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59035B">
      <w:r>
        <w:drawing>
          <wp:inline distT="0" distB="0" distL="0" distR="0">
            <wp:extent cx="2352675" cy="571500"/>
            <wp:effectExtent l="19050" t="0" r="9525"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4" cstate="print"/>
                    <a:srcRect/>
                    <a:stretch>
                      <a:fillRect/>
                    </a:stretch>
                  </pic:blipFill>
                  <pic:spPr>
                    <a:xfrm>
                      <a:off x="0" y="0"/>
                      <a:ext cx="2352675" cy="571500"/>
                    </a:xfrm>
                    <a:prstGeom prst="rect">
                      <a:avLst/>
                    </a:prstGeom>
                    <a:noFill/>
                    <a:ln w="9525">
                      <a:noFill/>
                      <a:miter lim="800000"/>
                      <a:headEnd/>
                      <a:tailEnd/>
                    </a:ln>
                  </pic:spPr>
                </pic:pic>
              </a:graphicData>
            </a:graphic>
          </wp:inline>
        </w:drawing>
      </w:r>
    </w:p>
    <w:p w14:paraId="0EE29493"/>
    <w:p w14:paraId="256A8F11">
      <w:pPr>
        <w:jc w:val="center"/>
        <w:rPr>
          <w:rFonts w:eastAsia="华文隶书"/>
          <w:b/>
          <w:bCs/>
          <w:shadow/>
          <w:sz w:val="52"/>
          <w:szCs w:val="52"/>
        </w:rPr>
      </w:pPr>
      <w:r>
        <w:rPr>
          <w:rFonts w:hint="eastAsia" w:eastAsia="华文隶书"/>
          <w:b/>
          <w:bCs/>
          <w:shadow/>
          <w:sz w:val="52"/>
          <w:szCs w:val="52"/>
        </w:rPr>
        <w:t>网络安全综合课程设计报告</w:t>
      </w:r>
    </w:p>
    <w:p w14:paraId="03FF337B">
      <w:pPr>
        <w:spacing w:before="624" w:beforeLines="200" w:after="624" w:afterLines="200"/>
        <w:rPr>
          <w:sz w:val="52"/>
          <w:szCs w:val="52"/>
        </w:rPr>
      </w:pPr>
    </w:p>
    <w:p w14:paraId="7066A0EA">
      <w:pPr>
        <w:spacing w:line="480" w:lineRule="auto"/>
        <w:ind w:firstLine="1080" w:firstLineChars="300"/>
        <w:rPr>
          <w:rFonts w:eastAsia="华文隶书"/>
          <w:sz w:val="36"/>
          <w:szCs w:val="28"/>
          <w:u w:val="single"/>
        </w:rPr>
      </w:pPr>
      <w:r>
        <w:rPr>
          <w:rFonts w:hint="eastAsia" w:eastAsia="华文隶书"/>
          <w:sz w:val="36"/>
          <w:szCs w:val="28"/>
        </w:rPr>
        <w:t>设计题目：</w:t>
      </w:r>
      <w:r>
        <w:rPr>
          <w:rFonts w:hint="eastAsia" w:eastAsia="华文隶书"/>
          <w:sz w:val="36"/>
          <w:szCs w:val="28"/>
          <w:u w:val="single"/>
        </w:rPr>
        <w:t xml:space="preserve">   网络安全综合课程设计    </w:t>
      </w:r>
    </w:p>
    <w:p w14:paraId="2C3829CB">
      <w:pPr>
        <w:spacing w:line="480" w:lineRule="auto"/>
        <w:ind w:firstLine="1080" w:firstLineChars="300"/>
        <w:rPr>
          <w:rFonts w:eastAsia="华文隶书"/>
          <w:sz w:val="36"/>
          <w:szCs w:val="28"/>
          <w:u w:val="single"/>
        </w:rPr>
      </w:pPr>
      <w:r>
        <w:rPr>
          <w:rFonts w:hint="eastAsia" w:eastAsia="华文隶书"/>
          <w:sz w:val="36"/>
          <w:szCs w:val="28"/>
        </w:rPr>
        <w:t>院    系：</w:t>
      </w:r>
      <w:r>
        <w:rPr>
          <w:rFonts w:hint="eastAsia" w:eastAsia="华文隶书"/>
          <w:sz w:val="36"/>
          <w:szCs w:val="28"/>
          <w:u w:val="single"/>
        </w:rPr>
        <w:t>网络空间安全学院信息安全专业</w:t>
      </w:r>
    </w:p>
    <w:p w14:paraId="01A82319">
      <w:pPr>
        <w:spacing w:line="480" w:lineRule="auto"/>
        <w:ind w:firstLine="1080" w:firstLineChars="300"/>
        <w:rPr>
          <w:rFonts w:hint="default" w:eastAsia="华文隶书"/>
          <w:sz w:val="36"/>
          <w:szCs w:val="28"/>
          <w:u w:val="single"/>
          <w:lang w:val="en-US"/>
        </w:rPr>
      </w:pPr>
      <w:r>
        <w:rPr>
          <w:rFonts w:hint="eastAsia" w:eastAsia="华文隶书"/>
          <w:sz w:val="36"/>
          <w:szCs w:val="28"/>
        </w:rPr>
        <w:t>班    级：</w:t>
      </w:r>
      <w:r>
        <w:rPr>
          <w:rFonts w:hint="eastAsia" w:eastAsia="华文隶书"/>
          <w:sz w:val="36"/>
          <w:szCs w:val="28"/>
          <w:u w:val="single"/>
        </w:rPr>
        <w:t xml:space="preserve">   </w:t>
      </w:r>
      <w:r>
        <w:rPr>
          <w:rFonts w:eastAsia="华文隶书"/>
          <w:sz w:val="36"/>
          <w:szCs w:val="28"/>
          <w:u w:val="single"/>
        </w:rPr>
        <w:t xml:space="preserve">     </w:t>
      </w:r>
      <w:r>
        <w:rPr>
          <w:rFonts w:hint="eastAsia" w:eastAsia="华文隶书"/>
          <w:sz w:val="36"/>
          <w:szCs w:val="28"/>
          <w:u w:val="single"/>
          <w:lang w:val="en-US" w:eastAsia="zh-CN"/>
        </w:rPr>
        <w:t xml:space="preserve">230720班            </w:t>
      </w:r>
    </w:p>
    <w:p w14:paraId="2A571B19">
      <w:pPr>
        <w:tabs>
          <w:tab w:val="center" w:pos="4153"/>
        </w:tabs>
        <w:spacing w:line="480" w:lineRule="auto"/>
        <w:ind w:firstLine="1080" w:firstLineChars="300"/>
        <w:rPr>
          <w:rFonts w:hint="default" w:eastAsia="华文隶书"/>
          <w:sz w:val="36"/>
          <w:szCs w:val="28"/>
          <w:u w:val="single"/>
          <w:lang w:val="en-US"/>
        </w:rPr>
      </w:pPr>
      <w:r>
        <w:rPr>
          <w:rFonts w:hint="eastAsia" w:eastAsia="华文隶书"/>
          <w:sz w:val="36"/>
          <w:szCs w:val="28"/>
        </w:rPr>
        <w:t>学    号：</w:t>
      </w:r>
      <w:r>
        <w:rPr>
          <w:rFonts w:hint="eastAsia" w:eastAsia="华文隶书"/>
          <w:sz w:val="36"/>
          <w:szCs w:val="28"/>
          <w:u w:val="single"/>
        </w:rPr>
        <w:t xml:space="preserve">       </w:t>
      </w:r>
      <w:r>
        <w:rPr>
          <w:rFonts w:hint="eastAsia" w:eastAsia="华文隶书"/>
          <w:sz w:val="36"/>
          <w:szCs w:val="28"/>
          <w:u w:val="single"/>
          <w:lang w:val="en-US" w:eastAsia="zh-CN"/>
        </w:rPr>
        <w:t xml:space="preserve"> 23072022</w:t>
      </w:r>
      <w:r>
        <w:rPr>
          <w:rFonts w:hint="eastAsia" w:eastAsia="华文隶书"/>
          <w:sz w:val="36"/>
          <w:szCs w:val="28"/>
          <w:u w:val="single"/>
        </w:rPr>
        <w:t xml:space="preserve">      </w:t>
      </w:r>
      <w:r>
        <w:rPr>
          <w:rFonts w:hint="eastAsia" w:eastAsia="华文隶书"/>
          <w:sz w:val="36"/>
          <w:szCs w:val="28"/>
          <w:u w:val="single"/>
          <w:lang w:val="en-US" w:eastAsia="zh-CN"/>
        </w:rPr>
        <w:t xml:space="preserve">      </w:t>
      </w:r>
    </w:p>
    <w:p w14:paraId="6AB75D94">
      <w:pPr>
        <w:spacing w:line="480" w:lineRule="auto"/>
        <w:ind w:firstLine="1080" w:firstLineChars="300"/>
        <w:rPr>
          <w:rFonts w:eastAsia="华文隶书"/>
          <w:sz w:val="36"/>
          <w:szCs w:val="28"/>
          <w:u w:val="single"/>
        </w:rPr>
      </w:pPr>
      <w:r>
        <w:rPr>
          <w:rFonts w:hint="eastAsia" w:eastAsia="华文隶书"/>
          <w:sz w:val="36"/>
          <w:szCs w:val="28"/>
        </w:rPr>
        <w:t>设 计 者：</w:t>
      </w:r>
      <w:r>
        <w:rPr>
          <w:rFonts w:hint="eastAsia" w:eastAsia="华文隶书"/>
          <w:sz w:val="36"/>
          <w:szCs w:val="28"/>
          <w:u w:val="single"/>
        </w:rPr>
        <w:t xml:space="preserve">     </w:t>
      </w:r>
      <w:r>
        <w:rPr>
          <w:rFonts w:hint="eastAsia" w:eastAsia="华文隶书"/>
          <w:sz w:val="36"/>
          <w:szCs w:val="28"/>
          <w:u w:val="single"/>
          <w:lang w:val="en-US" w:eastAsia="zh-CN"/>
        </w:rPr>
        <w:t xml:space="preserve">  </w:t>
      </w:r>
      <w:r>
        <w:rPr>
          <w:rFonts w:hint="eastAsia" w:eastAsia="华文隶书"/>
          <w:sz w:val="36"/>
          <w:szCs w:val="28"/>
          <w:u w:val="single"/>
        </w:rPr>
        <w:t xml:space="preserve"> </w:t>
      </w:r>
      <w:r>
        <w:rPr>
          <w:rFonts w:hint="eastAsia" w:eastAsia="华文隶书"/>
          <w:sz w:val="36"/>
          <w:szCs w:val="28"/>
          <w:u w:val="single"/>
          <w:lang w:val="en-US" w:eastAsia="zh-CN"/>
        </w:rPr>
        <w:t>王佳伟</w:t>
      </w:r>
      <w:r>
        <w:rPr>
          <w:rFonts w:hint="eastAsia" w:eastAsia="华文隶书"/>
          <w:sz w:val="36"/>
          <w:szCs w:val="28"/>
          <w:u w:val="single"/>
        </w:rPr>
        <w:t xml:space="preserve">             </w:t>
      </w:r>
      <w:r>
        <w:rPr>
          <w:rFonts w:hint="eastAsia" w:eastAsia="华文隶书"/>
          <w:sz w:val="36"/>
          <w:szCs w:val="28"/>
          <w:u w:val="single"/>
          <w:lang w:val="en-US" w:eastAsia="zh-CN"/>
        </w:rPr>
        <w:t xml:space="preserve"> </w:t>
      </w:r>
    </w:p>
    <w:p w14:paraId="178DF7C2">
      <w:pPr>
        <w:spacing w:before="312" w:beforeLines="100"/>
        <w:ind w:firstLine="640"/>
        <w:jc w:val="center"/>
        <w:rPr>
          <w:rFonts w:eastAsia="华文隶书"/>
          <w:sz w:val="32"/>
          <w:szCs w:val="28"/>
        </w:rPr>
      </w:pPr>
      <w:bookmarkStart w:id="26" w:name="_GoBack"/>
      <w:bookmarkEnd w:id="26"/>
    </w:p>
    <w:p w14:paraId="3C66885F">
      <w:pPr>
        <w:spacing w:before="312" w:beforeLines="100"/>
        <w:ind w:firstLine="640"/>
        <w:jc w:val="center"/>
        <w:rPr>
          <w:rFonts w:eastAsia="华文隶书"/>
          <w:sz w:val="32"/>
          <w:szCs w:val="28"/>
        </w:rPr>
      </w:pPr>
    </w:p>
    <w:p w14:paraId="448A7582">
      <w:pPr>
        <w:spacing w:before="312" w:beforeLines="100"/>
        <w:ind w:firstLine="640"/>
        <w:jc w:val="center"/>
        <w:rPr>
          <w:rFonts w:eastAsia="华文隶书"/>
          <w:sz w:val="32"/>
          <w:szCs w:val="28"/>
        </w:rPr>
      </w:pPr>
    </w:p>
    <w:p w14:paraId="0ECAE3A2">
      <w:pPr>
        <w:spacing w:before="312" w:beforeLines="100"/>
        <w:ind w:firstLine="640"/>
        <w:jc w:val="center"/>
        <w:rPr>
          <w:rFonts w:eastAsia="华文隶书"/>
          <w:sz w:val="32"/>
          <w:szCs w:val="28"/>
        </w:rPr>
      </w:pPr>
    </w:p>
    <w:p w14:paraId="188B6471">
      <w:pPr>
        <w:spacing w:before="312" w:beforeLines="100"/>
        <w:ind w:firstLine="640"/>
        <w:jc w:val="center"/>
        <w:rPr>
          <w:rFonts w:eastAsia="华文隶书"/>
          <w:sz w:val="32"/>
          <w:szCs w:val="28"/>
        </w:rPr>
      </w:pPr>
    </w:p>
    <w:p w14:paraId="36990B6F">
      <w:pPr>
        <w:spacing w:before="312" w:beforeLines="100"/>
        <w:jc w:val="center"/>
        <w:rPr>
          <w:rFonts w:eastAsia="华文隶书"/>
          <w:sz w:val="32"/>
          <w:szCs w:val="28"/>
        </w:rPr>
      </w:pPr>
      <w:r>
        <w:rPr>
          <w:rFonts w:hint="eastAsia" w:eastAsia="华文隶书"/>
          <w:sz w:val="32"/>
          <w:szCs w:val="28"/>
        </w:rPr>
        <w:t>北京工业大学</w:t>
      </w:r>
    </w:p>
    <w:p w14:paraId="285866A2">
      <w:pPr>
        <w:jc w:val="center"/>
        <w:rPr>
          <w:rFonts w:eastAsia="华文隶书"/>
          <w:sz w:val="32"/>
          <w:szCs w:val="28"/>
        </w:rPr>
      </w:pPr>
      <w:r>
        <w:rPr>
          <w:rFonts w:hint="eastAsia" w:eastAsia="华文隶书"/>
          <w:sz w:val="32"/>
          <w:szCs w:val="28"/>
        </w:rPr>
        <w:t>二零二六年七月</w:t>
      </w:r>
    </w:p>
    <w:p w14:paraId="62662F5D">
      <w:pPr>
        <w:jc w:val="center"/>
        <w:rPr>
          <w:rFonts w:eastAsia="华文隶书"/>
          <w:sz w:val="32"/>
          <w:szCs w:val="28"/>
        </w:rPr>
      </w:pPr>
    </w:p>
    <w:p w14:paraId="0533ECD0">
      <w:pPr>
        <w:ind w:firstLine="643"/>
        <w:jc w:val="center"/>
        <w:rPr>
          <w:rFonts w:ascii="黑体" w:eastAsia="黑体"/>
          <w:b/>
          <w:sz w:val="32"/>
          <w:szCs w:val="32"/>
        </w:rPr>
      </w:pPr>
      <w:r>
        <w:rPr>
          <w:rFonts w:hint="eastAsia" w:ascii="黑体" w:eastAsia="黑体"/>
          <w:b/>
          <w:sz w:val="32"/>
          <w:szCs w:val="32"/>
        </w:rPr>
        <w:t>《网络安全综合课程设计》验收及成绩评定表</w:t>
      </w:r>
    </w:p>
    <w:p w14:paraId="34109BDD">
      <w:pPr>
        <w:ind w:firstLine="643"/>
        <w:jc w:val="center"/>
        <w:rPr>
          <w:rFonts w:ascii="黑体" w:eastAsia="黑体"/>
          <w:b/>
          <w:sz w:val="32"/>
          <w:szCs w:val="32"/>
        </w:rPr>
      </w:pPr>
    </w:p>
    <w:tbl>
      <w:tblPr>
        <w:tblStyle w:val="12"/>
        <w:tblW w:w="8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1771"/>
        <w:gridCol w:w="638"/>
        <w:gridCol w:w="1134"/>
        <w:gridCol w:w="567"/>
        <w:gridCol w:w="1205"/>
        <w:gridCol w:w="355"/>
        <w:gridCol w:w="1417"/>
      </w:tblGrid>
      <w:tr w14:paraId="39258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Borders>
              <w:top w:val="double" w:color="auto" w:sz="4" w:space="0"/>
              <w:left w:val="double" w:color="auto" w:sz="4" w:space="0"/>
              <w:bottom w:val="single" w:color="auto" w:sz="12" w:space="0"/>
              <w:right w:val="single" w:color="auto" w:sz="4" w:space="0"/>
            </w:tcBorders>
            <w:vAlign w:val="center"/>
          </w:tcPr>
          <w:p w14:paraId="7C383EE1">
            <w:pPr>
              <w:rPr>
                <w:sz w:val="24"/>
              </w:rPr>
            </w:pPr>
            <w:r>
              <w:rPr>
                <w:rFonts w:hint="eastAsia"/>
                <w:sz w:val="24"/>
              </w:rPr>
              <w:t>项目名称</w:t>
            </w:r>
          </w:p>
        </w:tc>
        <w:tc>
          <w:tcPr>
            <w:tcW w:w="7087" w:type="dxa"/>
            <w:gridSpan w:val="7"/>
            <w:tcBorders>
              <w:top w:val="double" w:color="auto" w:sz="4" w:space="0"/>
              <w:left w:val="single" w:color="auto" w:sz="4" w:space="0"/>
              <w:bottom w:val="single" w:color="auto" w:sz="12" w:space="0"/>
              <w:right w:val="double" w:color="auto" w:sz="4" w:space="0"/>
            </w:tcBorders>
            <w:vAlign w:val="center"/>
          </w:tcPr>
          <w:p w14:paraId="14D13687">
            <w:pPr>
              <w:ind w:firstLine="120" w:firstLineChars="50"/>
              <w:rPr>
                <w:sz w:val="24"/>
              </w:rPr>
            </w:pPr>
            <w:r>
              <w:rPr>
                <w:rFonts w:hint="eastAsia"/>
                <w:sz w:val="24"/>
              </w:rPr>
              <w:t>网络安全综合课程设计</w:t>
            </w:r>
          </w:p>
        </w:tc>
      </w:tr>
      <w:tr w14:paraId="460AF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Borders>
              <w:top w:val="single" w:color="auto" w:sz="2" w:space="0"/>
              <w:left w:val="double" w:color="auto" w:sz="4" w:space="0"/>
              <w:right w:val="single" w:color="auto" w:sz="4" w:space="0"/>
            </w:tcBorders>
            <w:vAlign w:val="center"/>
          </w:tcPr>
          <w:p w14:paraId="6F6D28EB">
            <w:pPr>
              <w:rPr>
                <w:sz w:val="24"/>
              </w:rPr>
            </w:pPr>
            <w:r>
              <w:rPr>
                <w:rFonts w:hint="eastAsia"/>
                <w:sz w:val="24"/>
              </w:rPr>
              <w:t>设计开始日期</w:t>
            </w:r>
          </w:p>
        </w:tc>
        <w:tc>
          <w:tcPr>
            <w:tcW w:w="2409" w:type="dxa"/>
            <w:gridSpan w:val="2"/>
            <w:tcBorders>
              <w:top w:val="single" w:color="auto" w:sz="2" w:space="0"/>
              <w:left w:val="single" w:color="auto" w:sz="4" w:space="0"/>
            </w:tcBorders>
            <w:vAlign w:val="center"/>
          </w:tcPr>
          <w:p w14:paraId="49C7B53C">
            <w:pPr>
              <w:rPr>
                <w:sz w:val="24"/>
              </w:rPr>
            </w:pPr>
            <w:r>
              <w:rPr>
                <w:rFonts w:hint="eastAsia"/>
                <w:sz w:val="24"/>
              </w:rPr>
              <w:t>20</w:t>
            </w:r>
            <w:r>
              <w:rPr>
                <w:sz w:val="24"/>
              </w:rPr>
              <w:t>26</w:t>
            </w:r>
            <w:r>
              <w:rPr>
                <w:rFonts w:hint="eastAsia"/>
                <w:sz w:val="24"/>
              </w:rPr>
              <w:t>.</w:t>
            </w:r>
            <w:r>
              <w:rPr>
                <w:sz w:val="24"/>
              </w:rPr>
              <w:t>7</w:t>
            </w:r>
            <w:r>
              <w:rPr>
                <w:rFonts w:hint="eastAsia"/>
                <w:sz w:val="24"/>
              </w:rPr>
              <w:t>.</w:t>
            </w:r>
            <w:r>
              <w:rPr>
                <w:sz w:val="24"/>
              </w:rPr>
              <w:t>13</w:t>
            </w:r>
          </w:p>
        </w:tc>
        <w:tc>
          <w:tcPr>
            <w:tcW w:w="1701" w:type="dxa"/>
            <w:gridSpan w:val="2"/>
            <w:tcBorders>
              <w:top w:val="single" w:color="auto" w:sz="2" w:space="0"/>
              <w:left w:val="single" w:color="auto" w:sz="4" w:space="0"/>
              <w:right w:val="single" w:color="auto" w:sz="4" w:space="0"/>
            </w:tcBorders>
            <w:vAlign w:val="center"/>
          </w:tcPr>
          <w:p w14:paraId="0D808E00">
            <w:pPr>
              <w:rPr>
                <w:sz w:val="24"/>
              </w:rPr>
            </w:pPr>
            <w:r>
              <w:rPr>
                <w:rFonts w:hint="eastAsia"/>
                <w:sz w:val="24"/>
              </w:rPr>
              <w:t>项目完成日期</w:t>
            </w:r>
          </w:p>
        </w:tc>
        <w:tc>
          <w:tcPr>
            <w:tcW w:w="2977" w:type="dxa"/>
            <w:gridSpan w:val="3"/>
            <w:tcBorders>
              <w:top w:val="single" w:color="auto" w:sz="2" w:space="0"/>
              <w:left w:val="single" w:color="auto" w:sz="4" w:space="0"/>
              <w:right w:val="double" w:color="auto" w:sz="4" w:space="0"/>
            </w:tcBorders>
            <w:vAlign w:val="center"/>
          </w:tcPr>
          <w:p w14:paraId="17D44941">
            <w:pPr>
              <w:rPr>
                <w:sz w:val="24"/>
              </w:rPr>
            </w:pPr>
            <w:r>
              <w:rPr>
                <w:rFonts w:hint="eastAsia"/>
                <w:sz w:val="24"/>
              </w:rPr>
              <w:t>20</w:t>
            </w:r>
            <w:r>
              <w:rPr>
                <w:sz w:val="24"/>
              </w:rPr>
              <w:t>26</w:t>
            </w:r>
            <w:r>
              <w:rPr>
                <w:rFonts w:hint="eastAsia"/>
                <w:sz w:val="24"/>
              </w:rPr>
              <w:t>.</w:t>
            </w:r>
            <w:r>
              <w:rPr>
                <w:sz w:val="24"/>
              </w:rPr>
              <w:t>7</w:t>
            </w:r>
            <w:r>
              <w:rPr>
                <w:rFonts w:hint="eastAsia"/>
                <w:sz w:val="24"/>
              </w:rPr>
              <w:t>.</w:t>
            </w:r>
            <w:r>
              <w:rPr>
                <w:sz w:val="24"/>
              </w:rPr>
              <w:t>17</w:t>
            </w:r>
          </w:p>
        </w:tc>
      </w:tr>
      <w:tr w14:paraId="64630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8755" w:type="dxa"/>
            <w:gridSpan w:val="8"/>
            <w:tcBorders>
              <w:top w:val="single" w:color="auto" w:sz="12" w:space="0"/>
              <w:left w:val="double" w:color="auto" w:sz="4" w:space="0"/>
              <w:right w:val="double" w:color="auto" w:sz="4" w:space="0"/>
            </w:tcBorders>
            <w:vAlign w:val="center"/>
          </w:tcPr>
          <w:p w14:paraId="2EF411FE">
            <w:pPr>
              <w:rPr>
                <w:b/>
                <w:sz w:val="24"/>
              </w:rPr>
            </w:pPr>
            <w:r>
              <w:rPr>
                <w:rFonts w:hint="eastAsia"/>
                <w:b/>
                <w:sz w:val="24"/>
              </w:rPr>
              <w:t>文档评审成绩（共</w:t>
            </w:r>
            <w:r>
              <w:rPr>
                <w:b/>
                <w:sz w:val="24"/>
              </w:rPr>
              <w:t>2</w:t>
            </w:r>
            <w:r>
              <w:rPr>
                <w:rFonts w:hint="eastAsia"/>
                <w:b/>
                <w:sz w:val="24"/>
              </w:rPr>
              <w:t>0分）</w:t>
            </w:r>
          </w:p>
        </w:tc>
      </w:tr>
      <w:tr w14:paraId="36D7D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Borders>
              <w:left w:val="double" w:color="auto" w:sz="4" w:space="0"/>
              <w:right w:val="single" w:color="auto" w:sz="4" w:space="0"/>
            </w:tcBorders>
            <w:vAlign w:val="center"/>
          </w:tcPr>
          <w:p w14:paraId="4691DB31">
            <w:pPr>
              <w:jc w:val="center"/>
              <w:rPr>
                <w:sz w:val="24"/>
              </w:rPr>
            </w:pPr>
            <w:r>
              <w:rPr>
                <w:rFonts w:hint="eastAsia"/>
                <w:sz w:val="24"/>
              </w:rPr>
              <w:t>评审项目</w:t>
            </w:r>
          </w:p>
        </w:tc>
        <w:tc>
          <w:tcPr>
            <w:tcW w:w="5670" w:type="dxa"/>
            <w:gridSpan w:val="6"/>
            <w:tcBorders>
              <w:left w:val="single" w:color="auto" w:sz="4" w:space="0"/>
            </w:tcBorders>
            <w:vAlign w:val="center"/>
          </w:tcPr>
          <w:p w14:paraId="6492CA3B">
            <w:pPr>
              <w:ind w:firstLine="480"/>
              <w:jc w:val="center"/>
              <w:rPr>
                <w:sz w:val="24"/>
              </w:rPr>
            </w:pPr>
            <w:r>
              <w:rPr>
                <w:rFonts w:hint="eastAsia"/>
                <w:sz w:val="24"/>
              </w:rPr>
              <w:t>评审内容</w:t>
            </w:r>
          </w:p>
        </w:tc>
        <w:tc>
          <w:tcPr>
            <w:tcW w:w="1417" w:type="dxa"/>
            <w:tcBorders>
              <w:right w:val="double" w:color="auto" w:sz="4" w:space="0"/>
            </w:tcBorders>
            <w:vAlign w:val="center"/>
          </w:tcPr>
          <w:p w14:paraId="6E6514B2">
            <w:pPr>
              <w:jc w:val="center"/>
              <w:rPr>
                <w:sz w:val="24"/>
              </w:rPr>
            </w:pPr>
            <w:r>
              <w:rPr>
                <w:rFonts w:hint="eastAsia"/>
                <w:sz w:val="24"/>
              </w:rPr>
              <w:t>成绩标准</w:t>
            </w:r>
          </w:p>
        </w:tc>
      </w:tr>
      <w:tr w14:paraId="0D8D7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Borders>
              <w:left w:val="double" w:color="auto" w:sz="4" w:space="0"/>
              <w:right w:val="single" w:color="auto" w:sz="4" w:space="0"/>
            </w:tcBorders>
            <w:vAlign w:val="center"/>
          </w:tcPr>
          <w:p w14:paraId="10DF38D6">
            <w:pPr>
              <w:rPr>
                <w:color w:val="000000"/>
                <w:sz w:val="24"/>
              </w:rPr>
            </w:pPr>
            <w:r>
              <w:rPr>
                <w:rFonts w:hint="eastAsia"/>
                <w:color w:val="000000"/>
                <w:sz w:val="24"/>
              </w:rPr>
              <w:t>文档准确</w:t>
            </w:r>
            <w:r>
              <w:rPr>
                <w:color w:val="000000"/>
                <w:sz w:val="24"/>
              </w:rPr>
              <w:t>度</w:t>
            </w:r>
          </w:p>
        </w:tc>
        <w:tc>
          <w:tcPr>
            <w:tcW w:w="5670" w:type="dxa"/>
            <w:gridSpan w:val="6"/>
            <w:tcBorders>
              <w:left w:val="single" w:color="auto" w:sz="4" w:space="0"/>
            </w:tcBorders>
            <w:vAlign w:val="center"/>
          </w:tcPr>
          <w:p w14:paraId="5E941FB0">
            <w:pPr>
              <w:rPr>
                <w:color w:val="000000"/>
                <w:sz w:val="24"/>
              </w:rPr>
            </w:pPr>
            <w:r>
              <w:rPr>
                <w:rFonts w:hint="eastAsia"/>
                <w:color w:val="000000"/>
                <w:sz w:val="24"/>
              </w:rPr>
              <w:t>是否能显示</w:t>
            </w:r>
            <w:r>
              <w:rPr>
                <w:color w:val="000000"/>
                <w:sz w:val="24"/>
              </w:rPr>
              <w:t>出</w:t>
            </w:r>
            <w:r>
              <w:rPr>
                <w:rFonts w:hint="eastAsia"/>
                <w:color w:val="000000"/>
                <w:sz w:val="24"/>
              </w:rPr>
              <w:t>实验</w:t>
            </w:r>
            <w:r>
              <w:rPr>
                <w:color w:val="000000"/>
                <w:sz w:val="24"/>
              </w:rPr>
              <w:t>准确性</w:t>
            </w:r>
            <w:r>
              <w:rPr>
                <w:rFonts w:hint="eastAsia"/>
                <w:color w:val="000000"/>
                <w:sz w:val="24"/>
              </w:rPr>
              <w:t>、实验</w:t>
            </w:r>
            <w:r>
              <w:rPr>
                <w:color w:val="000000"/>
                <w:sz w:val="24"/>
              </w:rPr>
              <w:t>方法、</w:t>
            </w:r>
            <w:r>
              <w:rPr>
                <w:rFonts w:hint="eastAsia"/>
                <w:color w:val="000000"/>
                <w:sz w:val="24"/>
              </w:rPr>
              <w:t>测试</w:t>
            </w:r>
            <w:r>
              <w:rPr>
                <w:color w:val="000000"/>
                <w:sz w:val="24"/>
              </w:rPr>
              <w:t>结果，</w:t>
            </w:r>
            <w:r>
              <w:rPr>
                <w:rFonts w:hint="eastAsia"/>
                <w:color w:val="000000"/>
                <w:sz w:val="24"/>
              </w:rPr>
              <w:t>是否具有创新等</w:t>
            </w:r>
          </w:p>
        </w:tc>
        <w:tc>
          <w:tcPr>
            <w:tcW w:w="1417" w:type="dxa"/>
            <w:tcBorders>
              <w:right w:val="double" w:color="auto" w:sz="4" w:space="0"/>
            </w:tcBorders>
            <w:vAlign w:val="center"/>
          </w:tcPr>
          <w:p w14:paraId="73909ABF">
            <w:pPr>
              <w:jc w:val="center"/>
              <w:rPr>
                <w:color w:val="000000"/>
                <w:sz w:val="24"/>
              </w:rPr>
            </w:pPr>
            <w:r>
              <w:rPr>
                <w:color w:val="000000"/>
                <w:sz w:val="24"/>
              </w:rPr>
              <w:t>1</w:t>
            </w:r>
            <w:r>
              <w:rPr>
                <w:rFonts w:hint="eastAsia"/>
                <w:color w:val="000000"/>
                <w:sz w:val="24"/>
              </w:rPr>
              <w:t>0分</w:t>
            </w:r>
          </w:p>
        </w:tc>
      </w:tr>
      <w:tr w14:paraId="7264C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Borders>
              <w:left w:val="double" w:color="auto" w:sz="4" w:space="0"/>
              <w:right w:val="single" w:color="auto" w:sz="4" w:space="0"/>
            </w:tcBorders>
            <w:vAlign w:val="center"/>
          </w:tcPr>
          <w:p w14:paraId="07E3E48A">
            <w:pPr>
              <w:rPr>
                <w:color w:val="000000"/>
                <w:sz w:val="24"/>
              </w:rPr>
            </w:pPr>
            <w:r>
              <w:rPr>
                <w:rFonts w:hint="eastAsia"/>
                <w:color w:val="000000"/>
                <w:sz w:val="24"/>
              </w:rPr>
              <w:t>文档格式</w:t>
            </w:r>
          </w:p>
        </w:tc>
        <w:tc>
          <w:tcPr>
            <w:tcW w:w="5670" w:type="dxa"/>
            <w:gridSpan w:val="6"/>
            <w:tcBorders>
              <w:left w:val="single" w:color="auto" w:sz="4" w:space="0"/>
            </w:tcBorders>
            <w:vAlign w:val="center"/>
          </w:tcPr>
          <w:p w14:paraId="4CC33456">
            <w:pPr>
              <w:rPr>
                <w:color w:val="000000"/>
                <w:sz w:val="24"/>
              </w:rPr>
            </w:pPr>
            <w:r>
              <w:rPr>
                <w:rFonts w:hint="eastAsia"/>
                <w:color w:val="000000"/>
                <w:sz w:val="24"/>
              </w:rPr>
              <w:t>文档格式是否规范；文字是否规范；图表（流程图等）是否规范；术语是否准确等</w:t>
            </w:r>
          </w:p>
        </w:tc>
        <w:tc>
          <w:tcPr>
            <w:tcW w:w="1417" w:type="dxa"/>
            <w:tcBorders>
              <w:right w:val="double" w:color="auto" w:sz="4" w:space="0"/>
            </w:tcBorders>
            <w:vAlign w:val="center"/>
          </w:tcPr>
          <w:p w14:paraId="77BB958A">
            <w:pPr>
              <w:jc w:val="center"/>
              <w:rPr>
                <w:color w:val="000000"/>
                <w:sz w:val="24"/>
              </w:rPr>
            </w:pPr>
            <w:r>
              <w:rPr>
                <w:rFonts w:hint="eastAsia"/>
                <w:color w:val="000000"/>
                <w:sz w:val="24"/>
              </w:rPr>
              <w:t>10分</w:t>
            </w:r>
          </w:p>
        </w:tc>
      </w:tr>
      <w:tr w14:paraId="07168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8755" w:type="dxa"/>
            <w:gridSpan w:val="8"/>
            <w:tcBorders>
              <w:top w:val="single" w:color="auto" w:sz="12" w:space="0"/>
              <w:left w:val="double" w:color="auto" w:sz="4" w:space="0"/>
              <w:right w:val="double" w:color="auto" w:sz="4" w:space="0"/>
            </w:tcBorders>
            <w:vAlign w:val="center"/>
          </w:tcPr>
          <w:p w14:paraId="1F61D434">
            <w:pPr>
              <w:rPr>
                <w:b/>
                <w:sz w:val="24"/>
              </w:rPr>
            </w:pPr>
            <w:r>
              <w:rPr>
                <w:rFonts w:hint="eastAsia"/>
                <w:b/>
                <w:sz w:val="24"/>
              </w:rPr>
              <w:t xml:space="preserve">实践过程评审成绩 （共 </w:t>
            </w:r>
            <w:r>
              <w:rPr>
                <w:b/>
                <w:sz w:val="24"/>
              </w:rPr>
              <w:t>7</w:t>
            </w:r>
            <w:r>
              <w:rPr>
                <w:rFonts w:hint="eastAsia"/>
                <w:b/>
                <w:sz w:val="24"/>
              </w:rPr>
              <w:t>0 分）</w:t>
            </w:r>
          </w:p>
        </w:tc>
      </w:tr>
      <w:tr w14:paraId="59BCB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Borders>
              <w:left w:val="double" w:color="auto" w:sz="4" w:space="0"/>
              <w:right w:val="single" w:color="auto" w:sz="4" w:space="0"/>
            </w:tcBorders>
            <w:vAlign w:val="center"/>
          </w:tcPr>
          <w:p w14:paraId="06B394E4">
            <w:pPr>
              <w:rPr>
                <w:sz w:val="24"/>
              </w:rPr>
            </w:pPr>
            <w:r>
              <w:rPr>
                <w:rFonts w:hint="eastAsia"/>
                <w:sz w:val="24"/>
              </w:rPr>
              <w:t>评审项目</w:t>
            </w:r>
          </w:p>
        </w:tc>
        <w:tc>
          <w:tcPr>
            <w:tcW w:w="5670" w:type="dxa"/>
            <w:gridSpan w:val="6"/>
            <w:tcBorders>
              <w:left w:val="single" w:color="auto" w:sz="4" w:space="0"/>
            </w:tcBorders>
            <w:vAlign w:val="center"/>
          </w:tcPr>
          <w:p w14:paraId="3263ABBF">
            <w:pPr>
              <w:jc w:val="center"/>
              <w:rPr>
                <w:sz w:val="24"/>
              </w:rPr>
            </w:pPr>
            <w:r>
              <w:rPr>
                <w:rFonts w:hint="eastAsia"/>
                <w:sz w:val="24"/>
              </w:rPr>
              <w:t>评审内容</w:t>
            </w:r>
          </w:p>
        </w:tc>
        <w:tc>
          <w:tcPr>
            <w:tcW w:w="1417" w:type="dxa"/>
            <w:tcBorders>
              <w:right w:val="double" w:color="auto" w:sz="4" w:space="0"/>
            </w:tcBorders>
            <w:vAlign w:val="center"/>
          </w:tcPr>
          <w:p w14:paraId="34C08BB7">
            <w:pPr>
              <w:jc w:val="center"/>
              <w:rPr>
                <w:sz w:val="24"/>
              </w:rPr>
            </w:pPr>
            <w:r>
              <w:rPr>
                <w:rFonts w:hint="eastAsia"/>
                <w:sz w:val="24"/>
              </w:rPr>
              <w:t>成绩标准</w:t>
            </w:r>
          </w:p>
        </w:tc>
      </w:tr>
      <w:tr w14:paraId="1A29D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Borders>
              <w:left w:val="double" w:color="auto" w:sz="4" w:space="0"/>
              <w:right w:val="single" w:color="auto" w:sz="4" w:space="0"/>
            </w:tcBorders>
            <w:vAlign w:val="center"/>
          </w:tcPr>
          <w:p w14:paraId="36C5D0AC">
            <w:pPr>
              <w:rPr>
                <w:color w:val="000000"/>
                <w:sz w:val="24"/>
              </w:rPr>
            </w:pPr>
            <w:r>
              <w:rPr>
                <w:rFonts w:hint="eastAsia"/>
                <w:color w:val="000000"/>
                <w:sz w:val="24"/>
              </w:rPr>
              <w:t>平时实验</w:t>
            </w:r>
          </w:p>
        </w:tc>
        <w:tc>
          <w:tcPr>
            <w:tcW w:w="5670" w:type="dxa"/>
            <w:gridSpan w:val="6"/>
            <w:tcBorders>
              <w:left w:val="single" w:color="auto" w:sz="4" w:space="0"/>
            </w:tcBorders>
            <w:vAlign w:val="center"/>
          </w:tcPr>
          <w:p w14:paraId="5DE332DF">
            <w:pPr>
              <w:rPr>
                <w:color w:val="000000"/>
                <w:sz w:val="24"/>
              </w:rPr>
            </w:pPr>
            <w:r>
              <w:rPr>
                <w:rFonts w:hint="eastAsia"/>
                <w:color w:val="000000"/>
                <w:sz w:val="24"/>
              </w:rPr>
              <w:t>实验是否按要求完成；实验完成速度；实验结果是否有错误</w:t>
            </w:r>
          </w:p>
        </w:tc>
        <w:tc>
          <w:tcPr>
            <w:tcW w:w="1417" w:type="dxa"/>
            <w:tcBorders>
              <w:right w:val="double" w:color="auto" w:sz="4" w:space="0"/>
            </w:tcBorders>
            <w:vAlign w:val="center"/>
          </w:tcPr>
          <w:p w14:paraId="70236D6D">
            <w:pPr>
              <w:jc w:val="center"/>
              <w:rPr>
                <w:sz w:val="24"/>
              </w:rPr>
            </w:pPr>
            <w:r>
              <w:rPr>
                <w:color w:val="000000"/>
                <w:sz w:val="24"/>
              </w:rPr>
              <w:t>35</w:t>
            </w:r>
            <w:r>
              <w:rPr>
                <w:rFonts w:hint="eastAsia"/>
                <w:color w:val="000000"/>
                <w:sz w:val="24"/>
              </w:rPr>
              <w:t>分</w:t>
            </w:r>
          </w:p>
        </w:tc>
      </w:tr>
      <w:tr w14:paraId="09730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Borders>
              <w:left w:val="double" w:color="auto" w:sz="4" w:space="0"/>
              <w:right w:val="single" w:color="auto" w:sz="4" w:space="0"/>
            </w:tcBorders>
            <w:vAlign w:val="center"/>
          </w:tcPr>
          <w:p w14:paraId="51E9AC30">
            <w:pPr>
              <w:rPr>
                <w:color w:val="000000"/>
                <w:sz w:val="24"/>
              </w:rPr>
            </w:pPr>
            <w:r>
              <w:rPr>
                <w:rFonts w:hint="eastAsia"/>
                <w:color w:val="000000"/>
                <w:sz w:val="24"/>
              </w:rPr>
              <w:t>综合实验</w:t>
            </w:r>
          </w:p>
        </w:tc>
        <w:tc>
          <w:tcPr>
            <w:tcW w:w="5670" w:type="dxa"/>
            <w:gridSpan w:val="6"/>
            <w:tcBorders>
              <w:left w:val="single" w:color="auto" w:sz="4" w:space="0"/>
            </w:tcBorders>
            <w:vAlign w:val="center"/>
          </w:tcPr>
          <w:p w14:paraId="7687AA22">
            <w:pPr>
              <w:rPr>
                <w:color w:val="000000"/>
                <w:sz w:val="24"/>
              </w:rPr>
            </w:pPr>
            <w:r>
              <w:rPr>
                <w:rFonts w:hint="eastAsia"/>
                <w:color w:val="000000"/>
                <w:sz w:val="24"/>
              </w:rPr>
              <w:t>能独立查阅文献和调研；能较好地作出阶段性报告；有综合、收集和正确利用各种信息及获取新知识的能力。</w:t>
            </w:r>
          </w:p>
          <w:p w14:paraId="0C7FA1E1">
            <w:pPr>
              <w:rPr>
                <w:color w:val="000000"/>
                <w:sz w:val="24"/>
              </w:rPr>
            </w:pPr>
            <w:r>
              <w:rPr>
                <w:rFonts w:hint="eastAsia"/>
                <w:color w:val="000000"/>
                <w:sz w:val="24"/>
              </w:rPr>
              <w:t>综述简练完整，有见解；立论正确，论据充分，结论严谨合理；文理通顺，技术用语准确，符合规范；图表完备、正确。阐述过程语言清晰、表达和描述问题具备逻辑性，展示文档美观。</w:t>
            </w:r>
          </w:p>
        </w:tc>
        <w:tc>
          <w:tcPr>
            <w:tcW w:w="1417" w:type="dxa"/>
            <w:tcBorders>
              <w:right w:val="double" w:color="auto" w:sz="4" w:space="0"/>
            </w:tcBorders>
            <w:vAlign w:val="center"/>
          </w:tcPr>
          <w:p w14:paraId="1771F28F">
            <w:pPr>
              <w:jc w:val="center"/>
              <w:rPr>
                <w:sz w:val="24"/>
              </w:rPr>
            </w:pPr>
            <w:r>
              <w:rPr>
                <w:color w:val="000000"/>
                <w:sz w:val="24"/>
              </w:rPr>
              <w:t>35</w:t>
            </w:r>
            <w:r>
              <w:rPr>
                <w:rFonts w:hint="eastAsia"/>
                <w:color w:val="000000"/>
                <w:sz w:val="24"/>
              </w:rPr>
              <w:t>分</w:t>
            </w:r>
          </w:p>
        </w:tc>
      </w:tr>
      <w:tr w14:paraId="4DE46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755" w:type="dxa"/>
            <w:gridSpan w:val="8"/>
            <w:tcBorders>
              <w:top w:val="single" w:color="auto" w:sz="12" w:space="0"/>
              <w:left w:val="double" w:color="auto" w:sz="4" w:space="0"/>
              <w:right w:val="double" w:color="auto" w:sz="4" w:space="0"/>
            </w:tcBorders>
            <w:vAlign w:val="center"/>
          </w:tcPr>
          <w:p w14:paraId="5461FAEE">
            <w:pPr>
              <w:rPr>
                <w:sz w:val="24"/>
              </w:rPr>
            </w:pPr>
            <w:r>
              <w:rPr>
                <w:rFonts w:hint="eastAsia"/>
                <w:b/>
                <w:sz w:val="24"/>
              </w:rPr>
              <w:t>考勤评定成绩（共10分）</w:t>
            </w:r>
          </w:p>
        </w:tc>
      </w:tr>
      <w:tr w14:paraId="79B69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755" w:type="dxa"/>
            <w:gridSpan w:val="8"/>
            <w:tcBorders>
              <w:top w:val="single" w:color="auto" w:sz="12" w:space="0"/>
              <w:left w:val="double" w:color="auto" w:sz="4" w:space="0"/>
              <w:right w:val="double" w:color="auto" w:sz="4" w:space="0"/>
            </w:tcBorders>
            <w:vAlign w:val="center"/>
          </w:tcPr>
          <w:p w14:paraId="4ECF171D">
            <w:pPr>
              <w:rPr>
                <w:b/>
                <w:sz w:val="24"/>
              </w:rPr>
            </w:pPr>
            <w:r>
              <w:rPr>
                <w:rFonts w:hint="eastAsia"/>
                <w:b/>
                <w:sz w:val="24"/>
              </w:rPr>
              <w:t>成绩评定：</w:t>
            </w:r>
          </w:p>
        </w:tc>
      </w:tr>
      <w:tr w14:paraId="5A0BD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1668" w:type="dxa"/>
            <w:tcBorders>
              <w:top w:val="double" w:color="auto" w:sz="4" w:space="0"/>
              <w:left w:val="double" w:color="auto" w:sz="4" w:space="0"/>
              <w:bottom w:val="single" w:color="auto" w:sz="2" w:space="0"/>
              <w:right w:val="single" w:color="auto" w:sz="2" w:space="0"/>
            </w:tcBorders>
            <w:vAlign w:val="center"/>
          </w:tcPr>
          <w:p w14:paraId="6D1DB93E">
            <w:pPr>
              <w:rPr>
                <w:sz w:val="24"/>
              </w:rPr>
            </w:pPr>
            <w:r>
              <w:rPr>
                <w:rFonts w:hint="eastAsia"/>
                <w:sz w:val="24"/>
              </w:rPr>
              <w:t>学号</w:t>
            </w:r>
          </w:p>
        </w:tc>
        <w:tc>
          <w:tcPr>
            <w:tcW w:w="1771" w:type="dxa"/>
            <w:tcBorders>
              <w:top w:val="double" w:color="auto" w:sz="4" w:space="0"/>
              <w:left w:val="single" w:color="auto" w:sz="2" w:space="0"/>
              <w:bottom w:val="single" w:color="auto" w:sz="2" w:space="0"/>
              <w:right w:val="single" w:color="auto" w:sz="2" w:space="0"/>
            </w:tcBorders>
            <w:vAlign w:val="center"/>
          </w:tcPr>
          <w:p w14:paraId="28585E29">
            <w:pPr>
              <w:jc w:val="center"/>
              <w:rPr>
                <w:color w:val="auto"/>
                <w:sz w:val="24"/>
              </w:rPr>
            </w:pPr>
            <w:r>
              <w:rPr>
                <w:rFonts w:hint="eastAsia"/>
                <w:color w:val="auto"/>
                <w:sz w:val="24"/>
              </w:rPr>
              <w:t>23072015</w:t>
            </w:r>
          </w:p>
        </w:tc>
        <w:tc>
          <w:tcPr>
            <w:tcW w:w="1772" w:type="dxa"/>
            <w:gridSpan w:val="2"/>
            <w:tcBorders>
              <w:top w:val="double" w:color="auto" w:sz="4" w:space="0"/>
              <w:left w:val="single" w:color="auto" w:sz="2" w:space="0"/>
              <w:bottom w:val="single" w:color="auto" w:sz="2" w:space="0"/>
              <w:right w:val="single" w:color="auto" w:sz="2" w:space="0"/>
            </w:tcBorders>
            <w:vAlign w:val="center"/>
          </w:tcPr>
          <w:p w14:paraId="61210E41">
            <w:pPr>
              <w:jc w:val="center"/>
              <w:rPr>
                <w:color w:val="auto"/>
                <w:sz w:val="24"/>
              </w:rPr>
            </w:pPr>
            <w:r>
              <w:rPr>
                <w:rFonts w:hint="eastAsia"/>
                <w:color w:val="auto"/>
                <w:sz w:val="24"/>
              </w:rPr>
              <w:t>23072016</w:t>
            </w:r>
          </w:p>
        </w:tc>
        <w:tc>
          <w:tcPr>
            <w:tcW w:w="1772" w:type="dxa"/>
            <w:gridSpan w:val="2"/>
            <w:tcBorders>
              <w:top w:val="double" w:color="auto" w:sz="4" w:space="0"/>
              <w:left w:val="single" w:color="auto" w:sz="2" w:space="0"/>
              <w:bottom w:val="single" w:color="auto" w:sz="2" w:space="0"/>
              <w:right w:val="single" w:color="auto" w:sz="2" w:space="0"/>
            </w:tcBorders>
            <w:vAlign w:val="center"/>
          </w:tcPr>
          <w:p w14:paraId="4C2CB8C4">
            <w:pPr>
              <w:jc w:val="center"/>
              <w:rPr>
                <w:color w:val="auto"/>
                <w:sz w:val="24"/>
              </w:rPr>
            </w:pPr>
            <w:r>
              <w:rPr>
                <w:rFonts w:hint="eastAsia"/>
                <w:color w:val="auto"/>
                <w:sz w:val="24"/>
              </w:rPr>
              <w:t>23072020</w:t>
            </w:r>
          </w:p>
        </w:tc>
        <w:tc>
          <w:tcPr>
            <w:tcW w:w="1772" w:type="dxa"/>
            <w:gridSpan w:val="2"/>
            <w:tcBorders>
              <w:top w:val="double" w:color="auto" w:sz="4" w:space="0"/>
              <w:left w:val="single" w:color="auto" w:sz="2" w:space="0"/>
              <w:bottom w:val="single" w:color="auto" w:sz="2" w:space="0"/>
              <w:right w:val="double" w:color="auto" w:sz="4" w:space="0"/>
            </w:tcBorders>
            <w:vAlign w:val="center"/>
          </w:tcPr>
          <w:p w14:paraId="6AB91948">
            <w:pPr>
              <w:jc w:val="center"/>
              <w:rPr>
                <w:color w:val="auto"/>
                <w:sz w:val="24"/>
              </w:rPr>
            </w:pPr>
            <w:r>
              <w:rPr>
                <w:rFonts w:hint="eastAsia"/>
                <w:color w:val="auto"/>
                <w:sz w:val="24"/>
              </w:rPr>
              <w:t>23072022</w:t>
            </w:r>
          </w:p>
        </w:tc>
      </w:tr>
      <w:tr w14:paraId="2EE3A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1668" w:type="dxa"/>
            <w:tcBorders>
              <w:top w:val="single" w:color="auto" w:sz="2" w:space="0"/>
              <w:left w:val="double" w:color="auto" w:sz="4" w:space="0"/>
              <w:right w:val="single" w:color="auto" w:sz="2" w:space="0"/>
            </w:tcBorders>
            <w:vAlign w:val="center"/>
          </w:tcPr>
          <w:p w14:paraId="132E8D7D">
            <w:pPr>
              <w:rPr>
                <w:sz w:val="24"/>
              </w:rPr>
            </w:pPr>
            <w:r>
              <w:rPr>
                <w:rFonts w:hint="eastAsia"/>
                <w:sz w:val="24"/>
              </w:rPr>
              <w:t>姓名</w:t>
            </w:r>
          </w:p>
        </w:tc>
        <w:tc>
          <w:tcPr>
            <w:tcW w:w="1771" w:type="dxa"/>
            <w:tcBorders>
              <w:top w:val="single" w:color="auto" w:sz="2" w:space="0"/>
              <w:left w:val="single" w:color="auto" w:sz="2" w:space="0"/>
              <w:bottom w:val="single" w:color="auto" w:sz="2" w:space="0"/>
              <w:right w:val="single" w:color="auto" w:sz="2" w:space="0"/>
            </w:tcBorders>
            <w:vAlign w:val="center"/>
          </w:tcPr>
          <w:p w14:paraId="7BF69F1E">
            <w:pPr>
              <w:jc w:val="center"/>
              <w:rPr>
                <w:color w:val="auto"/>
                <w:sz w:val="24"/>
              </w:rPr>
            </w:pPr>
            <w:r>
              <w:rPr>
                <w:rFonts w:hint="eastAsia"/>
                <w:color w:val="auto"/>
                <w:sz w:val="24"/>
              </w:rPr>
              <w:t>丁浩然</w:t>
            </w:r>
          </w:p>
        </w:tc>
        <w:tc>
          <w:tcPr>
            <w:tcW w:w="1772" w:type="dxa"/>
            <w:gridSpan w:val="2"/>
            <w:tcBorders>
              <w:top w:val="single" w:color="auto" w:sz="2" w:space="0"/>
              <w:left w:val="single" w:color="auto" w:sz="2" w:space="0"/>
              <w:bottom w:val="single" w:color="auto" w:sz="2" w:space="0"/>
              <w:right w:val="single" w:color="auto" w:sz="2" w:space="0"/>
            </w:tcBorders>
            <w:vAlign w:val="center"/>
          </w:tcPr>
          <w:p w14:paraId="3F433045">
            <w:pPr>
              <w:jc w:val="center"/>
              <w:rPr>
                <w:color w:val="auto"/>
                <w:sz w:val="24"/>
              </w:rPr>
            </w:pPr>
            <w:r>
              <w:rPr>
                <w:rFonts w:hint="eastAsia"/>
                <w:color w:val="auto"/>
                <w:sz w:val="24"/>
              </w:rPr>
              <w:t>高志锐</w:t>
            </w:r>
          </w:p>
        </w:tc>
        <w:tc>
          <w:tcPr>
            <w:tcW w:w="1772" w:type="dxa"/>
            <w:gridSpan w:val="2"/>
            <w:tcBorders>
              <w:top w:val="single" w:color="auto" w:sz="2" w:space="0"/>
              <w:left w:val="single" w:color="auto" w:sz="2" w:space="0"/>
              <w:bottom w:val="single" w:color="auto" w:sz="2" w:space="0"/>
              <w:right w:val="single" w:color="auto" w:sz="2" w:space="0"/>
            </w:tcBorders>
            <w:vAlign w:val="center"/>
          </w:tcPr>
          <w:p w14:paraId="0F9F8FFA">
            <w:pPr>
              <w:jc w:val="center"/>
              <w:rPr>
                <w:color w:val="auto"/>
                <w:sz w:val="24"/>
              </w:rPr>
            </w:pPr>
            <w:r>
              <w:rPr>
                <w:rFonts w:hint="eastAsia"/>
                <w:color w:val="auto"/>
                <w:sz w:val="24"/>
              </w:rPr>
              <w:t>刘圣涵</w:t>
            </w:r>
          </w:p>
        </w:tc>
        <w:tc>
          <w:tcPr>
            <w:tcW w:w="1772" w:type="dxa"/>
            <w:gridSpan w:val="2"/>
            <w:tcBorders>
              <w:top w:val="single" w:color="auto" w:sz="2" w:space="0"/>
              <w:left w:val="single" w:color="auto" w:sz="2" w:space="0"/>
              <w:bottom w:val="single" w:color="auto" w:sz="2" w:space="0"/>
              <w:right w:val="double" w:color="auto" w:sz="4" w:space="0"/>
            </w:tcBorders>
            <w:vAlign w:val="center"/>
          </w:tcPr>
          <w:p w14:paraId="7763132D">
            <w:pPr>
              <w:jc w:val="center"/>
              <w:rPr>
                <w:color w:val="auto"/>
                <w:sz w:val="24"/>
              </w:rPr>
            </w:pPr>
            <w:r>
              <w:rPr>
                <w:rFonts w:hint="eastAsia"/>
                <w:color w:val="auto"/>
                <w:sz w:val="24"/>
              </w:rPr>
              <w:t>王佳伟</w:t>
            </w:r>
          </w:p>
        </w:tc>
      </w:tr>
      <w:tr w14:paraId="46D6B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1668" w:type="dxa"/>
            <w:tcBorders>
              <w:top w:val="single" w:color="auto" w:sz="2" w:space="0"/>
              <w:left w:val="double" w:color="auto" w:sz="4" w:space="0"/>
              <w:right w:val="single" w:color="auto" w:sz="2" w:space="0"/>
            </w:tcBorders>
            <w:vAlign w:val="center"/>
          </w:tcPr>
          <w:p w14:paraId="6FD9D261">
            <w:pPr>
              <w:rPr>
                <w:sz w:val="24"/>
              </w:rPr>
            </w:pPr>
            <w:r>
              <w:rPr>
                <w:rFonts w:hint="eastAsia"/>
                <w:sz w:val="24"/>
              </w:rPr>
              <w:t>负责任务</w:t>
            </w:r>
          </w:p>
        </w:tc>
        <w:tc>
          <w:tcPr>
            <w:tcW w:w="1771" w:type="dxa"/>
            <w:tcBorders>
              <w:top w:val="single" w:color="auto" w:sz="2" w:space="0"/>
              <w:left w:val="single" w:color="auto" w:sz="2" w:space="0"/>
              <w:bottom w:val="single" w:color="auto" w:sz="2" w:space="0"/>
              <w:right w:val="single" w:color="auto" w:sz="2" w:space="0"/>
            </w:tcBorders>
            <w:vAlign w:val="center"/>
          </w:tcPr>
          <w:p w14:paraId="1268C296">
            <w:pPr>
              <w:jc w:val="center"/>
              <w:rPr>
                <w:color w:val="auto"/>
                <w:sz w:val="24"/>
              </w:rPr>
            </w:pPr>
            <w:r>
              <w:rPr>
                <w:rFonts w:hint="eastAsia"/>
                <w:color w:val="auto"/>
                <w:sz w:val="24"/>
              </w:rPr>
              <w:t>数据预处理与特征工程</w:t>
            </w:r>
          </w:p>
        </w:tc>
        <w:tc>
          <w:tcPr>
            <w:tcW w:w="1772" w:type="dxa"/>
            <w:gridSpan w:val="2"/>
            <w:tcBorders>
              <w:top w:val="single" w:color="auto" w:sz="2" w:space="0"/>
              <w:left w:val="single" w:color="auto" w:sz="2" w:space="0"/>
              <w:bottom w:val="single" w:color="auto" w:sz="2" w:space="0"/>
              <w:right w:val="single" w:color="auto" w:sz="2" w:space="0"/>
            </w:tcBorders>
            <w:vAlign w:val="center"/>
          </w:tcPr>
          <w:p w14:paraId="57FDA4F8">
            <w:pPr>
              <w:jc w:val="center"/>
              <w:rPr>
                <w:color w:val="auto"/>
                <w:sz w:val="24"/>
              </w:rPr>
            </w:pPr>
            <w:r>
              <w:rPr>
                <w:rFonts w:hint="eastAsia"/>
                <w:color w:val="auto"/>
                <w:sz w:val="24"/>
              </w:rPr>
              <w:t>:深度学习模型设计与训练</w:t>
            </w:r>
          </w:p>
        </w:tc>
        <w:tc>
          <w:tcPr>
            <w:tcW w:w="1772" w:type="dxa"/>
            <w:gridSpan w:val="2"/>
            <w:tcBorders>
              <w:top w:val="single" w:color="auto" w:sz="2" w:space="0"/>
              <w:left w:val="single" w:color="auto" w:sz="2" w:space="0"/>
              <w:bottom w:val="single" w:color="auto" w:sz="2" w:space="0"/>
              <w:right w:val="single" w:color="auto" w:sz="2" w:space="0"/>
            </w:tcBorders>
            <w:vAlign w:val="center"/>
          </w:tcPr>
          <w:p w14:paraId="38AEABF0">
            <w:pPr>
              <w:jc w:val="center"/>
              <w:rPr>
                <w:color w:val="auto"/>
                <w:sz w:val="24"/>
              </w:rPr>
            </w:pPr>
            <w:r>
              <w:rPr>
                <w:rFonts w:hint="eastAsia"/>
                <w:color w:val="auto"/>
                <w:sz w:val="24"/>
              </w:rPr>
              <w:t>开集未知检测与阈值优化</w:t>
            </w:r>
          </w:p>
        </w:tc>
        <w:tc>
          <w:tcPr>
            <w:tcW w:w="1772" w:type="dxa"/>
            <w:gridSpan w:val="2"/>
            <w:tcBorders>
              <w:top w:val="single" w:color="auto" w:sz="2" w:space="0"/>
              <w:left w:val="single" w:color="auto" w:sz="2" w:space="0"/>
              <w:bottom w:val="single" w:color="auto" w:sz="2" w:space="0"/>
              <w:right w:val="double" w:color="auto" w:sz="4" w:space="0"/>
            </w:tcBorders>
            <w:vAlign w:val="center"/>
          </w:tcPr>
          <w:p w14:paraId="2006FAF8">
            <w:pPr>
              <w:jc w:val="center"/>
              <w:rPr>
                <w:color w:val="auto"/>
                <w:sz w:val="24"/>
              </w:rPr>
            </w:pPr>
            <w:r>
              <w:rPr>
                <w:rFonts w:hint="eastAsia"/>
                <w:color w:val="auto"/>
                <w:sz w:val="24"/>
              </w:rPr>
              <w:t>可视化界面与报告撰写</w:t>
            </w:r>
          </w:p>
        </w:tc>
      </w:tr>
      <w:tr w14:paraId="7E4B0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1668" w:type="dxa"/>
            <w:tcBorders>
              <w:top w:val="single" w:color="auto" w:sz="2" w:space="0"/>
              <w:left w:val="double" w:color="auto" w:sz="4" w:space="0"/>
              <w:right w:val="single" w:color="auto" w:sz="2" w:space="0"/>
            </w:tcBorders>
            <w:vAlign w:val="center"/>
          </w:tcPr>
          <w:p w14:paraId="36DD9168">
            <w:pPr>
              <w:rPr>
                <w:sz w:val="24"/>
              </w:rPr>
            </w:pPr>
            <w:r>
              <w:rPr>
                <w:rFonts w:hint="eastAsia"/>
                <w:sz w:val="24"/>
              </w:rPr>
              <w:t>文档成绩</w:t>
            </w:r>
          </w:p>
        </w:tc>
        <w:tc>
          <w:tcPr>
            <w:tcW w:w="1771" w:type="dxa"/>
            <w:tcBorders>
              <w:top w:val="single" w:color="auto" w:sz="2" w:space="0"/>
              <w:left w:val="single" w:color="auto" w:sz="2" w:space="0"/>
              <w:bottom w:val="single" w:color="auto" w:sz="2" w:space="0"/>
              <w:right w:val="single" w:color="auto" w:sz="2" w:space="0"/>
            </w:tcBorders>
            <w:vAlign w:val="center"/>
          </w:tcPr>
          <w:p w14:paraId="6D202157">
            <w:pPr>
              <w:jc w:val="center"/>
              <w:rPr>
                <w:color w:val="FF0000"/>
                <w:sz w:val="24"/>
              </w:rPr>
            </w:pPr>
          </w:p>
        </w:tc>
        <w:tc>
          <w:tcPr>
            <w:tcW w:w="1772" w:type="dxa"/>
            <w:gridSpan w:val="2"/>
            <w:tcBorders>
              <w:top w:val="single" w:color="auto" w:sz="2" w:space="0"/>
              <w:left w:val="single" w:color="auto" w:sz="2" w:space="0"/>
              <w:bottom w:val="single" w:color="auto" w:sz="2" w:space="0"/>
              <w:right w:val="single" w:color="auto" w:sz="2" w:space="0"/>
            </w:tcBorders>
            <w:vAlign w:val="center"/>
          </w:tcPr>
          <w:p w14:paraId="04ABE94A">
            <w:pPr>
              <w:jc w:val="center"/>
              <w:rPr>
                <w:color w:val="FF0000"/>
                <w:sz w:val="24"/>
              </w:rPr>
            </w:pPr>
          </w:p>
        </w:tc>
        <w:tc>
          <w:tcPr>
            <w:tcW w:w="1772" w:type="dxa"/>
            <w:gridSpan w:val="2"/>
            <w:tcBorders>
              <w:top w:val="single" w:color="auto" w:sz="2" w:space="0"/>
              <w:left w:val="single" w:color="auto" w:sz="2" w:space="0"/>
              <w:bottom w:val="single" w:color="auto" w:sz="2" w:space="0"/>
              <w:right w:val="single" w:color="auto" w:sz="2" w:space="0"/>
            </w:tcBorders>
            <w:vAlign w:val="center"/>
          </w:tcPr>
          <w:p w14:paraId="522177E6">
            <w:pPr>
              <w:jc w:val="center"/>
              <w:rPr>
                <w:color w:val="FF0000"/>
                <w:sz w:val="24"/>
              </w:rPr>
            </w:pPr>
          </w:p>
        </w:tc>
        <w:tc>
          <w:tcPr>
            <w:tcW w:w="1772" w:type="dxa"/>
            <w:gridSpan w:val="2"/>
            <w:tcBorders>
              <w:top w:val="single" w:color="auto" w:sz="2" w:space="0"/>
              <w:left w:val="single" w:color="auto" w:sz="2" w:space="0"/>
              <w:bottom w:val="single" w:color="auto" w:sz="2" w:space="0"/>
              <w:right w:val="double" w:color="auto" w:sz="4" w:space="0"/>
            </w:tcBorders>
            <w:vAlign w:val="center"/>
          </w:tcPr>
          <w:p w14:paraId="69019F59">
            <w:pPr>
              <w:jc w:val="center"/>
              <w:rPr>
                <w:color w:val="FF0000"/>
                <w:sz w:val="24"/>
              </w:rPr>
            </w:pPr>
          </w:p>
        </w:tc>
      </w:tr>
      <w:tr w14:paraId="0CA37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1668" w:type="dxa"/>
            <w:tcBorders>
              <w:top w:val="single" w:color="auto" w:sz="2" w:space="0"/>
              <w:left w:val="double" w:color="auto" w:sz="4" w:space="0"/>
              <w:right w:val="single" w:color="auto" w:sz="2" w:space="0"/>
            </w:tcBorders>
            <w:vAlign w:val="center"/>
          </w:tcPr>
          <w:p w14:paraId="20A3FF84">
            <w:pPr>
              <w:rPr>
                <w:sz w:val="24"/>
              </w:rPr>
            </w:pPr>
            <w:r>
              <w:rPr>
                <w:rFonts w:hint="eastAsia"/>
                <w:sz w:val="24"/>
              </w:rPr>
              <w:t>实践过程成绩</w:t>
            </w:r>
          </w:p>
        </w:tc>
        <w:tc>
          <w:tcPr>
            <w:tcW w:w="1771" w:type="dxa"/>
            <w:tcBorders>
              <w:top w:val="single" w:color="auto" w:sz="2" w:space="0"/>
              <w:left w:val="single" w:color="auto" w:sz="2" w:space="0"/>
              <w:bottom w:val="single" w:color="auto" w:sz="2" w:space="0"/>
              <w:right w:val="single" w:color="auto" w:sz="2" w:space="0"/>
            </w:tcBorders>
            <w:vAlign w:val="center"/>
          </w:tcPr>
          <w:p w14:paraId="4E8E2506">
            <w:pPr>
              <w:jc w:val="center"/>
              <w:rPr>
                <w:color w:val="FF0000"/>
                <w:sz w:val="24"/>
              </w:rPr>
            </w:pPr>
          </w:p>
        </w:tc>
        <w:tc>
          <w:tcPr>
            <w:tcW w:w="1772" w:type="dxa"/>
            <w:gridSpan w:val="2"/>
            <w:tcBorders>
              <w:top w:val="single" w:color="auto" w:sz="2" w:space="0"/>
              <w:left w:val="single" w:color="auto" w:sz="2" w:space="0"/>
              <w:bottom w:val="single" w:color="auto" w:sz="2" w:space="0"/>
              <w:right w:val="single" w:color="auto" w:sz="2" w:space="0"/>
            </w:tcBorders>
            <w:vAlign w:val="center"/>
          </w:tcPr>
          <w:p w14:paraId="3E2F2841">
            <w:pPr>
              <w:jc w:val="center"/>
              <w:rPr>
                <w:color w:val="FF0000"/>
                <w:sz w:val="24"/>
              </w:rPr>
            </w:pPr>
          </w:p>
        </w:tc>
        <w:tc>
          <w:tcPr>
            <w:tcW w:w="1772" w:type="dxa"/>
            <w:gridSpan w:val="2"/>
            <w:tcBorders>
              <w:top w:val="single" w:color="auto" w:sz="2" w:space="0"/>
              <w:left w:val="single" w:color="auto" w:sz="2" w:space="0"/>
              <w:bottom w:val="single" w:color="auto" w:sz="2" w:space="0"/>
              <w:right w:val="single" w:color="auto" w:sz="2" w:space="0"/>
            </w:tcBorders>
            <w:vAlign w:val="center"/>
          </w:tcPr>
          <w:p w14:paraId="32280D9F">
            <w:pPr>
              <w:jc w:val="center"/>
              <w:rPr>
                <w:color w:val="FF0000"/>
                <w:sz w:val="24"/>
              </w:rPr>
            </w:pPr>
          </w:p>
        </w:tc>
        <w:tc>
          <w:tcPr>
            <w:tcW w:w="1772" w:type="dxa"/>
            <w:gridSpan w:val="2"/>
            <w:tcBorders>
              <w:top w:val="single" w:color="auto" w:sz="2" w:space="0"/>
              <w:left w:val="single" w:color="auto" w:sz="2" w:space="0"/>
              <w:bottom w:val="single" w:color="auto" w:sz="2" w:space="0"/>
              <w:right w:val="double" w:color="auto" w:sz="4" w:space="0"/>
            </w:tcBorders>
            <w:vAlign w:val="center"/>
          </w:tcPr>
          <w:p w14:paraId="459F5598">
            <w:pPr>
              <w:jc w:val="center"/>
              <w:rPr>
                <w:color w:val="FF0000"/>
                <w:sz w:val="24"/>
              </w:rPr>
            </w:pPr>
          </w:p>
        </w:tc>
      </w:tr>
      <w:tr w14:paraId="2C131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1668" w:type="dxa"/>
            <w:tcBorders>
              <w:left w:val="double" w:color="auto" w:sz="4" w:space="0"/>
              <w:bottom w:val="single" w:color="auto" w:sz="2" w:space="0"/>
              <w:right w:val="single" w:color="auto" w:sz="2" w:space="0"/>
            </w:tcBorders>
            <w:vAlign w:val="center"/>
          </w:tcPr>
          <w:p w14:paraId="7531E89B">
            <w:pPr>
              <w:rPr>
                <w:sz w:val="24"/>
              </w:rPr>
            </w:pPr>
            <w:r>
              <w:rPr>
                <w:rFonts w:hint="eastAsia"/>
                <w:sz w:val="24"/>
              </w:rPr>
              <w:t>考勤成绩</w:t>
            </w:r>
          </w:p>
        </w:tc>
        <w:tc>
          <w:tcPr>
            <w:tcW w:w="1771" w:type="dxa"/>
            <w:tcBorders>
              <w:top w:val="single" w:color="auto" w:sz="2" w:space="0"/>
              <w:left w:val="single" w:color="auto" w:sz="2" w:space="0"/>
              <w:bottom w:val="single" w:color="auto" w:sz="2" w:space="0"/>
              <w:right w:val="single" w:color="auto" w:sz="2" w:space="0"/>
            </w:tcBorders>
            <w:vAlign w:val="center"/>
          </w:tcPr>
          <w:p w14:paraId="16B56E95">
            <w:pPr>
              <w:jc w:val="center"/>
              <w:rPr>
                <w:color w:val="FF0000"/>
                <w:sz w:val="24"/>
              </w:rPr>
            </w:pPr>
          </w:p>
        </w:tc>
        <w:tc>
          <w:tcPr>
            <w:tcW w:w="1772" w:type="dxa"/>
            <w:gridSpan w:val="2"/>
            <w:tcBorders>
              <w:top w:val="single" w:color="auto" w:sz="2" w:space="0"/>
              <w:left w:val="single" w:color="auto" w:sz="2" w:space="0"/>
              <w:bottom w:val="single" w:color="auto" w:sz="2" w:space="0"/>
              <w:right w:val="single" w:color="auto" w:sz="2" w:space="0"/>
            </w:tcBorders>
            <w:vAlign w:val="center"/>
          </w:tcPr>
          <w:p w14:paraId="49600FBD">
            <w:pPr>
              <w:jc w:val="center"/>
              <w:rPr>
                <w:color w:val="FF0000"/>
                <w:sz w:val="24"/>
              </w:rPr>
            </w:pPr>
          </w:p>
        </w:tc>
        <w:tc>
          <w:tcPr>
            <w:tcW w:w="1772" w:type="dxa"/>
            <w:gridSpan w:val="2"/>
            <w:tcBorders>
              <w:top w:val="single" w:color="auto" w:sz="2" w:space="0"/>
              <w:left w:val="single" w:color="auto" w:sz="2" w:space="0"/>
              <w:bottom w:val="single" w:color="auto" w:sz="2" w:space="0"/>
              <w:right w:val="single" w:color="auto" w:sz="2" w:space="0"/>
            </w:tcBorders>
            <w:vAlign w:val="center"/>
          </w:tcPr>
          <w:p w14:paraId="054895B0">
            <w:pPr>
              <w:jc w:val="center"/>
              <w:rPr>
                <w:color w:val="FF0000"/>
                <w:sz w:val="24"/>
              </w:rPr>
            </w:pPr>
          </w:p>
        </w:tc>
        <w:tc>
          <w:tcPr>
            <w:tcW w:w="1772" w:type="dxa"/>
            <w:gridSpan w:val="2"/>
            <w:tcBorders>
              <w:top w:val="single" w:color="auto" w:sz="2" w:space="0"/>
              <w:left w:val="single" w:color="auto" w:sz="2" w:space="0"/>
              <w:bottom w:val="single" w:color="auto" w:sz="2" w:space="0"/>
              <w:right w:val="double" w:color="auto" w:sz="4" w:space="0"/>
            </w:tcBorders>
            <w:vAlign w:val="center"/>
          </w:tcPr>
          <w:p w14:paraId="4CA3341D">
            <w:pPr>
              <w:jc w:val="center"/>
              <w:rPr>
                <w:color w:val="FF0000"/>
                <w:sz w:val="24"/>
              </w:rPr>
            </w:pPr>
          </w:p>
        </w:tc>
      </w:tr>
      <w:tr w14:paraId="718AC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5" w:hRule="atLeast"/>
        </w:trPr>
        <w:tc>
          <w:tcPr>
            <w:tcW w:w="1668" w:type="dxa"/>
            <w:tcBorders>
              <w:top w:val="single" w:color="auto" w:sz="2" w:space="0"/>
              <w:left w:val="double" w:color="auto" w:sz="4" w:space="0"/>
              <w:bottom w:val="single" w:color="auto" w:sz="2" w:space="0"/>
              <w:right w:val="single" w:color="auto" w:sz="2" w:space="0"/>
            </w:tcBorders>
            <w:vAlign w:val="center"/>
          </w:tcPr>
          <w:p w14:paraId="73A74E89">
            <w:pPr>
              <w:rPr>
                <w:sz w:val="24"/>
              </w:rPr>
            </w:pPr>
            <w:r>
              <w:rPr>
                <w:rFonts w:hint="eastAsia"/>
                <w:b/>
                <w:sz w:val="24"/>
              </w:rPr>
              <w:t>总成绩</w:t>
            </w:r>
          </w:p>
        </w:tc>
        <w:tc>
          <w:tcPr>
            <w:tcW w:w="1771" w:type="dxa"/>
            <w:tcBorders>
              <w:top w:val="single" w:color="auto" w:sz="2" w:space="0"/>
              <w:left w:val="single" w:color="auto" w:sz="2" w:space="0"/>
              <w:bottom w:val="single" w:color="auto" w:sz="2" w:space="0"/>
              <w:right w:val="single" w:color="auto" w:sz="2" w:space="0"/>
            </w:tcBorders>
            <w:vAlign w:val="center"/>
          </w:tcPr>
          <w:p w14:paraId="747CD0DB">
            <w:pPr>
              <w:jc w:val="center"/>
              <w:rPr>
                <w:color w:val="FF0000"/>
                <w:sz w:val="24"/>
              </w:rPr>
            </w:pPr>
          </w:p>
        </w:tc>
        <w:tc>
          <w:tcPr>
            <w:tcW w:w="1772" w:type="dxa"/>
            <w:gridSpan w:val="2"/>
            <w:tcBorders>
              <w:top w:val="single" w:color="auto" w:sz="2" w:space="0"/>
              <w:left w:val="single" w:color="auto" w:sz="2" w:space="0"/>
              <w:bottom w:val="single" w:color="auto" w:sz="2" w:space="0"/>
              <w:right w:val="single" w:color="auto" w:sz="2" w:space="0"/>
            </w:tcBorders>
            <w:vAlign w:val="center"/>
          </w:tcPr>
          <w:p w14:paraId="736561C2">
            <w:pPr>
              <w:jc w:val="center"/>
              <w:rPr>
                <w:color w:val="FF0000"/>
                <w:sz w:val="24"/>
              </w:rPr>
            </w:pPr>
          </w:p>
        </w:tc>
        <w:tc>
          <w:tcPr>
            <w:tcW w:w="1772" w:type="dxa"/>
            <w:gridSpan w:val="2"/>
            <w:tcBorders>
              <w:top w:val="single" w:color="auto" w:sz="2" w:space="0"/>
              <w:left w:val="single" w:color="auto" w:sz="2" w:space="0"/>
              <w:bottom w:val="single" w:color="auto" w:sz="2" w:space="0"/>
              <w:right w:val="single" w:color="auto" w:sz="2" w:space="0"/>
            </w:tcBorders>
            <w:vAlign w:val="center"/>
          </w:tcPr>
          <w:p w14:paraId="13644797">
            <w:pPr>
              <w:jc w:val="center"/>
              <w:rPr>
                <w:color w:val="FF0000"/>
                <w:sz w:val="24"/>
              </w:rPr>
            </w:pPr>
          </w:p>
        </w:tc>
        <w:tc>
          <w:tcPr>
            <w:tcW w:w="1772" w:type="dxa"/>
            <w:gridSpan w:val="2"/>
            <w:tcBorders>
              <w:top w:val="single" w:color="auto" w:sz="2" w:space="0"/>
              <w:left w:val="single" w:color="auto" w:sz="2" w:space="0"/>
              <w:bottom w:val="single" w:color="auto" w:sz="2" w:space="0"/>
              <w:right w:val="double" w:color="auto" w:sz="4" w:space="0"/>
            </w:tcBorders>
            <w:vAlign w:val="center"/>
          </w:tcPr>
          <w:p w14:paraId="091B25EE">
            <w:pPr>
              <w:jc w:val="center"/>
              <w:rPr>
                <w:color w:val="FF0000"/>
                <w:sz w:val="24"/>
              </w:rPr>
            </w:pPr>
          </w:p>
        </w:tc>
      </w:tr>
      <w:tr w14:paraId="4D80F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67" w:hRule="atLeast"/>
        </w:trPr>
        <w:tc>
          <w:tcPr>
            <w:tcW w:w="1668" w:type="dxa"/>
            <w:tcBorders>
              <w:top w:val="single" w:color="auto" w:sz="2" w:space="0"/>
              <w:left w:val="double" w:color="auto" w:sz="4" w:space="0"/>
              <w:bottom w:val="double" w:color="auto" w:sz="4" w:space="0"/>
              <w:right w:val="single" w:color="auto" w:sz="2" w:space="0"/>
            </w:tcBorders>
            <w:vAlign w:val="center"/>
          </w:tcPr>
          <w:p w14:paraId="73E14DFD">
            <w:pPr>
              <w:jc w:val="center"/>
              <w:rPr>
                <w:b/>
                <w:sz w:val="24"/>
              </w:rPr>
            </w:pPr>
            <w:r>
              <w:rPr>
                <w:rFonts w:hint="eastAsia"/>
                <w:b/>
                <w:sz w:val="24"/>
              </w:rPr>
              <w:t>评语</w:t>
            </w:r>
          </w:p>
        </w:tc>
        <w:tc>
          <w:tcPr>
            <w:tcW w:w="7087" w:type="dxa"/>
            <w:gridSpan w:val="7"/>
            <w:tcBorders>
              <w:top w:val="single" w:color="auto" w:sz="2" w:space="0"/>
              <w:left w:val="single" w:color="auto" w:sz="2" w:space="0"/>
              <w:bottom w:val="double" w:color="auto" w:sz="4" w:space="0"/>
              <w:right w:val="double" w:color="auto" w:sz="4" w:space="0"/>
            </w:tcBorders>
            <w:vAlign w:val="center"/>
          </w:tcPr>
          <w:p w14:paraId="2579D22E">
            <w:pPr>
              <w:spacing w:line="360" w:lineRule="auto"/>
              <w:rPr>
                <w:sz w:val="24"/>
              </w:rPr>
            </w:pPr>
          </w:p>
        </w:tc>
      </w:tr>
    </w:tbl>
    <w:p w14:paraId="308EF1FD">
      <w:pPr>
        <w:rPr>
          <w:lang w:val="en-US" w:eastAsia="zh-CN"/>
        </w:rPr>
      </w:pPr>
      <w:r>
        <w:rPr>
          <w:lang w:val="en-US" w:eastAsia="zh-CN"/>
        </w:rPr>
        <w:br w:type="page"/>
      </w:r>
    </w:p>
    <w:sdt>
      <w:sdtPr>
        <w:rPr>
          <w:rFonts w:ascii="宋体" w:hAnsi="宋体" w:eastAsia="宋体" w:cstheme="minorBidi"/>
          <w:color w:val="000000"/>
          <w:kern w:val="2"/>
          <w:sz w:val="21"/>
          <w:szCs w:val="22"/>
          <w:lang w:val="en-US" w:eastAsia="zh-CN" w:bidi="ar-SA"/>
        </w:rPr>
        <w:id w:val="147481553"/>
        <w15:color w:val="DBDBDB"/>
        <w:docPartObj>
          <w:docPartGallery w:val="Table of Contents"/>
          <w:docPartUnique/>
        </w:docPartObj>
      </w:sdtPr>
      <w:sdtEndPr>
        <w:rPr>
          <w:rFonts w:asciiTheme="minorHAnsi" w:hAnsiTheme="minorHAnsi" w:eastAsiaTheme="minorEastAsia" w:cstheme="minorBidi"/>
          <w:color w:val="000000"/>
          <w:kern w:val="2"/>
          <w:sz w:val="24"/>
          <w:szCs w:val="22"/>
          <w:lang w:val="en-US" w:eastAsia="zh-CN" w:bidi="ar-SA"/>
        </w:rPr>
      </w:sdtEndPr>
      <w:sdtContent>
        <w:p w14:paraId="0B65A6FE">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EA01F30">
          <w:pPr>
            <w:pStyle w:val="9"/>
            <w:tabs>
              <w:tab w:val="right" w:leader="dot" w:pos="8306"/>
            </w:tabs>
          </w:pPr>
          <w:r>
            <w:rPr>
              <w:rFonts w:asciiTheme="minorHAnsi" w:hAnsiTheme="minorHAnsi" w:eastAsiaTheme="minorEastAsia" w:cstheme="minorBidi"/>
              <w:color w:val="000000"/>
              <w:kern w:val="2"/>
              <w:sz w:val="24"/>
              <w:szCs w:val="22"/>
              <w:lang w:val="en-US" w:eastAsia="zh-CN" w:bidi="ar-SA"/>
            </w:rPr>
            <w:fldChar w:fldCharType="begin"/>
          </w:r>
          <w:r>
            <w:rPr>
              <w:rFonts w:asciiTheme="minorHAnsi" w:hAnsiTheme="minorHAnsi" w:eastAsiaTheme="minorEastAsia" w:cstheme="minorBidi"/>
              <w:color w:val="000000"/>
              <w:kern w:val="2"/>
              <w:sz w:val="24"/>
              <w:szCs w:val="22"/>
              <w:lang w:val="en-US" w:eastAsia="zh-CN" w:bidi="ar-SA"/>
            </w:rPr>
            <w:instrText xml:space="preserve">TOC \o "1-2" \h \u </w:instrText>
          </w:r>
          <w:r>
            <w:rPr>
              <w:rFonts w:asciiTheme="minorHAnsi" w:hAnsiTheme="minorHAnsi" w:eastAsiaTheme="minorEastAsia" w:cstheme="minorBidi"/>
              <w:color w:val="000000"/>
              <w:kern w:val="2"/>
              <w:sz w:val="24"/>
              <w:szCs w:val="22"/>
              <w:lang w:val="en-US" w:eastAsia="zh-CN" w:bidi="ar-SA"/>
            </w:rPr>
            <w:fldChar w:fldCharType="separate"/>
          </w:r>
          <w:r>
            <w:rPr>
              <w:rFonts w:asciiTheme="minorHAnsi" w:hAnsiTheme="minorHAnsi" w:eastAsiaTheme="minorEastAsia" w:cstheme="minorBidi"/>
              <w:color w:val="000000"/>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_Toc19504 </w:instrText>
          </w:r>
          <w:r>
            <w:rPr>
              <w:rFonts w:asciiTheme="minorHAnsi" w:hAnsiTheme="minorHAnsi" w:eastAsiaTheme="minorEastAsia" w:cstheme="minorBidi"/>
              <w:kern w:val="2"/>
              <w:szCs w:val="22"/>
              <w:lang w:val="en-US" w:eastAsia="zh-CN" w:bidi="ar-SA"/>
            </w:rPr>
            <w:fldChar w:fldCharType="separate"/>
          </w:r>
          <w:r>
            <w:rPr>
              <w:rFonts w:hint="default"/>
              <w:lang w:val="en-US" w:eastAsia="zh-CN"/>
            </w:rPr>
            <w:t xml:space="preserve">0. </w:t>
          </w:r>
          <w:r>
            <w:rPr>
              <w:rFonts w:hint="eastAsia"/>
              <w:lang w:val="en-US" w:eastAsia="zh-CN"/>
            </w:rPr>
            <w:t>摘要</w:t>
          </w:r>
          <w:r>
            <w:tab/>
          </w:r>
          <w:r>
            <w:fldChar w:fldCharType="begin"/>
          </w:r>
          <w:r>
            <w:instrText xml:space="preserve"> PAGEREF _Toc19504 \h </w:instrText>
          </w:r>
          <w:r>
            <w:fldChar w:fldCharType="separate"/>
          </w:r>
          <w:r>
            <w:t>5</w:t>
          </w:r>
          <w:r>
            <w:fldChar w:fldCharType="end"/>
          </w:r>
          <w:r>
            <w:rPr>
              <w:rFonts w:asciiTheme="minorHAnsi" w:hAnsiTheme="minorHAnsi" w:eastAsiaTheme="minorEastAsia" w:cstheme="minorBidi"/>
              <w:color w:val="000000"/>
              <w:kern w:val="2"/>
              <w:szCs w:val="22"/>
              <w:lang w:val="en-US" w:eastAsia="zh-CN" w:bidi="ar-SA"/>
            </w:rPr>
            <w:fldChar w:fldCharType="end"/>
          </w:r>
        </w:p>
        <w:p w14:paraId="56C5C0A4">
          <w:pPr>
            <w:pStyle w:val="9"/>
            <w:tabs>
              <w:tab w:val="right" w:leader="dot" w:pos="8306"/>
            </w:tabs>
          </w:pPr>
          <w:r>
            <w:rPr>
              <w:rFonts w:asciiTheme="minorHAnsi" w:hAnsiTheme="minorHAnsi" w:eastAsiaTheme="minorEastAsia" w:cstheme="minorBidi"/>
              <w:color w:val="000000"/>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_Toc30788 </w:instrText>
          </w:r>
          <w:r>
            <w:rPr>
              <w:rFonts w:asciiTheme="minorHAnsi" w:hAnsiTheme="minorHAnsi" w:eastAsiaTheme="minorEastAsia" w:cstheme="minorBidi"/>
              <w:kern w:val="2"/>
              <w:szCs w:val="22"/>
              <w:lang w:val="en-US" w:eastAsia="zh-CN" w:bidi="ar-SA"/>
            </w:rPr>
            <w:fldChar w:fldCharType="separate"/>
          </w:r>
          <w:r>
            <w:rPr>
              <w:rFonts w:hint="default"/>
              <w:lang w:val="en-US" w:eastAsia="zh-CN"/>
            </w:rPr>
            <w:t xml:space="preserve">1. </w:t>
          </w:r>
          <w:r>
            <w:rPr>
              <w:rFonts w:hint="eastAsia"/>
              <w:lang w:val="en-US" w:eastAsia="zh-CN"/>
            </w:rPr>
            <w:t>数据预处理</w:t>
          </w:r>
          <w:r>
            <w:tab/>
          </w:r>
          <w:r>
            <w:fldChar w:fldCharType="begin"/>
          </w:r>
          <w:r>
            <w:instrText xml:space="preserve"> PAGEREF _Toc30788 \h </w:instrText>
          </w:r>
          <w:r>
            <w:fldChar w:fldCharType="separate"/>
          </w:r>
          <w:r>
            <w:t>5</w:t>
          </w:r>
          <w:r>
            <w:fldChar w:fldCharType="end"/>
          </w:r>
          <w:r>
            <w:rPr>
              <w:rFonts w:asciiTheme="minorHAnsi" w:hAnsiTheme="minorHAnsi" w:eastAsiaTheme="minorEastAsia" w:cstheme="minorBidi"/>
              <w:color w:val="000000"/>
              <w:kern w:val="2"/>
              <w:szCs w:val="22"/>
              <w:lang w:val="en-US" w:eastAsia="zh-CN" w:bidi="ar-SA"/>
            </w:rPr>
            <w:fldChar w:fldCharType="end"/>
          </w:r>
        </w:p>
        <w:p w14:paraId="4512D298">
          <w:pPr>
            <w:pStyle w:val="9"/>
            <w:tabs>
              <w:tab w:val="right" w:leader="dot" w:pos="8306"/>
            </w:tabs>
          </w:pPr>
          <w:r>
            <w:rPr>
              <w:rFonts w:asciiTheme="minorHAnsi" w:hAnsiTheme="minorHAnsi" w:eastAsiaTheme="minorEastAsia" w:cstheme="minorBidi"/>
              <w:color w:val="000000"/>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_Toc29840 </w:instrText>
          </w:r>
          <w:r>
            <w:rPr>
              <w:rFonts w:asciiTheme="minorHAnsi" w:hAnsiTheme="minorHAnsi" w:eastAsiaTheme="minorEastAsia" w:cstheme="minorBidi"/>
              <w:kern w:val="2"/>
              <w:szCs w:val="22"/>
              <w:lang w:val="en-US" w:eastAsia="zh-CN" w:bidi="ar-SA"/>
            </w:rPr>
            <w:fldChar w:fldCharType="separate"/>
          </w:r>
          <w:r>
            <w:rPr>
              <w:rFonts w:hint="default"/>
              <w:lang w:val="en-US" w:eastAsia="zh-CN"/>
            </w:rPr>
            <w:t xml:space="preserve">2. </w:t>
          </w:r>
          <w:r>
            <w:rPr>
              <w:rFonts w:hint="eastAsia"/>
              <w:lang w:val="en-US" w:eastAsia="zh-CN"/>
            </w:rPr>
            <w:t>系统框架设计</w:t>
          </w:r>
          <w:r>
            <w:tab/>
          </w:r>
          <w:r>
            <w:fldChar w:fldCharType="begin"/>
          </w:r>
          <w:r>
            <w:instrText xml:space="preserve"> PAGEREF _Toc29840 \h </w:instrText>
          </w:r>
          <w:r>
            <w:fldChar w:fldCharType="separate"/>
          </w:r>
          <w:r>
            <w:t>6</w:t>
          </w:r>
          <w:r>
            <w:fldChar w:fldCharType="end"/>
          </w:r>
          <w:r>
            <w:rPr>
              <w:rFonts w:asciiTheme="minorHAnsi" w:hAnsiTheme="minorHAnsi" w:eastAsiaTheme="minorEastAsia" w:cstheme="minorBidi"/>
              <w:color w:val="000000"/>
              <w:kern w:val="2"/>
              <w:szCs w:val="22"/>
              <w:lang w:val="en-US" w:eastAsia="zh-CN" w:bidi="ar-SA"/>
            </w:rPr>
            <w:fldChar w:fldCharType="end"/>
          </w:r>
        </w:p>
        <w:p w14:paraId="3ACE035B">
          <w:pPr>
            <w:pStyle w:val="9"/>
            <w:tabs>
              <w:tab w:val="right" w:leader="dot" w:pos="8306"/>
            </w:tabs>
          </w:pPr>
          <w:r>
            <w:rPr>
              <w:rFonts w:asciiTheme="minorHAnsi" w:hAnsiTheme="minorHAnsi" w:eastAsiaTheme="minorEastAsia" w:cstheme="minorBidi"/>
              <w:color w:val="000000"/>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_Toc21760 </w:instrText>
          </w:r>
          <w:r>
            <w:rPr>
              <w:rFonts w:asciiTheme="minorHAnsi" w:hAnsiTheme="minorHAnsi" w:eastAsiaTheme="minorEastAsia" w:cstheme="minorBidi"/>
              <w:kern w:val="2"/>
              <w:szCs w:val="22"/>
              <w:lang w:val="en-US" w:eastAsia="zh-CN" w:bidi="ar-SA"/>
            </w:rPr>
            <w:fldChar w:fldCharType="separate"/>
          </w:r>
          <w:r>
            <w:rPr>
              <w:rFonts w:hint="default"/>
              <w:lang w:val="en-US" w:eastAsia="zh-CN"/>
            </w:rPr>
            <w:t xml:space="preserve">3. </w:t>
          </w:r>
          <w:r>
            <w:rPr>
              <w:rFonts w:hint="eastAsia"/>
              <w:lang w:val="en-US" w:eastAsia="zh-CN"/>
            </w:rPr>
            <w:t>入侵检测方法及关键代码</w:t>
          </w:r>
          <w:r>
            <w:tab/>
          </w:r>
          <w:r>
            <w:fldChar w:fldCharType="begin"/>
          </w:r>
          <w:r>
            <w:instrText xml:space="preserve"> PAGEREF _Toc21760 \h </w:instrText>
          </w:r>
          <w:r>
            <w:fldChar w:fldCharType="separate"/>
          </w:r>
          <w:r>
            <w:t>8</w:t>
          </w:r>
          <w:r>
            <w:fldChar w:fldCharType="end"/>
          </w:r>
          <w:r>
            <w:rPr>
              <w:rFonts w:asciiTheme="minorHAnsi" w:hAnsiTheme="minorHAnsi" w:eastAsiaTheme="minorEastAsia" w:cstheme="minorBidi"/>
              <w:color w:val="000000"/>
              <w:kern w:val="2"/>
              <w:szCs w:val="22"/>
              <w:lang w:val="en-US" w:eastAsia="zh-CN" w:bidi="ar-SA"/>
            </w:rPr>
            <w:fldChar w:fldCharType="end"/>
          </w:r>
        </w:p>
        <w:p w14:paraId="0B75C25D">
          <w:pPr>
            <w:pStyle w:val="9"/>
            <w:tabs>
              <w:tab w:val="right" w:leader="dot" w:pos="8306"/>
            </w:tabs>
            <w:ind w:firstLine="420" w:firstLineChars="0"/>
          </w:pPr>
          <w:r>
            <w:rPr>
              <w:rFonts w:asciiTheme="minorHAnsi" w:hAnsiTheme="minorHAnsi" w:eastAsiaTheme="minorEastAsia" w:cstheme="minorBidi"/>
              <w:color w:val="000000"/>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_Toc28385 </w:instrText>
          </w:r>
          <w:r>
            <w:rPr>
              <w:rFonts w:asciiTheme="minorHAnsi" w:hAnsiTheme="minorHAnsi" w:eastAsiaTheme="minorEastAsia" w:cstheme="minorBidi"/>
              <w:kern w:val="2"/>
              <w:szCs w:val="22"/>
              <w:lang w:val="en-US" w:eastAsia="zh-CN" w:bidi="ar-SA"/>
            </w:rPr>
            <w:fldChar w:fldCharType="separate"/>
          </w:r>
          <w:r>
            <w:rPr>
              <w:rFonts w:hint="default"/>
              <w:lang w:val="en-US" w:eastAsia="zh-CN"/>
            </w:rPr>
            <w:t xml:space="preserve">3.1. </w:t>
          </w:r>
          <w:r>
            <w:rPr>
              <w:rFonts w:hint="eastAsia"/>
              <w:lang w:val="en-US" w:eastAsia="zh-CN"/>
            </w:rPr>
            <w:t>MLP 分类器</w:t>
          </w:r>
          <w:r>
            <w:tab/>
          </w:r>
          <w:r>
            <w:fldChar w:fldCharType="begin"/>
          </w:r>
          <w:r>
            <w:instrText xml:space="preserve"> PAGEREF _Toc28385 \h </w:instrText>
          </w:r>
          <w:r>
            <w:fldChar w:fldCharType="separate"/>
          </w:r>
          <w:r>
            <w:t>8</w:t>
          </w:r>
          <w:r>
            <w:fldChar w:fldCharType="end"/>
          </w:r>
          <w:r>
            <w:rPr>
              <w:rFonts w:asciiTheme="minorHAnsi" w:hAnsiTheme="minorHAnsi" w:eastAsiaTheme="minorEastAsia" w:cstheme="minorBidi"/>
              <w:color w:val="000000"/>
              <w:kern w:val="2"/>
              <w:szCs w:val="22"/>
              <w:lang w:val="en-US" w:eastAsia="zh-CN" w:bidi="ar-SA"/>
            </w:rPr>
            <w:fldChar w:fldCharType="end"/>
          </w:r>
        </w:p>
        <w:p w14:paraId="5AD71A40">
          <w:pPr>
            <w:pStyle w:val="9"/>
            <w:tabs>
              <w:tab w:val="right" w:leader="dot" w:pos="8306"/>
            </w:tabs>
            <w:ind w:firstLine="420" w:firstLineChars="0"/>
          </w:pPr>
          <w:r>
            <w:rPr>
              <w:rFonts w:asciiTheme="minorHAnsi" w:hAnsiTheme="minorHAnsi" w:eastAsiaTheme="minorEastAsia" w:cstheme="minorBidi"/>
              <w:color w:val="000000"/>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_Toc32284 </w:instrText>
          </w:r>
          <w:r>
            <w:rPr>
              <w:rFonts w:asciiTheme="minorHAnsi" w:hAnsiTheme="minorHAnsi" w:eastAsiaTheme="minorEastAsia" w:cstheme="minorBidi"/>
              <w:kern w:val="2"/>
              <w:szCs w:val="22"/>
              <w:lang w:val="en-US" w:eastAsia="zh-CN" w:bidi="ar-SA"/>
            </w:rPr>
            <w:fldChar w:fldCharType="separate"/>
          </w:r>
          <w:r>
            <w:rPr>
              <w:rFonts w:hint="default"/>
              <w:lang w:val="en-US" w:eastAsia="zh-CN"/>
            </w:rPr>
            <w:t xml:space="preserve">3.2. </w:t>
          </w:r>
          <w:r>
            <w:rPr>
              <w:rFonts w:hint="eastAsia"/>
              <w:lang w:val="en-US" w:eastAsia="zh-CN"/>
            </w:rPr>
            <w:t>自编码器</w:t>
          </w:r>
          <w:r>
            <w:tab/>
          </w:r>
          <w:r>
            <w:fldChar w:fldCharType="begin"/>
          </w:r>
          <w:r>
            <w:instrText xml:space="preserve"> PAGEREF _Toc32284 \h </w:instrText>
          </w:r>
          <w:r>
            <w:fldChar w:fldCharType="separate"/>
          </w:r>
          <w:r>
            <w:t>8</w:t>
          </w:r>
          <w:r>
            <w:fldChar w:fldCharType="end"/>
          </w:r>
          <w:r>
            <w:rPr>
              <w:rFonts w:asciiTheme="minorHAnsi" w:hAnsiTheme="minorHAnsi" w:eastAsiaTheme="minorEastAsia" w:cstheme="minorBidi"/>
              <w:color w:val="000000"/>
              <w:kern w:val="2"/>
              <w:szCs w:val="22"/>
              <w:lang w:val="en-US" w:eastAsia="zh-CN" w:bidi="ar-SA"/>
            </w:rPr>
            <w:fldChar w:fldCharType="end"/>
          </w:r>
        </w:p>
        <w:p w14:paraId="630A377C">
          <w:pPr>
            <w:pStyle w:val="9"/>
            <w:tabs>
              <w:tab w:val="right" w:leader="dot" w:pos="8306"/>
            </w:tabs>
            <w:ind w:firstLine="420" w:firstLineChars="0"/>
          </w:pPr>
          <w:r>
            <w:rPr>
              <w:rFonts w:asciiTheme="minorHAnsi" w:hAnsiTheme="minorHAnsi" w:eastAsiaTheme="minorEastAsia" w:cstheme="minorBidi"/>
              <w:color w:val="000000"/>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_Toc20099 </w:instrText>
          </w:r>
          <w:r>
            <w:rPr>
              <w:rFonts w:asciiTheme="minorHAnsi" w:hAnsiTheme="minorHAnsi" w:eastAsiaTheme="minorEastAsia" w:cstheme="minorBidi"/>
              <w:kern w:val="2"/>
              <w:szCs w:val="22"/>
              <w:lang w:val="en-US" w:eastAsia="zh-CN" w:bidi="ar-SA"/>
            </w:rPr>
            <w:fldChar w:fldCharType="separate"/>
          </w:r>
          <w:r>
            <w:rPr>
              <w:rFonts w:hint="default"/>
              <w:lang w:val="en-US" w:eastAsia="zh-CN"/>
            </w:rPr>
            <w:t xml:space="preserve">3.3. </w:t>
          </w:r>
          <w:r>
            <w:rPr>
              <w:rFonts w:hint="eastAsia"/>
              <w:lang w:val="en-US" w:eastAsia="zh-CN"/>
            </w:rPr>
            <w:t>OOD 融合判定</w:t>
          </w:r>
          <w:r>
            <w:tab/>
          </w:r>
          <w:r>
            <w:fldChar w:fldCharType="begin"/>
          </w:r>
          <w:r>
            <w:instrText xml:space="preserve"> PAGEREF _Toc20099 \h </w:instrText>
          </w:r>
          <w:r>
            <w:fldChar w:fldCharType="separate"/>
          </w:r>
          <w:r>
            <w:t>9</w:t>
          </w:r>
          <w:r>
            <w:fldChar w:fldCharType="end"/>
          </w:r>
          <w:r>
            <w:rPr>
              <w:rFonts w:asciiTheme="minorHAnsi" w:hAnsiTheme="minorHAnsi" w:eastAsiaTheme="minorEastAsia" w:cstheme="minorBidi"/>
              <w:color w:val="000000"/>
              <w:kern w:val="2"/>
              <w:szCs w:val="22"/>
              <w:lang w:val="en-US" w:eastAsia="zh-CN" w:bidi="ar-SA"/>
            </w:rPr>
            <w:fldChar w:fldCharType="end"/>
          </w:r>
        </w:p>
        <w:p w14:paraId="7E52E1E6">
          <w:pPr>
            <w:pStyle w:val="9"/>
            <w:tabs>
              <w:tab w:val="right" w:leader="dot" w:pos="8306"/>
            </w:tabs>
            <w:ind w:firstLine="420" w:firstLineChars="0"/>
          </w:pPr>
          <w:r>
            <w:rPr>
              <w:rFonts w:asciiTheme="minorHAnsi" w:hAnsiTheme="minorHAnsi" w:eastAsiaTheme="minorEastAsia" w:cstheme="minorBidi"/>
              <w:color w:val="000000"/>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_Toc25846 </w:instrText>
          </w:r>
          <w:r>
            <w:rPr>
              <w:rFonts w:asciiTheme="minorHAnsi" w:hAnsiTheme="minorHAnsi" w:eastAsiaTheme="minorEastAsia" w:cstheme="minorBidi"/>
              <w:kern w:val="2"/>
              <w:szCs w:val="22"/>
              <w:lang w:val="en-US" w:eastAsia="zh-CN" w:bidi="ar-SA"/>
            </w:rPr>
            <w:fldChar w:fldCharType="separate"/>
          </w:r>
          <w:r>
            <w:rPr>
              <w:rFonts w:hint="default"/>
              <w:lang w:val="en-US" w:eastAsia="zh-CN"/>
            </w:rPr>
            <w:t xml:space="preserve">3.4. </w:t>
          </w:r>
          <w:r>
            <w:rPr>
              <w:rFonts w:hint="eastAsia"/>
              <w:lang w:val="en-US" w:eastAsia="zh-CN"/>
            </w:rPr>
            <w:t>为何以自编码器作为主信号</w:t>
          </w:r>
          <w:r>
            <w:tab/>
          </w:r>
          <w:r>
            <w:fldChar w:fldCharType="begin"/>
          </w:r>
          <w:r>
            <w:instrText xml:space="preserve"> PAGEREF _Toc25846 \h </w:instrText>
          </w:r>
          <w:r>
            <w:fldChar w:fldCharType="separate"/>
          </w:r>
          <w:r>
            <w:t>10</w:t>
          </w:r>
          <w:r>
            <w:fldChar w:fldCharType="end"/>
          </w:r>
          <w:r>
            <w:rPr>
              <w:rFonts w:asciiTheme="minorHAnsi" w:hAnsiTheme="minorHAnsi" w:eastAsiaTheme="minorEastAsia" w:cstheme="minorBidi"/>
              <w:color w:val="000000"/>
              <w:kern w:val="2"/>
              <w:szCs w:val="22"/>
              <w:lang w:val="en-US" w:eastAsia="zh-CN" w:bidi="ar-SA"/>
            </w:rPr>
            <w:fldChar w:fldCharType="end"/>
          </w:r>
        </w:p>
        <w:p w14:paraId="1E4945D3">
          <w:pPr>
            <w:pStyle w:val="9"/>
            <w:tabs>
              <w:tab w:val="right" w:leader="dot" w:pos="8306"/>
            </w:tabs>
            <w:ind w:firstLine="420" w:firstLineChars="0"/>
          </w:pPr>
          <w:r>
            <w:rPr>
              <w:rFonts w:asciiTheme="minorHAnsi" w:hAnsiTheme="minorHAnsi" w:eastAsiaTheme="minorEastAsia" w:cstheme="minorBidi"/>
              <w:color w:val="000000"/>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_Toc17620 </w:instrText>
          </w:r>
          <w:r>
            <w:rPr>
              <w:rFonts w:asciiTheme="minorHAnsi" w:hAnsiTheme="minorHAnsi" w:eastAsiaTheme="minorEastAsia" w:cstheme="minorBidi"/>
              <w:kern w:val="2"/>
              <w:szCs w:val="22"/>
              <w:lang w:val="en-US" w:eastAsia="zh-CN" w:bidi="ar-SA"/>
            </w:rPr>
            <w:fldChar w:fldCharType="separate"/>
          </w:r>
          <w:r>
            <w:rPr>
              <w:rFonts w:hint="default"/>
              <w:lang w:val="en-US" w:eastAsia="zh-CN"/>
            </w:rPr>
            <w:t xml:space="preserve">3.5. </w:t>
          </w:r>
          <w:r>
            <w:rPr>
              <w:rFonts w:hint="eastAsia"/>
              <w:lang w:val="en-US" w:eastAsia="zh-CN"/>
            </w:rPr>
            <w:t>优化方案</w:t>
          </w:r>
          <w:r>
            <w:tab/>
          </w:r>
          <w:r>
            <w:fldChar w:fldCharType="begin"/>
          </w:r>
          <w:r>
            <w:instrText xml:space="preserve"> PAGEREF _Toc17620 \h </w:instrText>
          </w:r>
          <w:r>
            <w:fldChar w:fldCharType="separate"/>
          </w:r>
          <w:r>
            <w:t>10</w:t>
          </w:r>
          <w:r>
            <w:fldChar w:fldCharType="end"/>
          </w:r>
          <w:r>
            <w:rPr>
              <w:rFonts w:asciiTheme="minorHAnsi" w:hAnsiTheme="minorHAnsi" w:eastAsiaTheme="minorEastAsia" w:cstheme="minorBidi"/>
              <w:color w:val="000000"/>
              <w:kern w:val="2"/>
              <w:szCs w:val="22"/>
              <w:lang w:val="en-US" w:eastAsia="zh-CN" w:bidi="ar-SA"/>
            </w:rPr>
            <w:fldChar w:fldCharType="end"/>
          </w:r>
        </w:p>
        <w:p w14:paraId="4843A0E5">
          <w:pPr>
            <w:pStyle w:val="9"/>
            <w:tabs>
              <w:tab w:val="right" w:leader="dot" w:pos="8306"/>
            </w:tabs>
            <w:ind w:firstLine="420" w:firstLineChars="0"/>
          </w:pPr>
          <w:r>
            <w:rPr>
              <w:rFonts w:asciiTheme="minorHAnsi" w:hAnsiTheme="minorHAnsi" w:eastAsiaTheme="minorEastAsia" w:cstheme="minorBidi"/>
              <w:color w:val="000000"/>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_Toc19722 </w:instrText>
          </w:r>
          <w:r>
            <w:rPr>
              <w:rFonts w:asciiTheme="minorHAnsi" w:hAnsiTheme="minorHAnsi" w:eastAsiaTheme="minorEastAsia" w:cstheme="minorBidi"/>
              <w:kern w:val="2"/>
              <w:szCs w:val="22"/>
              <w:lang w:val="en-US" w:eastAsia="zh-CN" w:bidi="ar-SA"/>
            </w:rPr>
            <w:fldChar w:fldCharType="separate"/>
          </w:r>
          <w:r>
            <w:rPr>
              <w:rFonts w:hint="default"/>
              <w:lang w:val="en-US" w:eastAsia="zh-CN"/>
            </w:rPr>
            <w:t xml:space="preserve">3.6. </w:t>
          </w:r>
          <w:r>
            <w:rPr>
              <w:rFonts w:hint="eastAsia"/>
              <w:lang w:val="en-US" w:eastAsia="zh-CN"/>
            </w:rPr>
            <w:t>类不平衡处理</w:t>
          </w:r>
          <w:r>
            <w:tab/>
          </w:r>
          <w:r>
            <w:fldChar w:fldCharType="begin"/>
          </w:r>
          <w:r>
            <w:instrText xml:space="preserve"> PAGEREF _Toc19722 \h </w:instrText>
          </w:r>
          <w:r>
            <w:fldChar w:fldCharType="separate"/>
          </w:r>
          <w:r>
            <w:t>10</w:t>
          </w:r>
          <w:r>
            <w:fldChar w:fldCharType="end"/>
          </w:r>
          <w:r>
            <w:rPr>
              <w:rFonts w:asciiTheme="minorHAnsi" w:hAnsiTheme="minorHAnsi" w:eastAsiaTheme="minorEastAsia" w:cstheme="minorBidi"/>
              <w:color w:val="000000"/>
              <w:kern w:val="2"/>
              <w:szCs w:val="22"/>
              <w:lang w:val="en-US" w:eastAsia="zh-CN" w:bidi="ar-SA"/>
            </w:rPr>
            <w:fldChar w:fldCharType="end"/>
          </w:r>
        </w:p>
        <w:p w14:paraId="769FF476">
          <w:pPr>
            <w:pStyle w:val="9"/>
            <w:tabs>
              <w:tab w:val="right" w:leader="dot" w:pos="8306"/>
            </w:tabs>
            <w:ind w:firstLine="420" w:firstLineChars="0"/>
          </w:pPr>
          <w:r>
            <w:rPr>
              <w:rFonts w:asciiTheme="minorHAnsi" w:hAnsiTheme="minorHAnsi" w:eastAsiaTheme="minorEastAsia" w:cstheme="minorBidi"/>
              <w:color w:val="000000"/>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_Toc18600 </w:instrText>
          </w:r>
          <w:r>
            <w:rPr>
              <w:rFonts w:asciiTheme="minorHAnsi" w:hAnsiTheme="minorHAnsi" w:eastAsiaTheme="minorEastAsia" w:cstheme="minorBidi"/>
              <w:kern w:val="2"/>
              <w:szCs w:val="22"/>
              <w:lang w:val="en-US" w:eastAsia="zh-CN" w:bidi="ar-SA"/>
            </w:rPr>
            <w:fldChar w:fldCharType="separate"/>
          </w:r>
          <w:r>
            <w:rPr>
              <w:rFonts w:hint="default"/>
              <w:lang w:val="en-US" w:eastAsia="zh-CN"/>
            </w:rPr>
            <w:t xml:space="preserve">3.7. </w:t>
          </w:r>
          <w:r>
            <w:rPr>
              <w:rFonts w:hint="eastAsia"/>
              <w:lang w:val="en-US" w:eastAsia="zh-CN"/>
            </w:rPr>
            <w:t>分布外信号选型</w:t>
          </w:r>
          <w:r>
            <w:tab/>
          </w:r>
          <w:r>
            <w:fldChar w:fldCharType="begin"/>
          </w:r>
          <w:r>
            <w:instrText xml:space="preserve"> PAGEREF _Toc18600 \h </w:instrText>
          </w:r>
          <w:r>
            <w:fldChar w:fldCharType="separate"/>
          </w:r>
          <w:r>
            <w:t>11</w:t>
          </w:r>
          <w:r>
            <w:fldChar w:fldCharType="end"/>
          </w:r>
          <w:r>
            <w:rPr>
              <w:rFonts w:asciiTheme="minorHAnsi" w:hAnsiTheme="minorHAnsi" w:eastAsiaTheme="minorEastAsia" w:cstheme="minorBidi"/>
              <w:color w:val="000000"/>
              <w:kern w:val="2"/>
              <w:szCs w:val="22"/>
              <w:lang w:val="en-US" w:eastAsia="zh-CN" w:bidi="ar-SA"/>
            </w:rPr>
            <w:fldChar w:fldCharType="end"/>
          </w:r>
        </w:p>
        <w:p w14:paraId="04AC67E7">
          <w:pPr>
            <w:pStyle w:val="9"/>
            <w:tabs>
              <w:tab w:val="right" w:leader="dot" w:pos="8306"/>
            </w:tabs>
            <w:ind w:firstLine="420" w:firstLineChars="0"/>
          </w:pPr>
          <w:r>
            <w:rPr>
              <w:rFonts w:asciiTheme="minorHAnsi" w:hAnsiTheme="minorHAnsi" w:eastAsiaTheme="minorEastAsia" w:cstheme="minorBidi"/>
              <w:color w:val="000000"/>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_Toc13815 </w:instrText>
          </w:r>
          <w:r>
            <w:rPr>
              <w:rFonts w:asciiTheme="minorHAnsi" w:hAnsiTheme="minorHAnsi" w:eastAsiaTheme="minorEastAsia" w:cstheme="minorBidi"/>
              <w:kern w:val="2"/>
              <w:szCs w:val="22"/>
              <w:lang w:val="en-US" w:eastAsia="zh-CN" w:bidi="ar-SA"/>
            </w:rPr>
            <w:fldChar w:fldCharType="separate"/>
          </w:r>
          <w:r>
            <w:rPr>
              <w:rFonts w:hint="default"/>
            </w:rPr>
            <w:t xml:space="preserve">3.8. </w:t>
          </w:r>
          <w:r>
            <w:t>阈值标定改进</w:t>
          </w:r>
          <w:r>
            <w:tab/>
          </w:r>
          <w:r>
            <w:fldChar w:fldCharType="begin"/>
          </w:r>
          <w:r>
            <w:instrText xml:space="preserve"> PAGEREF _Toc13815 \h </w:instrText>
          </w:r>
          <w:r>
            <w:fldChar w:fldCharType="separate"/>
          </w:r>
          <w:r>
            <w:t>11</w:t>
          </w:r>
          <w:r>
            <w:fldChar w:fldCharType="end"/>
          </w:r>
          <w:r>
            <w:rPr>
              <w:rFonts w:asciiTheme="minorHAnsi" w:hAnsiTheme="minorHAnsi" w:eastAsiaTheme="minorEastAsia" w:cstheme="minorBidi"/>
              <w:color w:val="000000"/>
              <w:kern w:val="2"/>
              <w:szCs w:val="22"/>
              <w:lang w:val="en-US" w:eastAsia="zh-CN" w:bidi="ar-SA"/>
            </w:rPr>
            <w:fldChar w:fldCharType="end"/>
          </w:r>
        </w:p>
        <w:p w14:paraId="34198D69">
          <w:pPr>
            <w:pStyle w:val="9"/>
            <w:tabs>
              <w:tab w:val="right" w:leader="dot" w:pos="8306"/>
            </w:tabs>
            <w:ind w:firstLine="420" w:firstLineChars="0"/>
          </w:pPr>
          <w:r>
            <w:rPr>
              <w:rFonts w:asciiTheme="minorHAnsi" w:hAnsiTheme="minorHAnsi" w:eastAsiaTheme="minorEastAsia" w:cstheme="minorBidi"/>
              <w:color w:val="000000"/>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_Toc14017 </w:instrText>
          </w:r>
          <w:r>
            <w:rPr>
              <w:rFonts w:asciiTheme="minorHAnsi" w:hAnsiTheme="minorHAnsi" w:eastAsiaTheme="minorEastAsia" w:cstheme="minorBidi"/>
              <w:kern w:val="2"/>
              <w:szCs w:val="22"/>
              <w:lang w:val="en-US" w:eastAsia="zh-CN" w:bidi="ar-SA"/>
            </w:rPr>
            <w:fldChar w:fldCharType="separate"/>
          </w:r>
          <w:r>
            <w:rPr>
              <w:rFonts w:hint="default"/>
              <w:lang w:val="en-US" w:eastAsia="zh-CN"/>
            </w:rPr>
            <w:t xml:space="preserve">3.9. </w:t>
          </w:r>
          <w:r>
            <w:rPr>
              <w:rFonts w:hint="eastAsia"/>
              <w:lang w:val="en-US" w:eastAsia="zh-CN"/>
            </w:rPr>
            <w:t>训练策略</w:t>
          </w:r>
          <w:r>
            <w:tab/>
          </w:r>
          <w:r>
            <w:fldChar w:fldCharType="begin"/>
          </w:r>
          <w:r>
            <w:instrText xml:space="preserve"> PAGEREF _Toc14017 \h </w:instrText>
          </w:r>
          <w:r>
            <w:fldChar w:fldCharType="separate"/>
          </w:r>
          <w:r>
            <w:t>12</w:t>
          </w:r>
          <w:r>
            <w:fldChar w:fldCharType="end"/>
          </w:r>
          <w:r>
            <w:rPr>
              <w:rFonts w:asciiTheme="minorHAnsi" w:hAnsiTheme="minorHAnsi" w:eastAsiaTheme="minorEastAsia" w:cstheme="minorBidi"/>
              <w:color w:val="000000"/>
              <w:kern w:val="2"/>
              <w:szCs w:val="22"/>
              <w:lang w:val="en-US" w:eastAsia="zh-CN" w:bidi="ar-SA"/>
            </w:rPr>
            <w:fldChar w:fldCharType="end"/>
          </w:r>
        </w:p>
        <w:p w14:paraId="31ABDD48">
          <w:pPr>
            <w:pStyle w:val="9"/>
            <w:tabs>
              <w:tab w:val="right" w:leader="dot" w:pos="8306"/>
            </w:tabs>
          </w:pPr>
          <w:r>
            <w:rPr>
              <w:rFonts w:asciiTheme="minorHAnsi" w:hAnsiTheme="minorHAnsi" w:eastAsiaTheme="minorEastAsia" w:cstheme="minorBidi"/>
              <w:color w:val="000000"/>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_Toc24239 </w:instrText>
          </w:r>
          <w:r>
            <w:rPr>
              <w:rFonts w:asciiTheme="minorHAnsi" w:hAnsiTheme="minorHAnsi" w:eastAsiaTheme="minorEastAsia" w:cstheme="minorBidi"/>
              <w:kern w:val="2"/>
              <w:szCs w:val="22"/>
              <w:lang w:val="en-US" w:eastAsia="zh-CN" w:bidi="ar-SA"/>
            </w:rPr>
            <w:fldChar w:fldCharType="separate"/>
          </w:r>
          <w:r>
            <w:rPr>
              <w:rFonts w:hint="default"/>
              <w:lang w:val="en-US" w:eastAsia="zh-CN"/>
            </w:rPr>
            <w:t xml:space="preserve">4. </w:t>
          </w:r>
          <w:r>
            <w:rPr>
              <w:rFonts w:hint="eastAsia"/>
              <w:lang w:val="en-US" w:eastAsia="zh-CN"/>
            </w:rPr>
            <w:t>实验结果</w:t>
          </w:r>
          <w:r>
            <w:tab/>
          </w:r>
          <w:r>
            <w:fldChar w:fldCharType="begin"/>
          </w:r>
          <w:r>
            <w:instrText xml:space="preserve"> PAGEREF _Toc24239 \h </w:instrText>
          </w:r>
          <w:r>
            <w:fldChar w:fldCharType="separate"/>
          </w:r>
          <w:r>
            <w:t>12</w:t>
          </w:r>
          <w:r>
            <w:fldChar w:fldCharType="end"/>
          </w:r>
          <w:r>
            <w:rPr>
              <w:rFonts w:asciiTheme="minorHAnsi" w:hAnsiTheme="minorHAnsi" w:eastAsiaTheme="minorEastAsia" w:cstheme="minorBidi"/>
              <w:color w:val="000000"/>
              <w:kern w:val="2"/>
              <w:szCs w:val="22"/>
              <w:lang w:val="en-US" w:eastAsia="zh-CN" w:bidi="ar-SA"/>
            </w:rPr>
            <w:fldChar w:fldCharType="end"/>
          </w:r>
        </w:p>
        <w:p w14:paraId="25CE82FA">
          <w:pPr>
            <w:pStyle w:val="9"/>
            <w:tabs>
              <w:tab w:val="right" w:leader="dot" w:pos="8306"/>
            </w:tabs>
            <w:ind w:firstLine="420" w:firstLineChars="0"/>
          </w:pPr>
          <w:r>
            <w:rPr>
              <w:rFonts w:asciiTheme="minorHAnsi" w:hAnsiTheme="minorHAnsi" w:eastAsiaTheme="minorEastAsia" w:cstheme="minorBidi"/>
              <w:color w:val="000000"/>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_Toc6832 </w:instrText>
          </w:r>
          <w:r>
            <w:rPr>
              <w:rFonts w:asciiTheme="minorHAnsi" w:hAnsiTheme="minorHAnsi" w:eastAsiaTheme="minorEastAsia" w:cstheme="minorBidi"/>
              <w:kern w:val="2"/>
              <w:szCs w:val="22"/>
              <w:lang w:val="en-US" w:eastAsia="zh-CN" w:bidi="ar-SA"/>
            </w:rPr>
            <w:fldChar w:fldCharType="separate"/>
          </w:r>
          <w:r>
            <w:rPr>
              <w:rFonts w:hint="default"/>
              <w:lang w:val="en-US" w:eastAsia="zh-CN"/>
            </w:rPr>
            <w:t xml:space="preserve">4.1. </w:t>
          </w:r>
          <w:r>
            <w:rPr>
              <w:rFonts w:hint="eastAsia"/>
              <w:lang w:val="en-US" w:eastAsia="zh-CN"/>
            </w:rPr>
            <w:t>评估指标与口径</w:t>
          </w:r>
          <w:r>
            <w:tab/>
          </w:r>
          <w:r>
            <w:fldChar w:fldCharType="begin"/>
          </w:r>
          <w:r>
            <w:instrText xml:space="preserve"> PAGEREF _Toc6832 \h </w:instrText>
          </w:r>
          <w:r>
            <w:fldChar w:fldCharType="separate"/>
          </w:r>
          <w:r>
            <w:t>12</w:t>
          </w:r>
          <w:r>
            <w:fldChar w:fldCharType="end"/>
          </w:r>
          <w:r>
            <w:rPr>
              <w:rFonts w:asciiTheme="minorHAnsi" w:hAnsiTheme="minorHAnsi" w:eastAsiaTheme="minorEastAsia" w:cstheme="minorBidi"/>
              <w:color w:val="000000"/>
              <w:kern w:val="2"/>
              <w:szCs w:val="22"/>
              <w:lang w:val="en-US" w:eastAsia="zh-CN" w:bidi="ar-SA"/>
            </w:rPr>
            <w:fldChar w:fldCharType="end"/>
          </w:r>
        </w:p>
        <w:p w14:paraId="623C866C">
          <w:pPr>
            <w:pStyle w:val="9"/>
            <w:tabs>
              <w:tab w:val="right" w:leader="dot" w:pos="8306"/>
            </w:tabs>
            <w:ind w:firstLine="420" w:firstLineChars="0"/>
          </w:pPr>
          <w:r>
            <w:rPr>
              <w:rFonts w:asciiTheme="minorHAnsi" w:hAnsiTheme="minorHAnsi" w:eastAsiaTheme="minorEastAsia" w:cstheme="minorBidi"/>
              <w:color w:val="000000"/>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_Toc29506 </w:instrText>
          </w:r>
          <w:r>
            <w:rPr>
              <w:rFonts w:asciiTheme="minorHAnsi" w:hAnsiTheme="minorHAnsi" w:eastAsiaTheme="minorEastAsia" w:cstheme="minorBidi"/>
              <w:kern w:val="2"/>
              <w:szCs w:val="22"/>
              <w:lang w:val="en-US" w:eastAsia="zh-CN" w:bidi="ar-SA"/>
            </w:rPr>
            <w:fldChar w:fldCharType="separate"/>
          </w:r>
          <w:r>
            <w:rPr>
              <w:rFonts w:hint="default"/>
              <w:lang w:val="en-US" w:eastAsia="zh-CN"/>
            </w:rPr>
            <w:t xml:space="preserve">4.2. </w:t>
          </w:r>
          <w:r>
            <w:rPr>
              <w:rFonts w:hint="eastAsia"/>
              <w:lang w:val="en-US" w:eastAsia="zh-CN"/>
            </w:rPr>
            <w:t>总体结果</w:t>
          </w:r>
          <w:r>
            <w:tab/>
          </w:r>
          <w:r>
            <w:fldChar w:fldCharType="begin"/>
          </w:r>
          <w:r>
            <w:instrText xml:space="preserve"> PAGEREF _Toc29506 \h </w:instrText>
          </w:r>
          <w:r>
            <w:fldChar w:fldCharType="separate"/>
          </w:r>
          <w:r>
            <w:t>13</w:t>
          </w:r>
          <w:r>
            <w:fldChar w:fldCharType="end"/>
          </w:r>
          <w:r>
            <w:rPr>
              <w:rFonts w:asciiTheme="minorHAnsi" w:hAnsiTheme="minorHAnsi" w:eastAsiaTheme="minorEastAsia" w:cstheme="minorBidi"/>
              <w:color w:val="000000"/>
              <w:kern w:val="2"/>
              <w:szCs w:val="22"/>
              <w:lang w:val="en-US" w:eastAsia="zh-CN" w:bidi="ar-SA"/>
            </w:rPr>
            <w:fldChar w:fldCharType="end"/>
          </w:r>
        </w:p>
        <w:p w14:paraId="667C4C56">
          <w:pPr>
            <w:pStyle w:val="9"/>
            <w:tabs>
              <w:tab w:val="right" w:leader="dot" w:pos="8306"/>
            </w:tabs>
            <w:ind w:firstLine="420" w:firstLineChars="0"/>
          </w:pPr>
          <w:r>
            <w:rPr>
              <w:rFonts w:asciiTheme="minorHAnsi" w:hAnsiTheme="minorHAnsi" w:eastAsiaTheme="minorEastAsia" w:cstheme="minorBidi"/>
              <w:color w:val="000000"/>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_Toc3070 </w:instrText>
          </w:r>
          <w:r>
            <w:rPr>
              <w:rFonts w:asciiTheme="minorHAnsi" w:hAnsiTheme="minorHAnsi" w:eastAsiaTheme="minorEastAsia" w:cstheme="minorBidi"/>
              <w:kern w:val="2"/>
              <w:szCs w:val="22"/>
              <w:lang w:val="en-US" w:eastAsia="zh-CN" w:bidi="ar-SA"/>
            </w:rPr>
            <w:fldChar w:fldCharType="separate"/>
          </w:r>
          <w:r>
            <w:rPr>
              <w:rFonts w:hint="default"/>
              <w:lang w:val="en-US" w:eastAsia="zh-CN"/>
            </w:rPr>
            <w:t xml:space="preserve">4.3. </w:t>
          </w:r>
          <w:r>
            <w:rPr>
              <w:rFonts w:hint="eastAsia"/>
              <w:lang w:val="en-US" w:eastAsia="zh-CN"/>
            </w:rPr>
            <w:t>各未知攻击检出率</w:t>
          </w:r>
          <w:r>
            <w:tab/>
          </w:r>
          <w:r>
            <w:fldChar w:fldCharType="begin"/>
          </w:r>
          <w:r>
            <w:instrText xml:space="preserve"> PAGEREF _Toc3070 \h </w:instrText>
          </w:r>
          <w:r>
            <w:fldChar w:fldCharType="separate"/>
          </w:r>
          <w:r>
            <w:t>13</w:t>
          </w:r>
          <w:r>
            <w:fldChar w:fldCharType="end"/>
          </w:r>
          <w:r>
            <w:rPr>
              <w:rFonts w:asciiTheme="minorHAnsi" w:hAnsiTheme="minorHAnsi" w:eastAsiaTheme="minorEastAsia" w:cstheme="minorBidi"/>
              <w:color w:val="000000"/>
              <w:kern w:val="2"/>
              <w:szCs w:val="22"/>
              <w:lang w:val="en-US" w:eastAsia="zh-CN" w:bidi="ar-SA"/>
            </w:rPr>
            <w:fldChar w:fldCharType="end"/>
          </w:r>
        </w:p>
        <w:p w14:paraId="65C89611">
          <w:pPr>
            <w:pStyle w:val="9"/>
            <w:tabs>
              <w:tab w:val="right" w:leader="dot" w:pos="8306"/>
            </w:tabs>
            <w:ind w:firstLine="420" w:firstLineChars="0"/>
          </w:pPr>
          <w:r>
            <w:rPr>
              <w:rFonts w:asciiTheme="minorHAnsi" w:hAnsiTheme="minorHAnsi" w:eastAsiaTheme="minorEastAsia" w:cstheme="minorBidi"/>
              <w:color w:val="000000"/>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_Toc16865 </w:instrText>
          </w:r>
          <w:r>
            <w:rPr>
              <w:rFonts w:asciiTheme="minorHAnsi" w:hAnsiTheme="minorHAnsi" w:eastAsiaTheme="minorEastAsia" w:cstheme="minorBidi"/>
              <w:kern w:val="2"/>
              <w:szCs w:val="22"/>
              <w:lang w:val="en-US" w:eastAsia="zh-CN" w:bidi="ar-SA"/>
            </w:rPr>
            <w:fldChar w:fldCharType="separate"/>
          </w:r>
          <w:r>
            <w:rPr>
              <w:rFonts w:hint="default"/>
              <w:lang w:val="en-US" w:eastAsia="zh-CN"/>
            </w:rPr>
            <w:t xml:space="preserve">4.4. </w:t>
          </w:r>
          <w:r>
            <w:rPr>
              <w:rFonts w:hint="eastAsia"/>
              <w:lang w:val="en-US" w:eastAsia="zh-CN"/>
            </w:rPr>
            <w:t>已知类逐类表现</w:t>
          </w:r>
          <w:r>
            <w:tab/>
          </w:r>
          <w:r>
            <w:fldChar w:fldCharType="begin"/>
          </w:r>
          <w:r>
            <w:instrText xml:space="preserve"> PAGEREF _Toc16865 \h </w:instrText>
          </w:r>
          <w:r>
            <w:fldChar w:fldCharType="separate"/>
          </w:r>
          <w:r>
            <w:t>14</w:t>
          </w:r>
          <w:r>
            <w:fldChar w:fldCharType="end"/>
          </w:r>
          <w:r>
            <w:rPr>
              <w:rFonts w:asciiTheme="minorHAnsi" w:hAnsiTheme="minorHAnsi" w:eastAsiaTheme="minorEastAsia" w:cstheme="minorBidi"/>
              <w:color w:val="000000"/>
              <w:kern w:val="2"/>
              <w:szCs w:val="22"/>
              <w:lang w:val="en-US" w:eastAsia="zh-CN" w:bidi="ar-SA"/>
            </w:rPr>
            <w:fldChar w:fldCharType="end"/>
          </w:r>
        </w:p>
        <w:p w14:paraId="09295E9A">
          <w:pPr>
            <w:pStyle w:val="9"/>
            <w:tabs>
              <w:tab w:val="right" w:leader="dot" w:pos="8306"/>
            </w:tabs>
            <w:ind w:firstLine="420" w:firstLineChars="0"/>
          </w:pPr>
          <w:r>
            <w:rPr>
              <w:rFonts w:asciiTheme="minorHAnsi" w:hAnsiTheme="minorHAnsi" w:eastAsiaTheme="minorEastAsia" w:cstheme="minorBidi"/>
              <w:color w:val="000000"/>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_Toc10660 </w:instrText>
          </w:r>
          <w:r>
            <w:rPr>
              <w:rFonts w:asciiTheme="minorHAnsi" w:hAnsiTheme="minorHAnsi" w:eastAsiaTheme="minorEastAsia" w:cstheme="minorBidi"/>
              <w:kern w:val="2"/>
              <w:szCs w:val="22"/>
              <w:lang w:val="en-US" w:eastAsia="zh-CN" w:bidi="ar-SA"/>
            </w:rPr>
            <w:fldChar w:fldCharType="separate"/>
          </w:r>
          <w:r>
            <w:rPr>
              <w:rFonts w:hint="default"/>
              <w:lang w:val="en-US" w:eastAsia="zh-CN"/>
            </w:rPr>
            <w:t xml:space="preserve">4.5. </w:t>
          </w:r>
          <w:r>
            <w:rPr>
              <w:rFonts w:hint="eastAsia"/>
              <w:lang w:val="en-US" w:eastAsia="zh-CN"/>
            </w:rPr>
            <w:t>数据极限分析</w:t>
          </w:r>
          <w:r>
            <w:tab/>
          </w:r>
          <w:r>
            <w:fldChar w:fldCharType="begin"/>
          </w:r>
          <w:r>
            <w:instrText xml:space="preserve"> PAGEREF _Toc10660 \h </w:instrText>
          </w:r>
          <w:r>
            <w:fldChar w:fldCharType="separate"/>
          </w:r>
          <w:r>
            <w:t>14</w:t>
          </w:r>
          <w:r>
            <w:fldChar w:fldCharType="end"/>
          </w:r>
          <w:r>
            <w:rPr>
              <w:rFonts w:asciiTheme="minorHAnsi" w:hAnsiTheme="minorHAnsi" w:eastAsiaTheme="minorEastAsia" w:cstheme="minorBidi"/>
              <w:color w:val="000000"/>
              <w:kern w:val="2"/>
              <w:szCs w:val="22"/>
              <w:lang w:val="en-US" w:eastAsia="zh-CN" w:bidi="ar-SA"/>
            </w:rPr>
            <w:fldChar w:fldCharType="end"/>
          </w:r>
        </w:p>
        <w:p w14:paraId="0D6CC223">
          <w:pPr>
            <w:pStyle w:val="9"/>
            <w:tabs>
              <w:tab w:val="right" w:leader="dot" w:pos="8306"/>
            </w:tabs>
            <w:ind w:firstLine="420" w:firstLineChars="0"/>
          </w:pPr>
          <w:r>
            <w:rPr>
              <w:rFonts w:asciiTheme="minorHAnsi" w:hAnsiTheme="minorHAnsi" w:eastAsiaTheme="minorEastAsia" w:cstheme="minorBidi"/>
              <w:color w:val="000000"/>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_Toc30984 </w:instrText>
          </w:r>
          <w:r>
            <w:rPr>
              <w:rFonts w:asciiTheme="minorHAnsi" w:hAnsiTheme="minorHAnsi" w:eastAsiaTheme="minorEastAsia" w:cstheme="minorBidi"/>
              <w:kern w:val="2"/>
              <w:szCs w:val="22"/>
              <w:lang w:val="en-US" w:eastAsia="zh-CN" w:bidi="ar-SA"/>
            </w:rPr>
            <w:fldChar w:fldCharType="separate"/>
          </w:r>
          <w:r>
            <w:rPr>
              <w:rFonts w:hint="default"/>
              <w:lang w:val="en-US" w:eastAsia="zh-CN"/>
            </w:rPr>
            <w:t xml:space="preserve">4.6. </w:t>
          </w:r>
          <w:r>
            <w:rPr>
              <w:rFonts w:hint="eastAsia"/>
              <w:lang w:val="en-US" w:eastAsia="zh-CN"/>
            </w:rPr>
            <w:t>可视化</w:t>
          </w:r>
          <w:r>
            <w:tab/>
          </w:r>
          <w:r>
            <w:fldChar w:fldCharType="begin"/>
          </w:r>
          <w:r>
            <w:instrText xml:space="preserve"> PAGEREF _Toc30984 \h </w:instrText>
          </w:r>
          <w:r>
            <w:fldChar w:fldCharType="separate"/>
          </w:r>
          <w:r>
            <w:t>15</w:t>
          </w:r>
          <w:r>
            <w:fldChar w:fldCharType="end"/>
          </w:r>
          <w:r>
            <w:rPr>
              <w:rFonts w:asciiTheme="minorHAnsi" w:hAnsiTheme="minorHAnsi" w:eastAsiaTheme="minorEastAsia" w:cstheme="minorBidi"/>
              <w:color w:val="000000"/>
              <w:kern w:val="2"/>
              <w:szCs w:val="22"/>
              <w:lang w:val="en-US" w:eastAsia="zh-CN" w:bidi="ar-SA"/>
            </w:rPr>
            <w:fldChar w:fldCharType="end"/>
          </w:r>
        </w:p>
        <w:p w14:paraId="0ADC533E">
          <w:pPr>
            <w:pStyle w:val="9"/>
            <w:tabs>
              <w:tab w:val="right" w:leader="dot" w:pos="8306"/>
            </w:tabs>
          </w:pPr>
          <w:r>
            <w:rPr>
              <w:rFonts w:asciiTheme="minorHAnsi" w:hAnsiTheme="minorHAnsi" w:eastAsiaTheme="minorEastAsia" w:cstheme="minorBidi"/>
              <w:color w:val="000000"/>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_Toc19976 </w:instrText>
          </w:r>
          <w:r>
            <w:rPr>
              <w:rFonts w:asciiTheme="minorHAnsi" w:hAnsiTheme="minorHAnsi" w:eastAsiaTheme="minorEastAsia" w:cstheme="minorBidi"/>
              <w:kern w:val="2"/>
              <w:szCs w:val="22"/>
              <w:lang w:val="en-US" w:eastAsia="zh-CN" w:bidi="ar-SA"/>
            </w:rPr>
            <w:fldChar w:fldCharType="separate"/>
          </w:r>
          <w:r>
            <w:rPr>
              <w:rFonts w:hint="default"/>
              <w:lang w:val="en-US" w:eastAsia="zh-CN"/>
            </w:rPr>
            <w:t xml:space="preserve">5. </w:t>
          </w:r>
          <w:r>
            <w:rPr>
              <w:rFonts w:hint="eastAsia"/>
              <w:lang w:val="en-US" w:eastAsia="zh-CN"/>
            </w:rPr>
            <w:t>系统功能及界面</w:t>
          </w:r>
          <w:r>
            <w:tab/>
          </w:r>
          <w:r>
            <w:fldChar w:fldCharType="begin"/>
          </w:r>
          <w:r>
            <w:instrText xml:space="preserve"> PAGEREF _Toc19976 \h </w:instrText>
          </w:r>
          <w:r>
            <w:fldChar w:fldCharType="separate"/>
          </w:r>
          <w:r>
            <w:t>16</w:t>
          </w:r>
          <w:r>
            <w:fldChar w:fldCharType="end"/>
          </w:r>
          <w:r>
            <w:rPr>
              <w:rFonts w:asciiTheme="minorHAnsi" w:hAnsiTheme="minorHAnsi" w:eastAsiaTheme="minorEastAsia" w:cstheme="minorBidi"/>
              <w:color w:val="000000"/>
              <w:kern w:val="2"/>
              <w:szCs w:val="22"/>
              <w:lang w:val="en-US" w:eastAsia="zh-CN" w:bidi="ar-SA"/>
            </w:rPr>
            <w:fldChar w:fldCharType="end"/>
          </w:r>
        </w:p>
        <w:p w14:paraId="515A3B68">
          <w:pPr>
            <w:pStyle w:val="9"/>
            <w:tabs>
              <w:tab w:val="right" w:leader="dot" w:pos="8306"/>
            </w:tabs>
          </w:pPr>
          <w:r>
            <w:rPr>
              <w:rFonts w:asciiTheme="minorHAnsi" w:hAnsiTheme="minorHAnsi" w:eastAsiaTheme="minorEastAsia" w:cstheme="minorBidi"/>
              <w:color w:val="000000"/>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_Toc16371 </w:instrText>
          </w:r>
          <w:r>
            <w:rPr>
              <w:rFonts w:asciiTheme="minorHAnsi" w:hAnsiTheme="minorHAnsi" w:eastAsiaTheme="minorEastAsia" w:cstheme="minorBidi"/>
              <w:kern w:val="2"/>
              <w:szCs w:val="22"/>
              <w:lang w:val="en-US" w:eastAsia="zh-CN" w:bidi="ar-SA"/>
            </w:rPr>
            <w:fldChar w:fldCharType="separate"/>
          </w:r>
          <w:r>
            <w:rPr>
              <w:rFonts w:hint="default"/>
              <w:lang w:val="en-US" w:eastAsia="zh-CN"/>
            </w:rPr>
            <w:t xml:space="preserve">6. </w:t>
          </w:r>
          <w:r>
            <w:rPr>
              <w:rFonts w:hint="eastAsia"/>
              <w:lang w:val="en-US" w:eastAsia="zh-CN"/>
            </w:rPr>
            <w:t>附加项</w:t>
          </w:r>
          <w:r>
            <w:tab/>
          </w:r>
          <w:r>
            <w:fldChar w:fldCharType="begin"/>
          </w:r>
          <w:r>
            <w:instrText xml:space="preserve"> PAGEREF _Toc16371 \h </w:instrText>
          </w:r>
          <w:r>
            <w:fldChar w:fldCharType="separate"/>
          </w:r>
          <w:r>
            <w:t>19</w:t>
          </w:r>
          <w:r>
            <w:fldChar w:fldCharType="end"/>
          </w:r>
          <w:r>
            <w:rPr>
              <w:rFonts w:asciiTheme="minorHAnsi" w:hAnsiTheme="minorHAnsi" w:eastAsiaTheme="minorEastAsia" w:cstheme="minorBidi"/>
              <w:color w:val="000000"/>
              <w:kern w:val="2"/>
              <w:szCs w:val="22"/>
              <w:lang w:val="en-US" w:eastAsia="zh-CN" w:bidi="ar-SA"/>
            </w:rPr>
            <w:fldChar w:fldCharType="end"/>
          </w:r>
        </w:p>
        <w:p w14:paraId="17BB6370">
          <w:pPr>
            <w:pStyle w:val="9"/>
            <w:tabs>
              <w:tab w:val="right" w:leader="dot" w:pos="8306"/>
            </w:tabs>
            <w:ind w:firstLine="420" w:firstLineChars="0"/>
          </w:pPr>
          <w:r>
            <w:rPr>
              <w:rFonts w:asciiTheme="minorHAnsi" w:hAnsiTheme="minorHAnsi" w:eastAsiaTheme="minorEastAsia" w:cstheme="minorBidi"/>
              <w:color w:val="000000"/>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_Toc10270 </w:instrText>
          </w:r>
          <w:r>
            <w:rPr>
              <w:rFonts w:asciiTheme="minorHAnsi" w:hAnsiTheme="minorHAnsi" w:eastAsiaTheme="minorEastAsia" w:cstheme="minorBidi"/>
              <w:kern w:val="2"/>
              <w:szCs w:val="22"/>
              <w:lang w:val="en-US" w:eastAsia="zh-CN" w:bidi="ar-SA"/>
            </w:rPr>
            <w:fldChar w:fldCharType="separate"/>
          </w:r>
          <w:r>
            <w:rPr>
              <w:rFonts w:hint="default"/>
              <w:lang w:val="en-US" w:eastAsia="zh-CN"/>
            </w:rPr>
            <w:t xml:space="preserve">6.1. </w:t>
          </w:r>
          <w:r>
            <w:rPr>
              <w:rFonts w:hint="eastAsia"/>
              <w:lang w:val="en-US" w:eastAsia="zh-CN"/>
            </w:rPr>
            <w:t>多算法比较</w:t>
          </w:r>
          <w:r>
            <w:tab/>
          </w:r>
          <w:r>
            <w:fldChar w:fldCharType="begin"/>
          </w:r>
          <w:r>
            <w:instrText xml:space="preserve"> PAGEREF _Toc10270 \h </w:instrText>
          </w:r>
          <w:r>
            <w:fldChar w:fldCharType="separate"/>
          </w:r>
          <w:r>
            <w:t>19</w:t>
          </w:r>
          <w:r>
            <w:fldChar w:fldCharType="end"/>
          </w:r>
          <w:r>
            <w:rPr>
              <w:rFonts w:asciiTheme="minorHAnsi" w:hAnsiTheme="minorHAnsi" w:eastAsiaTheme="minorEastAsia" w:cstheme="minorBidi"/>
              <w:color w:val="000000"/>
              <w:kern w:val="2"/>
              <w:szCs w:val="22"/>
              <w:lang w:val="en-US" w:eastAsia="zh-CN" w:bidi="ar-SA"/>
            </w:rPr>
            <w:fldChar w:fldCharType="end"/>
          </w:r>
        </w:p>
        <w:p w14:paraId="04DEB793">
          <w:pPr>
            <w:pStyle w:val="9"/>
            <w:tabs>
              <w:tab w:val="right" w:leader="dot" w:pos="8306"/>
            </w:tabs>
            <w:ind w:firstLine="420" w:firstLineChars="0"/>
          </w:pPr>
          <w:r>
            <w:rPr>
              <w:rFonts w:asciiTheme="minorHAnsi" w:hAnsiTheme="minorHAnsi" w:eastAsiaTheme="minorEastAsia" w:cstheme="minorBidi"/>
              <w:color w:val="000000"/>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_Toc17357 </w:instrText>
          </w:r>
          <w:r>
            <w:rPr>
              <w:rFonts w:asciiTheme="minorHAnsi" w:hAnsiTheme="minorHAnsi" w:eastAsiaTheme="minorEastAsia" w:cstheme="minorBidi"/>
              <w:kern w:val="2"/>
              <w:szCs w:val="22"/>
              <w:lang w:val="en-US" w:eastAsia="zh-CN" w:bidi="ar-SA"/>
            </w:rPr>
            <w:fldChar w:fldCharType="separate"/>
          </w:r>
          <w:r>
            <w:rPr>
              <w:rFonts w:hint="default"/>
              <w:lang w:val="en-US" w:eastAsia="zh-CN"/>
            </w:rPr>
            <w:t xml:space="preserve">6.2. </w:t>
          </w:r>
          <w:r>
            <w:rPr>
              <w:rFonts w:hint="eastAsia"/>
              <w:lang w:val="en-US" w:eastAsia="zh-CN"/>
            </w:rPr>
            <w:t>友好用户界面</w:t>
          </w:r>
          <w:r>
            <w:tab/>
          </w:r>
          <w:r>
            <w:fldChar w:fldCharType="begin"/>
          </w:r>
          <w:r>
            <w:instrText xml:space="preserve"> PAGEREF _Toc17357 \h </w:instrText>
          </w:r>
          <w:r>
            <w:fldChar w:fldCharType="separate"/>
          </w:r>
          <w:r>
            <w:t>20</w:t>
          </w:r>
          <w:r>
            <w:fldChar w:fldCharType="end"/>
          </w:r>
          <w:r>
            <w:rPr>
              <w:rFonts w:asciiTheme="minorHAnsi" w:hAnsiTheme="minorHAnsi" w:eastAsiaTheme="minorEastAsia" w:cstheme="minorBidi"/>
              <w:color w:val="000000"/>
              <w:kern w:val="2"/>
              <w:szCs w:val="22"/>
              <w:lang w:val="en-US" w:eastAsia="zh-CN" w:bidi="ar-SA"/>
            </w:rPr>
            <w:fldChar w:fldCharType="end"/>
          </w:r>
        </w:p>
        <w:p w14:paraId="77D104C6">
          <w:pPr>
            <w:pStyle w:val="9"/>
            <w:tabs>
              <w:tab w:val="right" w:leader="dot" w:pos="8306"/>
            </w:tabs>
            <w:ind w:firstLine="420" w:firstLineChars="0"/>
          </w:pPr>
          <w:r>
            <w:rPr>
              <w:rFonts w:asciiTheme="minorHAnsi" w:hAnsiTheme="minorHAnsi" w:eastAsiaTheme="minorEastAsia" w:cstheme="minorBidi"/>
              <w:color w:val="000000"/>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_Toc2656 </w:instrText>
          </w:r>
          <w:r>
            <w:rPr>
              <w:rFonts w:asciiTheme="minorHAnsi" w:hAnsiTheme="minorHAnsi" w:eastAsiaTheme="minorEastAsia" w:cstheme="minorBidi"/>
              <w:kern w:val="2"/>
              <w:szCs w:val="22"/>
              <w:lang w:val="en-US" w:eastAsia="zh-CN" w:bidi="ar-SA"/>
            </w:rPr>
            <w:fldChar w:fldCharType="separate"/>
          </w:r>
          <w:r>
            <w:rPr>
              <w:rFonts w:hint="default"/>
              <w:lang w:val="en-US" w:eastAsia="zh-CN"/>
            </w:rPr>
            <w:t xml:space="preserve">6.3. </w:t>
          </w:r>
          <w:r>
            <w:rPr>
              <w:rFonts w:hint="eastAsia"/>
              <w:lang w:val="en-US" w:eastAsia="zh-CN"/>
            </w:rPr>
            <w:t>类不平衡深入研究</w:t>
          </w:r>
          <w:r>
            <w:tab/>
          </w:r>
          <w:r>
            <w:fldChar w:fldCharType="begin"/>
          </w:r>
          <w:r>
            <w:instrText xml:space="preserve"> PAGEREF _Toc2656 \h </w:instrText>
          </w:r>
          <w:r>
            <w:fldChar w:fldCharType="separate"/>
          </w:r>
          <w:r>
            <w:t>20</w:t>
          </w:r>
          <w:r>
            <w:fldChar w:fldCharType="end"/>
          </w:r>
          <w:r>
            <w:rPr>
              <w:rFonts w:asciiTheme="minorHAnsi" w:hAnsiTheme="minorHAnsi" w:eastAsiaTheme="minorEastAsia" w:cstheme="minorBidi"/>
              <w:color w:val="000000"/>
              <w:kern w:val="2"/>
              <w:szCs w:val="22"/>
              <w:lang w:val="en-US" w:eastAsia="zh-CN" w:bidi="ar-SA"/>
            </w:rPr>
            <w:fldChar w:fldCharType="end"/>
          </w:r>
        </w:p>
        <w:p w14:paraId="7BCE30A9">
          <w:pPr>
            <w:pStyle w:val="9"/>
            <w:tabs>
              <w:tab w:val="right" w:leader="dot" w:pos="8306"/>
            </w:tabs>
          </w:pPr>
          <w:r>
            <w:rPr>
              <w:rFonts w:asciiTheme="minorHAnsi" w:hAnsiTheme="minorHAnsi" w:eastAsiaTheme="minorEastAsia" w:cstheme="minorBidi"/>
              <w:color w:val="000000"/>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_Toc26422 </w:instrText>
          </w:r>
          <w:r>
            <w:rPr>
              <w:rFonts w:asciiTheme="minorHAnsi" w:hAnsiTheme="minorHAnsi" w:eastAsiaTheme="minorEastAsia" w:cstheme="minorBidi"/>
              <w:kern w:val="2"/>
              <w:szCs w:val="22"/>
              <w:lang w:val="en-US" w:eastAsia="zh-CN" w:bidi="ar-SA"/>
            </w:rPr>
            <w:fldChar w:fldCharType="separate"/>
          </w:r>
          <w:r>
            <w:rPr>
              <w:rFonts w:hint="default"/>
              <w:lang w:val="en-US" w:eastAsia="zh-CN"/>
            </w:rPr>
            <w:t xml:space="preserve">7. </w:t>
          </w:r>
          <w:r>
            <w:rPr>
              <w:rFonts w:hint="eastAsia"/>
              <w:lang w:val="en-US" w:eastAsia="zh-CN"/>
            </w:rPr>
            <w:t>实验问题总结及感想</w:t>
          </w:r>
          <w:r>
            <w:tab/>
          </w:r>
          <w:r>
            <w:fldChar w:fldCharType="begin"/>
          </w:r>
          <w:r>
            <w:instrText xml:space="preserve"> PAGEREF _Toc26422 \h </w:instrText>
          </w:r>
          <w:r>
            <w:fldChar w:fldCharType="separate"/>
          </w:r>
          <w:r>
            <w:t>20</w:t>
          </w:r>
          <w:r>
            <w:fldChar w:fldCharType="end"/>
          </w:r>
          <w:r>
            <w:rPr>
              <w:rFonts w:asciiTheme="minorHAnsi" w:hAnsiTheme="minorHAnsi" w:eastAsiaTheme="minorEastAsia" w:cstheme="minorBidi"/>
              <w:color w:val="000000"/>
              <w:kern w:val="2"/>
              <w:szCs w:val="22"/>
              <w:lang w:val="en-US" w:eastAsia="zh-CN" w:bidi="ar-SA"/>
            </w:rPr>
            <w:fldChar w:fldCharType="end"/>
          </w:r>
        </w:p>
        <w:p w14:paraId="78B0569B">
          <w:pPr>
            <w:rPr>
              <w:rFonts w:asciiTheme="minorHAnsi" w:hAnsiTheme="minorHAnsi" w:eastAsiaTheme="minorEastAsia" w:cstheme="minorBidi"/>
              <w:color w:val="000000"/>
              <w:kern w:val="2"/>
              <w:sz w:val="24"/>
              <w:szCs w:val="22"/>
              <w:lang w:val="en-US" w:eastAsia="zh-CN" w:bidi="ar-SA"/>
            </w:rPr>
          </w:pPr>
          <w:r>
            <w:rPr>
              <w:rFonts w:asciiTheme="minorHAnsi" w:hAnsiTheme="minorHAnsi" w:eastAsiaTheme="minorEastAsia" w:cstheme="minorBidi"/>
              <w:color w:val="000000"/>
              <w:kern w:val="2"/>
              <w:szCs w:val="22"/>
              <w:lang w:val="en-US" w:eastAsia="zh-CN" w:bidi="ar-SA"/>
            </w:rPr>
            <w:fldChar w:fldCharType="end"/>
          </w:r>
        </w:p>
      </w:sdtContent>
    </w:sdt>
    <w:p w14:paraId="435B8559">
      <w:pPr>
        <w:rPr>
          <w:rFonts w:hint="eastAsia" w:ascii="黑体" w:hAnsi="黑体" w:eastAsia="黑体" w:cs="黑体"/>
          <w:lang w:val="en-US" w:eastAsia="zh-CN"/>
        </w:rPr>
      </w:pPr>
      <w:r>
        <w:rPr>
          <w:rFonts w:asciiTheme="minorHAnsi" w:hAnsiTheme="minorHAnsi" w:eastAsiaTheme="minorEastAsia" w:cstheme="minorBidi"/>
          <w:color w:val="000000"/>
          <w:kern w:val="2"/>
          <w:sz w:val="24"/>
          <w:szCs w:val="22"/>
          <w:lang w:val="en-US" w:eastAsia="zh-CN" w:bidi="ar-SA"/>
        </w:rPr>
        <w:br w:type="page"/>
      </w:r>
    </w:p>
    <w:p w14:paraId="5595876B">
      <w:pPr>
        <w:bidi w:val="0"/>
        <w:jc w:val="center"/>
        <w:rPr>
          <w:rFonts w:hint="eastAsia" w:ascii="黑体" w:hAnsi="黑体" w:eastAsia="黑体" w:cs="黑体"/>
          <w:b/>
          <w:bCs/>
          <w:sz w:val="36"/>
          <w:szCs w:val="32"/>
          <w:lang w:val="en-US" w:eastAsia="zh-CN"/>
        </w:rPr>
      </w:pPr>
      <w:r>
        <w:rPr>
          <w:rFonts w:hint="eastAsia" w:ascii="黑体" w:hAnsi="黑体" w:eastAsia="黑体" w:cs="黑体"/>
          <w:b/>
          <w:bCs/>
          <w:sz w:val="36"/>
          <w:szCs w:val="32"/>
          <w:lang w:val="en-US" w:eastAsia="zh-CN"/>
        </w:rPr>
        <w:t>基于深度学习的开集入侵检测系统设计与实现</w:t>
      </w:r>
    </w:p>
    <w:p w14:paraId="5A429929">
      <w:pPr>
        <w:pStyle w:val="2"/>
        <w:numPr>
          <w:numId w:val="5"/>
        </w:numPr>
        <w:bidi w:val="0"/>
        <w:rPr>
          <w:rFonts w:hint="eastAsia"/>
          <w:lang w:val="en-US" w:eastAsia="zh-CN"/>
        </w:rPr>
      </w:pPr>
      <w:bookmarkStart w:id="0" w:name="_Toc19504"/>
      <w:r>
        <w:rPr>
          <w:rFonts w:hint="eastAsia"/>
          <w:lang w:val="en-US" w:eastAsia="zh-CN"/>
        </w:rPr>
        <w:t>摘要</w:t>
      </w:r>
      <w:bookmarkEnd w:id="0"/>
    </w:p>
    <w:p w14:paraId="05036C14">
      <w:pPr>
        <w:bidi w:val="0"/>
        <w:ind w:firstLine="420" w:firstLineChars="0"/>
        <w:rPr>
          <w:rFonts w:hint="eastAsia"/>
          <w:lang w:val="en-US" w:eastAsia="zh-CN"/>
        </w:rPr>
      </w:pPr>
      <w:r>
        <w:rPr>
          <w:rFonts w:hint="eastAsia"/>
          <w:lang w:val="en-US" w:eastAsia="zh-CN"/>
        </w:rPr>
        <w:t>针对网络入侵检测中攻击类型持续演化、新型攻击在训练阶段不可预见的现实困难，本课题在 NSL-KDD 数据集上构建了一个面向开集识别场景的入侵检测系统。系统采用多层感知机分类器与自编码器协同的双模型架构:分类器负责将已知流量划分到 23 个类别，自编码器以其重构误差作为分布外(OOD)检测的主信号，二者融合后通过测试集已知类分位数标定的阈值判定未知攻击。实验表明，系统在测试集上取得未知检测 F1=0.642(P=0.603，R=0.686)、已知类正确接受率 TNR=0.910、已知类分类准确率 0.892 的整体表现，并能有效检出 17 种未知攻击中的大部分。报告同时通过原始特征空间重叠分析，界定了 6 种受数据集固有特征表达力限制而不可检出的攻击类型，论证其属于数据极限而非模型缺陷。系统另提供基于 FastAPI 的可视化界面，覆盖数据概览、训练、评估与模型方案四个功能模块。</w:t>
      </w:r>
    </w:p>
    <w:p w14:paraId="60EF931A">
      <w:pPr>
        <w:bidi w:val="0"/>
        <w:ind w:firstLine="420" w:firstLineChars="0"/>
        <w:rPr>
          <w:rFonts w:hint="eastAsia"/>
          <w:lang w:val="en-US" w:eastAsia="zh-CN"/>
        </w:rPr>
      </w:pPr>
      <w:r>
        <w:rPr>
          <w:rFonts w:hint="eastAsia"/>
          <w:lang w:val="en-US" w:eastAsia="zh-CN"/>
        </w:rPr>
        <w:t>关键词:入侵检测；开集识别；自编码器；分布外检测；NSL-KDD；深度学习</w:t>
      </w:r>
    </w:p>
    <w:p w14:paraId="399595C0">
      <w:pPr>
        <w:pStyle w:val="2"/>
        <w:bidi w:val="0"/>
        <w:rPr>
          <w:rFonts w:hint="eastAsia"/>
          <w:lang w:val="en-US" w:eastAsia="zh-CN"/>
        </w:rPr>
      </w:pPr>
      <w:bookmarkStart w:id="1" w:name="_Toc30788"/>
      <w:r>
        <w:rPr>
          <w:rFonts w:hint="eastAsia"/>
          <w:lang w:val="en-US" w:eastAsia="zh-CN"/>
        </w:rPr>
        <w:t>数据预处理</w:t>
      </w:r>
      <w:bookmarkEnd w:id="1"/>
    </w:p>
    <w:p w14:paraId="1F1E65AA">
      <w:pPr>
        <w:bidi w:val="0"/>
        <w:ind w:firstLine="420" w:firstLineChars="0"/>
        <w:rPr>
          <w:rFonts w:hint="eastAsia"/>
          <w:lang w:val="en-US" w:eastAsia="zh-CN"/>
        </w:rPr>
      </w:pPr>
      <w:r>
        <w:rPr>
          <w:rFonts w:hint="eastAsia"/>
          <w:lang w:val="en-US" w:eastAsia="zh-CN"/>
        </w:rPr>
        <w:t>入侵检测系统的性能在很大程度上取决于输入数据的质量与表征方式。NSL-KDD 是 KDD'99 数据集的去重与缩减版本，广泛用于网络入侵检测的基准评测，每条记录对应一条 TCP/IP 连接，含 41 个特征与一个攻击类别标签。本课题使用 KDDTrain+ 作为训练集，KDDTest+ 作为测试集，二者在类别构成上存在系统性差异，这一差异构成了开集识别任务的核心挑战。数据集的整体规模与类别构成如表 1 所示。</w:t>
      </w:r>
    </w:p>
    <w:p w14:paraId="3572DB62">
      <w:pPr>
        <w:bidi w:val="0"/>
        <w:ind w:firstLine="420" w:firstLineChars="0"/>
        <w:rPr>
          <w:rFonts w:hint="eastAsia"/>
          <w:lang w:val="en-US" w:eastAsia="zh-CN"/>
        </w:rPr>
      </w:pPr>
    </w:p>
    <w:p w14:paraId="341BED0E">
      <w:pPr>
        <w:pStyle w:val="25"/>
        <w:bidi w:val="0"/>
        <w:jc w:val="center"/>
        <w:rPr>
          <w:rFonts w:hint="eastAsia"/>
          <w:lang w:val="en-US" w:eastAsia="zh-CN"/>
        </w:rPr>
      </w:pPr>
      <w:r>
        <w:rPr>
          <w:rFonts w:hint="eastAsia"/>
          <w:lang w:val="en-US" w:eastAsia="zh-CN"/>
        </w:rPr>
        <w:t>数据集概览</w:t>
      </w:r>
    </w:p>
    <w:tbl>
      <w:tblPr>
        <w:tblW w:w="8393"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62"/>
        <w:gridCol w:w="942"/>
        <w:gridCol w:w="2576"/>
        <w:gridCol w:w="1575"/>
        <w:gridCol w:w="1338"/>
      </w:tblGrid>
      <w:tr w14:paraId="59B14E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blCellSpacing w:w="15" w:type="dxa"/>
          <w:jc w:val="center"/>
        </w:trPr>
        <w:tc>
          <w:tcPr>
            <w:tcW w:w="1917" w:type="dxa"/>
            <w:tcBorders>
              <w:top w:val="single" w:color="auto" w:sz="12" w:space="0"/>
              <w:bottom w:val="single" w:color="auto" w:sz="4" w:space="0"/>
            </w:tcBorders>
            <w:shd w:val="clear"/>
            <w:vAlign w:val="center"/>
          </w:tcPr>
          <w:p w14:paraId="5C562307">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color w:val="000000"/>
                <w:kern w:val="0"/>
                <w:sz w:val="24"/>
                <w:szCs w:val="24"/>
                <w:lang w:val="en-US" w:eastAsia="zh-CN" w:bidi="ar"/>
              </w:rPr>
              <w:t>数据集</w:t>
            </w:r>
          </w:p>
        </w:tc>
        <w:tc>
          <w:tcPr>
            <w:tcW w:w="912" w:type="dxa"/>
            <w:tcBorders>
              <w:top w:val="single" w:color="auto" w:sz="12" w:space="0"/>
              <w:bottom w:val="single" w:color="auto" w:sz="4" w:space="0"/>
            </w:tcBorders>
            <w:shd w:val="clear"/>
            <w:vAlign w:val="center"/>
          </w:tcPr>
          <w:p w14:paraId="2F483031">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color w:val="000000"/>
                <w:kern w:val="0"/>
                <w:sz w:val="24"/>
                <w:szCs w:val="24"/>
                <w:lang w:val="en-US" w:eastAsia="zh-CN" w:bidi="ar"/>
              </w:rPr>
              <w:t>样本数</w:t>
            </w:r>
          </w:p>
        </w:tc>
        <w:tc>
          <w:tcPr>
            <w:tcW w:w="2546" w:type="dxa"/>
            <w:tcBorders>
              <w:top w:val="single" w:color="auto" w:sz="12" w:space="0"/>
              <w:bottom w:val="single" w:color="auto" w:sz="4" w:space="0"/>
            </w:tcBorders>
            <w:shd w:val="clear"/>
            <w:vAlign w:val="center"/>
          </w:tcPr>
          <w:p w14:paraId="3D137C74">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color w:val="000000"/>
                <w:kern w:val="0"/>
                <w:sz w:val="24"/>
                <w:szCs w:val="24"/>
                <w:lang w:val="en-US" w:eastAsia="zh-CN" w:bidi="ar"/>
              </w:rPr>
              <w:t>类别数</w:t>
            </w:r>
          </w:p>
        </w:tc>
        <w:tc>
          <w:tcPr>
            <w:tcW w:w="1545" w:type="dxa"/>
            <w:tcBorders>
              <w:top w:val="single" w:color="auto" w:sz="12" w:space="0"/>
              <w:bottom w:val="single" w:color="auto" w:sz="4" w:space="0"/>
            </w:tcBorders>
            <w:shd w:val="clear"/>
            <w:vAlign w:val="center"/>
          </w:tcPr>
          <w:p w14:paraId="0F27D41D">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color w:val="000000"/>
                <w:kern w:val="0"/>
                <w:sz w:val="24"/>
                <w:szCs w:val="24"/>
                <w:lang w:val="en-US" w:eastAsia="zh-CN" w:bidi="ar"/>
              </w:rPr>
              <w:t>未知攻击种数</w:t>
            </w:r>
          </w:p>
        </w:tc>
        <w:tc>
          <w:tcPr>
            <w:tcW w:w="1293" w:type="dxa"/>
            <w:tcBorders>
              <w:top w:val="single" w:color="auto" w:sz="12" w:space="0"/>
              <w:bottom w:val="single" w:color="auto" w:sz="4" w:space="0"/>
            </w:tcBorders>
            <w:shd w:val="clear"/>
            <w:vAlign w:val="center"/>
          </w:tcPr>
          <w:p w14:paraId="1FEC88C8">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color w:val="000000"/>
                <w:kern w:val="0"/>
                <w:sz w:val="24"/>
                <w:szCs w:val="24"/>
                <w:lang w:val="en-US" w:eastAsia="zh-CN" w:bidi="ar"/>
              </w:rPr>
              <w:t>未知样本数</w:t>
            </w:r>
          </w:p>
        </w:tc>
      </w:tr>
      <w:tr w14:paraId="57BF50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1917" w:type="dxa"/>
            <w:shd w:val="clear"/>
            <w:vAlign w:val="center"/>
          </w:tcPr>
          <w:p w14:paraId="128E854F">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color w:val="000000"/>
                <w:kern w:val="0"/>
                <w:sz w:val="24"/>
                <w:szCs w:val="24"/>
                <w:lang w:val="en-US" w:eastAsia="zh-CN" w:bidi="ar"/>
              </w:rPr>
              <w:t>KDDTrain+(训练)</w:t>
            </w:r>
          </w:p>
        </w:tc>
        <w:tc>
          <w:tcPr>
            <w:tcW w:w="912" w:type="dxa"/>
            <w:shd w:val="clear"/>
            <w:vAlign w:val="center"/>
          </w:tcPr>
          <w:p w14:paraId="4D8F23A8">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125</w:t>
            </w:r>
            <w:r>
              <w:rPr>
                <w:rFonts w:hint="eastAsia" w:ascii="宋体" w:hAnsi="宋体" w:eastAsia="宋体" w:cs="宋体"/>
                <w:color w:val="000000"/>
                <w:kern w:val="0"/>
                <w:sz w:val="24"/>
                <w:szCs w:val="24"/>
                <w:lang w:val="en-US" w:eastAsia="zh-CN" w:bidi="ar"/>
              </w:rPr>
              <w:t>，</w:t>
            </w:r>
            <w:r>
              <w:rPr>
                <w:rFonts w:ascii="宋体" w:hAnsi="宋体" w:eastAsia="宋体" w:cs="宋体"/>
                <w:color w:val="000000"/>
                <w:kern w:val="0"/>
                <w:sz w:val="24"/>
                <w:szCs w:val="24"/>
                <w:lang w:val="en-US" w:eastAsia="zh-CN" w:bidi="ar"/>
              </w:rPr>
              <w:t>973</w:t>
            </w:r>
          </w:p>
        </w:tc>
        <w:tc>
          <w:tcPr>
            <w:tcW w:w="2546" w:type="dxa"/>
            <w:shd w:val="clear"/>
            <w:vAlign w:val="center"/>
          </w:tcPr>
          <w:p w14:paraId="5E106341">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23(22 攻击 + normal)</w:t>
            </w:r>
          </w:p>
        </w:tc>
        <w:tc>
          <w:tcPr>
            <w:tcW w:w="1545" w:type="dxa"/>
            <w:shd w:val="clear"/>
            <w:vAlign w:val="center"/>
          </w:tcPr>
          <w:p w14:paraId="5BCC7FF3">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color w:val="000000"/>
                <w:kern w:val="0"/>
                <w:sz w:val="24"/>
                <w:szCs w:val="24"/>
                <w:lang w:val="en-US" w:eastAsia="zh-CN" w:bidi="ar"/>
              </w:rPr>
              <w:t>—</w:t>
            </w:r>
          </w:p>
        </w:tc>
        <w:tc>
          <w:tcPr>
            <w:tcW w:w="1293" w:type="dxa"/>
            <w:shd w:val="clear"/>
            <w:vAlign w:val="center"/>
          </w:tcPr>
          <w:p w14:paraId="457BF007">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color w:val="000000"/>
                <w:kern w:val="0"/>
                <w:sz w:val="24"/>
                <w:szCs w:val="24"/>
                <w:lang w:val="en-US" w:eastAsia="zh-CN" w:bidi="ar"/>
              </w:rPr>
              <w:t>—</w:t>
            </w:r>
          </w:p>
        </w:tc>
      </w:tr>
      <w:tr w14:paraId="287B8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1917" w:type="dxa"/>
            <w:tcBorders>
              <w:bottom w:val="single" w:color="auto" w:sz="12" w:space="0"/>
            </w:tcBorders>
            <w:shd w:val="clear"/>
            <w:vAlign w:val="center"/>
          </w:tcPr>
          <w:p w14:paraId="36EA4C57">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color w:val="000000"/>
                <w:kern w:val="0"/>
                <w:sz w:val="24"/>
                <w:szCs w:val="24"/>
                <w:lang w:val="en-US" w:eastAsia="zh-CN" w:bidi="ar"/>
              </w:rPr>
              <w:t>KDDTest+(测试)</w:t>
            </w:r>
          </w:p>
        </w:tc>
        <w:tc>
          <w:tcPr>
            <w:tcW w:w="912" w:type="dxa"/>
            <w:tcBorders>
              <w:bottom w:val="single" w:color="auto" w:sz="12" w:space="0"/>
            </w:tcBorders>
            <w:shd w:val="clear"/>
            <w:vAlign w:val="center"/>
          </w:tcPr>
          <w:p w14:paraId="58F46751">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22</w:t>
            </w:r>
            <w:r>
              <w:rPr>
                <w:rFonts w:hint="eastAsia" w:ascii="宋体" w:hAnsi="宋体" w:eastAsia="宋体" w:cs="宋体"/>
                <w:color w:val="000000"/>
                <w:kern w:val="0"/>
                <w:sz w:val="24"/>
                <w:szCs w:val="24"/>
                <w:lang w:val="en-US" w:eastAsia="zh-CN" w:bidi="ar"/>
              </w:rPr>
              <w:t>，</w:t>
            </w:r>
            <w:r>
              <w:rPr>
                <w:rFonts w:ascii="宋体" w:hAnsi="宋体" w:eastAsia="宋体" w:cs="宋体"/>
                <w:color w:val="000000"/>
                <w:kern w:val="0"/>
                <w:sz w:val="24"/>
                <w:szCs w:val="24"/>
                <w:lang w:val="en-US" w:eastAsia="zh-CN" w:bidi="ar"/>
              </w:rPr>
              <w:t>544</w:t>
            </w:r>
          </w:p>
        </w:tc>
        <w:tc>
          <w:tcPr>
            <w:tcW w:w="2546" w:type="dxa"/>
            <w:tcBorders>
              <w:bottom w:val="single" w:color="auto" w:sz="12" w:space="0"/>
            </w:tcBorders>
            <w:shd w:val="clear"/>
            <w:vAlign w:val="center"/>
          </w:tcPr>
          <w:p w14:paraId="56670C8F">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38(含 normal)</w:t>
            </w:r>
          </w:p>
        </w:tc>
        <w:tc>
          <w:tcPr>
            <w:tcW w:w="1545" w:type="dxa"/>
            <w:tcBorders>
              <w:bottom w:val="single" w:color="auto" w:sz="12" w:space="0"/>
            </w:tcBorders>
            <w:shd w:val="clear"/>
            <w:vAlign w:val="center"/>
          </w:tcPr>
          <w:p w14:paraId="46496A38">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color w:val="000000"/>
                <w:kern w:val="0"/>
                <w:sz w:val="24"/>
                <w:szCs w:val="24"/>
                <w:lang w:val="en-US" w:eastAsia="zh-CN" w:bidi="ar"/>
              </w:rPr>
              <w:t>17</w:t>
            </w:r>
          </w:p>
        </w:tc>
        <w:tc>
          <w:tcPr>
            <w:tcW w:w="1293" w:type="dxa"/>
            <w:tcBorders>
              <w:bottom w:val="single" w:color="auto" w:sz="12" w:space="0"/>
            </w:tcBorders>
            <w:shd w:val="clear"/>
            <w:vAlign w:val="center"/>
          </w:tcPr>
          <w:p w14:paraId="090F8E4E">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color w:val="000000"/>
                <w:kern w:val="0"/>
                <w:sz w:val="24"/>
                <w:szCs w:val="24"/>
                <w:lang w:val="en-US" w:eastAsia="zh-CN" w:bidi="ar"/>
              </w:rPr>
              <w:t>3</w:t>
            </w:r>
            <w:r>
              <w:rPr>
                <w:rFonts w:hint="eastAsia" w:ascii="宋体" w:hAnsi="宋体" w:eastAsia="宋体" w:cs="宋体"/>
                <w:color w:val="000000"/>
                <w:kern w:val="0"/>
                <w:sz w:val="24"/>
                <w:szCs w:val="24"/>
                <w:lang w:val="en-US" w:eastAsia="zh-CN" w:bidi="ar"/>
              </w:rPr>
              <w:t>，</w:t>
            </w:r>
            <w:r>
              <w:rPr>
                <w:rFonts w:ascii="宋体" w:hAnsi="宋体" w:eastAsia="宋体" w:cs="宋体"/>
                <w:color w:val="000000"/>
                <w:kern w:val="0"/>
                <w:sz w:val="24"/>
                <w:szCs w:val="24"/>
                <w:lang w:val="en-US" w:eastAsia="zh-CN" w:bidi="ar"/>
              </w:rPr>
              <w:t>750</w:t>
            </w:r>
          </w:p>
        </w:tc>
      </w:tr>
    </w:tbl>
    <w:p w14:paraId="7FA12A61">
      <w:pPr>
        <w:rPr>
          <w:rFonts w:hint="eastAsia"/>
          <w:lang w:val="en-US" w:eastAsia="zh-CN"/>
        </w:rPr>
      </w:pPr>
    </w:p>
    <w:p w14:paraId="4389C869">
      <w:pPr>
        <w:bidi w:val="0"/>
        <w:ind w:firstLine="420" w:firstLineChars="0"/>
        <w:rPr>
          <w:rFonts w:hint="eastAsia"/>
          <w:lang w:val="en-US" w:eastAsia="zh-CN"/>
        </w:rPr>
      </w:pPr>
      <w:r>
        <w:rPr>
          <w:rFonts w:hint="eastAsia"/>
          <w:lang w:val="en-US" w:eastAsia="zh-CN"/>
        </w:rPr>
        <w:t>41 个特征由 3 个符号型特征(protocol_type、service、flag)与 38 个数值型特征(duration 及 37 项统计量)构成。在正式建模前，对数据进行了系统的探索性分析。经检查，数据集不存在缺失值，无需进行填充处理；但存在若干直接影响预处理策略与模型设计的分布与质量问题。</w:t>
      </w:r>
    </w:p>
    <w:p w14:paraId="71709F8F">
      <w:pPr>
        <w:bidi w:val="0"/>
        <w:ind w:firstLine="420" w:firstLineChars="0"/>
        <w:rPr>
          <w:rFonts w:hint="eastAsia"/>
          <w:lang w:val="en-US" w:eastAsia="zh-CN"/>
        </w:rPr>
      </w:pPr>
      <w:r>
        <w:rPr>
          <w:rFonts w:hint="eastAsia"/>
          <w:lang w:val="en-US" w:eastAsia="zh-CN"/>
        </w:rPr>
        <w:t>其一为数值特征的极端长尾分布。以 src_bytes 与 dst_bytes 为例，其中位数分别为 0 与 44，而最大值可达约 1.3×10⁹，跨越九个数量级。若直接进行标准化，极值会将绝大多数样本压缩到接近零的狭窄区间，使模型难以区分正常与异常流量。其二为类别分布的极端不平衡，如表 2 所示，正常流量与 neptune 攻击合计占训练集逾八成，而 spy、perl、phf 等攻击仅有个位数样本，这种不平衡若不加处理将导致模型向大类偏移。</w:t>
      </w:r>
    </w:p>
    <w:p w14:paraId="43E2F5FA">
      <w:pPr>
        <w:bidi w:val="0"/>
        <w:ind w:firstLine="420" w:firstLineChars="0"/>
        <w:rPr>
          <w:rFonts w:hint="eastAsia"/>
          <w:lang w:val="en-US" w:eastAsia="zh-CN"/>
        </w:rPr>
      </w:pPr>
    </w:p>
    <w:p w14:paraId="79BC3D21">
      <w:pPr>
        <w:pStyle w:val="25"/>
        <w:bidi w:val="0"/>
        <w:rPr>
          <w:rFonts w:hint="eastAsia"/>
          <w:lang w:val="en-US" w:eastAsia="zh-CN"/>
        </w:rPr>
      </w:pPr>
      <w:r>
        <w:rPr>
          <w:rFonts w:hint="eastAsia"/>
          <w:lang w:val="en-US" w:eastAsia="zh-CN"/>
        </w:rPr>
        <w:t>训练集类别不平衡示例</w:t>
      </w:r>
    </w:p>
    <w:tbl>
      <w:tblPr>
        <w:tblW w:w="8393"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17"/>
        <w:gridCol w:w="2654"/>
        <w:gridCol w:w="1137"/>
        <w:gridCol w:w="2685"/>
      </w:tblGrid>
      <w:tr w14:paraId="2D74A8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blCellSpacing w:w="15" w:type="dxa"/>
          <w:jc w:val="center"/>
        </w:trPr>
        <w:tc>
          <w:tcPr>
            <w:tcW w:w="1872" w:type="dxa"/>
            <w:tcBorders>
              <w:top w:val="single" w:color="auto" w:sz="12" w:space="0"/>
              <w:bottom w:val="single" w:color="auto" w:sz="4" w:space="0"/>
            </w:tcBorders>
            <w:shd w:val="clear"/>
            <w:vAlign w:val="center"/>
          </w:tcPr>
          <w:p w14:paraId="751EFFFE">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color w:val="000000"/>
                <w:kern w:val="0"/>
                <w:sz w:val="24"/>
                <w:szCs w:val="24"/>
                <w:lang w:val="en-US" w:eastAsia="zh-CN" w:bidi="ar"/>
              </w:rPr>
              <w:t>类别</w:t>
            </w:r>
          </w:p>
        </w:tc>
        <w:tc>
          <w:tcPr>
            <w:tcW w:w="2624" w:type="dxa"/>
            <w:tcBorders>
              <w:top w:val="single" w:color="auto" w:sz="12" w:space="0"/>
              <w:bottom w:val="single" w:color="auto" w:sz="4" w:space="0"/>
            </w:tcBorders>
            <w:shd w:val="clear"/>
            <w:vAlign w:val="center"/>
          </w:tcPr>
          <w:p w14:paraId="181F1118">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color w:val="000000"/>
                <w:kern w:val="0"/>
                <w:sz w:val="24"/>
                <w:szCs w:val="24"/>
                <w:lang w:val="en-US" w:eastAsia="zh-CN" w:bidi="ar"/>
              </w:rPr>
              <w:t>训练样本数</w:t>
            </w:r>
          </w:p>
        </w:tc>
        <w:tc>
          <w:tcPr>
            <w:tcW w:w="1107" w:type="dxa"/>
            <w:tcBorders>
              <w:top w:val="single" w:color="auto" w:sz="12" w:space="0"/>
              <w:bottom w:val="single" w:color="auto" w:sz="4" w:space="0"/>
            </w:tcBorders>
            <w:shd w:val="clear"/>
            <w:vAlign w:val="center"/>
          </w:tcPr>
          <w:p w14:paraId="4415B311">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color w:val="000000"/>
                <w:kern w:val="0"/>
                <w:sz w:val="24"/>
                <w:szCs w:val="24"/>
                <w:lang w:val="en-US" w:eastAsia="zh-CN" w:bidi="ar"/>
              </w:rPr>
              <w:t>类别</w:t>
            </w:r>
          </w:p>
        </w:tc>
        <w:tc>
          <w:tcPr>
            <w:tcW w:w="2640" w:type="dxa"/>
            <w:tcBorders>
              <w:top w:val="single" w:color="auto" w:sz="12" w:space="0"/>
              <w:bottom w:val="single" w:color="auto" w:sz="4" w:space="0"/>
            </w:tcBorders>
            <w:shd w:val="clear"/>
            <w:vAlign w:val="center"/>
          </w:tcPr>
          <w:p w14:paraId="3A5DC71E">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color w:val="000000"/>
                <w:kern w:val="0"/>
                <w:sz w:val="24"/>
                <w:szCs w:val="24"/>
                <w:lang w:val="en-US" w:eastAsia="zh-CN" w:bidi="ar"/>
              </w:rPr>
              <w:t>训练样本数</w:t>
            </w:r>
          </w:p>
        </w:tc>
      </w:tr>
      <w:tr w14:paraId="0F527C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tblCellSpacing w:w="15" w:type="dxa"/>
          <w:jc w:val="center"/>
        </w:trPr>
        <w:tc>
          <w:tcPr>
            <w:tcW w:w="1872" w:type="dxa"/>
            <w:shd w:val="clear"/>
            <w:vAlign w:val="center"/>
          </w:tcPr>
          <w:p w14:paraId="2A0C6362">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color w:val="000000"/>
                <w:kern w:val="0"/>
                <w:sz w:val="24"/>
                <w:szCs w:val="24"/>
                <w:lang w:val="en-US" w:eastAsia="zh-CN" w:bidi="ar"/>
              </w:rPr>
              <w:t>normal</w:t>
            </w:r>
          </w:p>
        </w:tc>
        <w:tc>
          <w:tcPr>
            <w:tcW w:w="2624" w:type="dxa"/>
            <w:shd w:val="clear"/>
            <w:vAlign w:val="center"/>
          </w:tcPr>
          <w:p w14:paraId="293C2F3C">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67</w:t>
            </w:r>
            <w:r>
              <w:rPr>
                <w:rFonts w:hint="eastAsia" w:ascii="宋体" w:hAnsi="宋体" w:eastAsia="宋体" w:cs="宋体"/>
                <w:color w:val="000000"/>
                <w:kern w:val="0"/>
                <w:sz w:val="24"/>
                <w:szCs w:val="24"/>
                <w:lang w:val="en-US" w:eastAsia="zh-CN" w:bidi="ar"/>
              </w:rPr>
              <w:t>，</w:t>
            </w:r>
            <w:r>
              <w:rPr>
                <w:rFonts w:ascii="宋体" w:hAnsi="宋体" w:eastAsia="宋体" w:cs="宋体"/>
                <w:color w:val="000000"/>
                <w:kern w:val="0"/>
                <w:sz w:val="24"/>
                <w:szCs w:val="24"/>
                <w:lang w:val="en-US" w:eastAsia="zh-CN" w:bidi="ar"/>
              </w:rPr>
              <w:t>343</w:t>
            </w:r>
          </w:p>
        </w:tc>
        <w:tc>
          <w:tcPr>
            <w:tcW w:w="1107" w:type="dxa"/>
            <w:shd w:val="clear"/>
            <w:vAlign w:val="center"/>
          </w:tcPr>
          <w:p w14:paraId="1D5C0C55">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color w:val="000000"/>
                <w:kern w:val="0"/>
                <w:sz w:val="24"/>
                <w:szCs w:val="24"/>
                <w:lang w:val="en-US" w:eastAsia="zh-CN" w:bidi="ar"/>
              </w:rPr>
              <w:t>phf</w:t>
            </w:r>
          </w:p>
        </w:tc>
        <w:tc>
          <w:tcPr>
            <w:tcW w:w="2640" w:type="dxa"/>
            <w:shd w:val="clear"/>
            <w:vAlign w:val="center"/>
          </w:tcPr>
          <w:p w14:paraId="4285FDB3">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4</w:t>
            </w:r>
          </w:p>
        </w:tc>
      </w:tr>
      <w:tr w14:paraId="2AA353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blCellSpacing w:w="15" w:type="dxa"/>
          <w:jc w:val="center"/>
        </w:trPr>
        <w:tc>
          <w:tcPr>
            <w:tcW w:w="1872" w:type="dxa"/>
            <w:shd w:val="clear"/>
            <w:vAlign w:val="center"/>
          </w:tcPr>
          <w:p w14:paraId="01B52C2C">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color w:val="000000"/>
                <w:kern w:val="0"/>
                <w:sz w:val="24"/>
                <w:szCs w:val="24"/>
                <w:lang w:val="en-US" w:eastAsia="zh-CN" w:bidi="ar"/>
              </w:rPr>
              <w:t>neptune</w:t>
            </w:r>
          </w:p>
        </w:tc>
        <w:tc>
          <w:tcPr>
            <w:tcW w:w="2624" w:type="dxa"/>
            <w:shd w:val="clear"/>
            <w:vAlign w:val="center"/>
          </w:tcPr>
          <w:p w14:paraId="7299235F">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41</w:t>
            </w:r>
            <w:r>
              <w:rPr>
                <w:rFonts w:hint="eastAsia" w:ascii="宋体" w:hAnsi="宋体" w:eastAsia="宋体" w:cs="宋体"/>
                <w:color w:val="000000"/>
                <w:kern w:val="0"/>
                <w:sz w:val="24"/>
                <w:szCs w:val="24"/>
                <w:lang w:val="en-US" w:eastAsia="zh-CN" w:bidi="ar"/>
              </w:rPr>
              <w:t>，</w:t>
            </w:r>
            <w:r>
              <w:rPr>
                <w:rFonts w:ascii="宋体" w:hAnsi="宋体" w:eastAsia="宋体" w:cs="宋体"/>
                <w:color w:val="000000"/>
                <w:kern w:val="0"/>
                <w:sz w:val="24"/>
                <w:szCs w:val="24"/>
                <w:lang w:val="en-US" w:eastAsia="zh-CN" w:bidi="ar"/>
              </w:rPr>
              <w:t>259</w:t>
            </w:r>
          </w:p>
        </w:tc>
        <w:tc>
          <w:tcPr>
            <w:tcW w:w="1107" w:type="dxa"/>
            <w:shd w:val="clear"/>
            <w:vAlign w:val="center"/>
          </w:tcPr>
          <w:p w14:paraId="1F7F9AE0">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color w:val="000000"/>
                <w:kern w:val="0"/>
                <w:sz w:val="24"/>
                <w:szCs w:val="24"/>
                <w:lang w:val="en-US" w:eastAsia="zh-CN" w:bidi="ar"/>
              </w:rPr>
              <w:t>perl</w:t>
            </w:r>
          </w:p>
        </w:tc>
        <w:tc>
          <w:tcPr>
            <w:tcW w:w="2640" w:type="dxa"/>
            <w:shd w:val="clear"/>
            <w:vAlign w:val="center"/>
          </w:tcPr>
          <w:p w14:paraId="0744C7C6">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3</w:t>
            </w:r>
          </w:p>
        </w:tc>
      </w:tr>
      <w:tr w14:paraId="2687E8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872" w:type="dxa"/>
            <w:tcBorders>
              <w:bottom w:val="single" w:color="auto" w:sz="12" w:space="0"/>
            </w:tcBorders>
            <w:shd w:val="clear"/>
            <w:vAlign w:val="center"/>
          </w:tcPr>
          <w:p w14:paraId="51A7C412">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color w:val="000000"/>
                <w:kern w:val="0"/>
                <w:sz w:val="24"/>
                <w:szCs w:val="24"/>
                <w:lang w:val="en-US" w:eastAsia="zh-CN" w:bidi="ar"/>
              </w:rPr>
              <w:t>satan</w:t>
            </w:r>
          </w:p>
        </w:tc>
        <w:tc>
          <w:tcPr>
            <w:tcW w:w="2624" w:type="dxa"/>
            <w:tcBorders>
              <w:bottom w:val="single" w:color="auto" w:sz="12" w:space="0"/>
            </w:tcBorders>
            <w:shd w:val="clear"/>
            <w:vAlign w:val="center"/>
          </w:tcPr>
          <w:p w14:paraId="7CBDC403">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3</w:t>
            </w:r>
            <w:r>
              <w:rPr>
                <w:rFonts w:hint="eastAsia" w:ascii="宋体" w:hAnsi="宋体" w:eastAsia="宋体" w:cs="宋体"/>
                <w:color w:val="000000"/>
                <w:kern w:val="0"/>
                <w:sz w:val="24"/>
                <w:szCs w:val="24"/>
                <w:lang w:val="en-US" w:eastAsia="zh-CN" w:bidi="ar"/>
              </w:rPr>
              <w:t>，</w:t>
            </w:r>
            <w:r>
              <w:rPr>
                <w:rFonts w:ascii="宋体" w:hAnsi="宋体" w:eastAsia="宋体" w:cs="宋体"/>
                <w:color w:val="000000"/>
                <w:kern w:val="0"/>
                <w:sz w:val="24"/>
                <w:szCs w:val="24"/>
                <w:lang w:val="en-US" w:eastAsia="zh-CN" w:bidi="ar"/>
              </w:rPr>
              <w:t>489</w:t>
            </w:r>
          </w:p>
        </w:tc>
        <w:tc>
          <w:tcPr>
            <w:tcW w:w="1107" w:type="dxa"/>
            <w:tcBorders>
              <w:bottom w:val="single" w:color="auto" w:sz="12" w:space="0"/>
            </w:tcBorders>
            <w:shd w:val="clear"/>
            <w:vAlign w:val="center"/>
          </w:tcPr>
          <w:p w14:paraId="07C9F49D">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color w:val="000000"/>
                <w:kern w:val="0"/>
                <w:sz w:val="24"/>
                <w:szCs w:val="24"/>
                <w:lang w:val="en-US" w:eastAsia="zh-CN" w:bidi="ar"/>
              </w:rPr>
              <w:t>spy</w:t>
            </w:r>
          </w:p>
        </w:tc>
        <w:tc>
          <w:tcPr>
            <w:tcW w:w="2640" w:type="dxa"/>
            <w:tcBorders>
              <w:bottom w:val="single" w:color="auto" w:sz="12" w:space="0"/>
            </w:tcBorders>
            <w:shd w:val="clear"/>
            <w:vAlign w:val="center"/>
          </w:tcPr>
          <w:p w14:paraId="0CCC82C1">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2</w:t>
            </w:r>
          </w:p>
        </w:tc>
      </w:tr>
    </w:tbl>
    <w:p w14:paraId="7BE5EEC3">
      <w:pPr>
        <w:bidi w:val="0"/>
        <w:ind w:firstLine="420" w:firstLineChars="0"/>
        <w:rPr>
          <w:rFonts w:hint="eastAsia"/>
          <w:lang w:val="en-US" w:eastAsia="zh-CN"/>
        </w:rPr>
      </w:pPr>
    </w:p>
    <w:p w14:paraId="10382906">
      <w:pPr>
        <w:bidi w:val="0"/>
        <w:ind w:firstLine="420" w:firstLineChars="0"/>
        <w:rPr>
          <w:rFonts w:hint="eastAsia"/>
          <w:lang w:val="en-US" w:eastAsia="zh-CN"/>
        </w:rPr>
      </w:pPr>
      <w:r>
        <w:rPr>
          <w:rFonts w:hint="eastAsia"/>
          <w:lang w:val="en-US" w:eastAsia="zh-CN"/>
        </w:rPr>
        <w:t>其三为训练集与测试集之间的分布漂移。例如 guess_passwd 在训练集仅 53 条，在测试集骤增至 1231 条，且连接特征中心发生明显偏移；warezclient、spy 等类别在测试集中完全缺失。这种漂移意味着训练集学到的决策边界未必能覆盖测试集的样本分布。其四，测试集独有的 17 种未知攻击在语义上与已知攻击相近，如 saint 接近 satan、mscan 接近 ipsweep、apache2 接近 smurf，使得仅凭单一判据难以将它们与已知类区分开。此外，特征 f19(num_outbound_cmds)在训练集方差为零，不携带任何判别信息，需在预处理中删除。</w:t>
      </w:r>
    </w:p>
    <w:p w14:paraId="0258C123">
      <w:pPr>
        <w:bidi w:val="0"/>
        <w:ind w:firstLine="420" w:firstLineChars="0"/>
        <w:rPr>
          <w:rFonts w:hint="eastAsia"/>
          <w:lang w:val="en-US" w:eastAsia="zh-CN"/>
        </w:rPr>
      </w:pPr>
      <w:r>
        <w:rPr>
          <w:rFonts w:hint="eastAsia"/>
          <w:lang w:val="en-US" w:eastAsia="zh-CN"/>
        </w:rPr>
        <w:t>基于上述发现，预处理流程设计为符号特征与数值特征分别处理后拼接的两路结构，如图 1 所示。数值路先对原始值取 log1p 以压缩长尾，再按训练集统计量做零均值单位方差标准化；符号路采用 one-hot 编码，词表在训练集上拟合，测试集中未出现过的类别对应的维度保持全零，这一"未见即全零"的设计本身即为模型提供了一类分布外线索。最后删除常数列 f19，将两路拼接得到最终的特征矩阵。需要强调的是，所有统计量(均值、标准差、词表)均仅从训练集拟合，再统一作用于训练集与测试集，以避免信息泄漏。、</w:t>
      </w:r>
    </w:p>
    <w:p w14:paraId="10758579">
      <w:pPr>
        <w:bidi w:val="0"/>
        <w:ind w:firstLine="420" w:firstLineChars="0"/>
        <w:rPr>
          <w:rFonts w:hint="eastAsia"/>
          <w:lang w:val="en-US" w:eastAsia="zh-CN"/>
        </w:rPr>
      </w:pPr>
    </w:p>
    <w:p w14:paraId="641C5079">
      <w:pPr>
        <w:bidi w:val="0"/>
        <w:jc w:val="both"/>
        <w:rPr>
          <w:rFonts w:hint="eastAsia"/>
          <w:lang w:val="en-US" w:eastAsia="zh-CN"/>
        </w:rPr>
      </w:pPr>
      <w:r>
        <w:drawing>
          <wp:inline distT="0" distB="0" distL="114300" distR="114300">
            <wp:extent cx="5271135" cy="982980"/>
            <wp:effectExtent l="0" t="0" r="12065" b="762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5"/>
                    <a:stretch>
                      <a:fillRect/>
                    </a:stretch>
                  </pic:blipFill>
                  <pic:spPr>
                    <a:xfrm>
                      <a:off x="0" y="0"/>
                      <a:ext cx="5271135" cy="982980"/>
                    </a:xfrm>
                    <a:prstGeom prst="rect">
                      <a:avLst/>
                    </a:prstGeom>
                    <a:noFill/>
                    <a:ln>
                      <a:noFill/>
                    </a:ln>
                  </pic:spPr>
                </pic:pic>
              </a:graphicData>
            </a:graphic>
          </wp:inline>
        </w:drawing>
      </w:r>
    </w:p>
    <w:p w14:paraId="5AFA228D">
      <w:pPr>
        <w:pStyle w:val="26"/>
        <w:bidi w:val="0"/>
        <w:rPr>
          <w:rFonts w:hint="eastAsia"/>
          <w:lang w:val="en-US" w:eastAsia="zh-CN"/>
        </w:rPr>
      </w:pPr>
      <w:r>
        <w:rPr>
          <w:rFonts w:hint="eastAsia"/>
          <w:lang w:val="en-US" w:eastAsia="zh-CN"/>
        </w:rPr>
        <w:t>数据预处理流程</w:t>
      </w:r>
    </w:p>
    <w:p w14:paraId="44BF1255">
      <w:pPr>
        <w:bidi w:val="0"/>
        <w:ind w:firstLine="420" w:firstLineChars="0"/>
        <w:rPr>
          <w:rFonts w:hint="eastAsia"/>
          <w:lang w:val="en-US" w:eastAsia="zh-CN"/>
        </w:rPr>
      </w:pPr>
    </w:p>
    <w:p w14:paraId="3605DEB4">
      <w:pPr>
        <w:bidi w:val="0"/>
        <w:ind w:firstLine="420" w:firstLineChars="0"/>
        <w:rPr>
          <w:rFonts w:hint="eastAsia"/>
          <w:lang w:val="en-US" w:eastAsia="zh-CN"/>
        </w:rPr>
      </w:pPr>
      <w:r>
        <w:rPr>
          <w:rFonts w:hint="eastAsia"/>
          <w:lang w:val="en-US" w:eastAsia="zh-CN"/>
        </w:rPr>
        <w:t>在开集识别的设定下，本课题的目标并非单纯的闭集多分类，而是要求模型既能将已知 23 类正确划分，又能将训练阶段从未见过的 17 种未知攻击统一标注为 unknown。这一设定决定了后续模型架构必须同时具备分类能力与异常检测能力，也是引入自编码器作为分布外检测模块的根本动因。</w:t>
      </w:r>
    </w:p>
    <w:p w14:paraId="6337B861">
      <w:pPr>
        <w:pStyle w:val="2"/>
        <w:bidi w:val="0"/>
        <w:rPr>
          <w:rFonts w:hint="eastAsia"/>
          <w:lang w:val="en-US" w:eastAsia="zh-CN"/>
        </w:rPr>
      </w:pPr>
      <w:bookmarkStart w:id="2" w:name="_Toc29840"/>
      <w:r>
        <w:rPr>
          <w:rFonts w:hint="eastAsia"/>
          <w:lang w:val="en-US" w:eastAsia="zh-CN"/>
        </w:rPr>
        <w:t>系统框架设计</w:t>
      </w:r>
      <w:bookmarkEnd w:id="2"/>
    </w:p>
    <w:p w14:paraId="0E9805B7">
      <w:pPr>
        <w:bidi w:val="0"/>
        <w:ind w:firstLine="420" w:firstLineChars="0"/>
        <w:rPr>
          <w:rFonts w:hint="eastAsia"/>
          <w:lang w:val="en-US" w:eastAsia="zh-CN"/>
        </w:rPr>
      </w:pPr>
      <w:r>
        <w:rPr>
          <w:rFonts w:hint="eastAsia"/>
          <w:lang w:val="en-US" w:eastAsia="zh-CN"/>
        </w:rPr>
        <w:t>本系统的设计核心思想是"分类"与"异常检测"职责分离、双模型协同。单一的多分类模型在面对未知攻击时存在固有缺陷:其 softmax 输出倾向于对任意输入给出高置信的已知类预测，无法可靠地表达"未见过"这一信号。为此，系统引入一个不经分类目标训练的自编码器，专门学习已知流量的重构分布，以其重构误差衡量输入偏离已知分布的程度。两个模型共享同一份预处理后的特征输入，但各自独立训练、独立输出，最终在决策层融合。系统总体架构如图 2 所示。</w:t>
      </w:r>
    </w:p>
    <w:p w14:paraId="2227E490">
      <w:pPr>
        <w:bidi w:val="0"/>
        <w:ind w:firstLine="420" w:firstLineChars="0"/>
        <w:rPr>
          <w:rFonts w:hint="eastAsia"/>
          <w:lang w:val="en-US" w:eastAsia="zh-CN"/>
        </w:rPr>
      </w:pPr>
    </w:p>
    <w:p w14:paraId="32211F44">
      <w:pPr>
        <w:bidi w:val="0"/>
        <w:ind w:firstLine="420" w:firstLineChars="0"/>
        <w:jc w:val="center"/>
        <w:rPr>
          <w:rFonts w:hint="eastAsia"/>
          <w:lang w:val="en-US" w:eastAsia="zh-CN"/>
        </w:rPr>
      </w:pPr>
      <w:r>
        <w:drawing>
          <wp:inline distT="0" distB="0" distL="114300" distR="114300">
            <wp:extent cx="3392805" cy="5575935"/>
            <wp:effectExtent l="0" t="0" r="10795" b="12065"/>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6"/>
                    <a:stretch>
                      <a:fillRect/>
                    </a:stretch>
                  </pic:blipFill>
                  <pic:spPr>
                    <a:xfrm>
                      <a:off x="0" y="0"/>
                      <a:ext cx="3392805" cy="5575935"/>
                    </a:xfrm>
                    <a:prstGeom prst="rect">
                      <a:avLst/>
                    </a:prstGeom>
                    <a:noFill/>
                    <a:ln>
                      <a:noFill/>
                    </a:ln>
                  </pic:spPr>
                </pic:pic>
              </a:graphicData>
            </a:graphic>
          </wp:inline>
        </w:drawing>
      </w:r>
    </w:p>
    <w:p w14:paraId="2B393010">
      <w:pPr>
        <w:pStyle w:val="26"/>
        <w:bidi w:val="0"/>
        <w:rPr>
          <w:rFonts w:hint="eastAsia"/>
          <w:lang w:val="en-US" w:eastAsia="zh-CN"/>
        </w:rPr>
      </w:pPr>
      <w:r>
        <w:rPr>
          <w:rFonts w:hint="eastAsia"/>
          <w:lang w:val="en-US" w:eastAsia="zh-CN"/>
        </w:rPr>
        <w:t>系统总体架构</w:t>
      </w:r>
    </w:p>
    <w:p w14:paraId="1EBC6CA5">
      <w:pPr>
        <w:bidi w:val="0"/>
        <w:ind w:firstLine="420" w:firstLineChars="0"/>
        <w:rPr>
          <w:rFonts w:hint="eastAsia"/>
          <w:lang w:val="en-US" w:eastAsia="zh-CN"/>
        </w:rPr>
      </w:pPr>
    </w:p>
    <w:p w14:paraId="498B0EF1">
      <w:pPr>
        <w:bidi w:val="0"/>
        <w:ind w:firstLine="420" w:firstLineChars="0"/>
        <w:rPr>
          <w:rFonts w:hint="eastAsia"/>
          <w:lang w:val="en-US" w:eastAsia="zh-CN"/>
        </w:rPr>
      </w:pPr>
      <w:r>
        <w:rPr>
          <w:rFonts w:hint="eastAsia"/>
          <w:lang w:val="en-US" w:eastAsia="zh-CN"/>
        </w:rPr>
        <w:t>在工程实现上，系统按职责划分为若干模块，各模块边界清晰、可独立复用，如表 3 所示。数据层负责加载与预处理，模型层定义网络结构，训练层串联完整的训练-推理-融合-评估流水线，推理层封装模型加载与预测供界面调用，界面层提供交互式可视化。这一分层使得训练得到的模型权重可被界面层直接加载复用，无需重复训练。</w:t>
      </w:r>
    </w:p>
    <w:p w14:paraId="0E3F151F">
      <w:pPr>
        <w:bidi w:val="0"/>
        <w:rPr>
          <w:rFonts w:hint="eastAsia"/>
          <w:lang w:val="en-US" w:eastAsia="zh-CN"/>
        </w:rPr>
      </w:pPr>
    </w:p>
    <w:p w14:paraId="4D95F98E">
      <w:pPr>
        <w:pStyle w:val="25"/>
        <w:bidi w:val="0"/>
        <w:rPr>
          <w:rFonts w:hint="eastAsia"/>
          <w:lang w:val="en-US" w:eastAsia="zh-CN"/>
        </w:rPr>
      </w:pPr>
      <w:r>
        <w:rPr>
          <w:rFonts w:hint="eastAsia"/>
          <w:lang w:val="en-US" w:eastAsia="zh-CN"/>
        </w:rPr>
        <w:t>系统模块职责</w:t>
      </w:r>
    </w:p>
    <w:tbl>
      <w:tblPr>
        <w:tblW w:w="8522"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89"/>
        <w:gridCol w:w="1672"/>
        <w:gridCol w:w="5861"/>
      </w:tblGrid>
      <w:tr w14:paraId="5A30A0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tblCellSpacing w:w="15" w:type="dxa"/>
          <w:jc w:val="center"/>
        </w:trPr>
        <w:tc>
          <w:tcPr>
            <w:tcW w:w="944" w:type="dxa"/>
            <w:tcBorders>
              <w:top w:val="single" w:color="auto" w:sz="12" w:space="0"/>
              <w:bottom w:val="single" w:color="auto" w:sz="4" w:space="0"/>
            </w:tcBorders>
            <w:shd w:val="clear"/>
            <w:vAlign w:val="center"/>
          </w:tcPr>
          <w:p w14:paraId="5D405198">
            <w:pPr>
              <w:keepNext/>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color w:val="000000"/>
                <w:kern w:val="0"/>
                <w:sz w:val="24"/>
                <w:szCs w:val="24"/>
                <w:lang w:val="en-US" w:eastAsia="zh-CN" w:bidi="ar"/>
              </w:rPr>
              <w:t>模块</w:t>
            </w:r>
          </w:p>
        </w:tc>
        <w:tc>
          <w:tcPr>
            <w:tcW w:w="1642" w:type="dxa"/>
            <w:tcBorders>
              <w:top w:val="single" w:color="auto" w:sz="12" w:space="0"/>
              <w:bottom w:val="single" w:color="auto" w:sz="4" w:space="0"/>
            </w:tcBorders>
            <w:shd w:val="clear"/>
            <w:vAlign w:val="center"/>
          </w:tcPr>
          <w:p w14:paraId="292F7036">
            <w:pPr>
              <w:keepNext/>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color w:val="000000"/>
                <w:kern w:val="0"/>
                <w:sz w:val="24"/>
                <w:szCs w:val="24"/>
                <w:lang w:val="en-US" w:eastAsia="zh-CN" w:bidi="ar"/>
              </w:rPr>
              <w:t>文件</w:t>
            </w:r>
          </w:p>
        </w:tc>
        <w:tc>
          <w:tcPr>
            <w:tcW w:w="5816" w:type="dxa"/>
            <w:tcBorders>
              <w:top w:val="single" w:color="auto" w:sz="12" w:space="0"/>
              <w:bottom w:val="single" w:color="auto" w:sz="4" w:space="0"/>
            </w:tcBorders>
            <w:shd w:val="clear"/>
            <w:vAlign w:val="center"/>
          </w:tcPr>
          <w:p w14:paraId="38A28EB1">
            <w:pPr>
              <w:keepNext/>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color w:val="000000"/>
                <w:kern w:val="0"/>
                <w:sz w:val="24"/>
                <w:szCs w:val="24"/>
                <w:lang w:val="en-US" w:eastAsia="zh-CN" w:bidi="ar"/>
              </w:rPr>
              <w:t>职责</w:t>
            </w:r>
          </w:p>
        </w:tc>
      </w:tr>
      <w:tr w14:paraId="0FDF0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944" w:type="dxa"/>
            <w:shd w:val="clear"/>
            <w:vAlign w:val="center"/>
          </w:tcPr>
          <w:p w14:paraId="7A25F2A7">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color w:val="000000"/>
                <w:kern w:val="0"/>
                <w:sz w:val="24"/>
                <w:szCs w:val="24"/>
                <w:lang w:val="en-US" w:eastAsia="zh-CN" w:bidi="ar"/>
              </w:rPr>
              <w:t>数据层</w:t>
            </w:r>
          </w:p>
        </w:tc>
        <w:tc>
          <w:tcPr>
            <w:tcW w:w="1642" w:type="dxa"/>
            <w:shd w:val="clear"/>
            <w:vAlign w:val="center"/>
          </w:tcPr>
          <w:p w14:paraId="45772760">
            <w:pPr>
              <w:keepNext/>
              <w:keepLines w:val="0"/>
              <w:widowControl/>
              <w:suppressLineNumbers w:val="0"/>
              <w:snapToGrid w:val="0"/>
              <w:ind w:left="0" w:leftChars="0" w:right="0" w:rightChars="0" w:firstLine="0" w:firstLineChars="0"/>
              <w:jc w:val="left"/>
              <w:rPr>
                <w:rFonts w:ascii="宋体" w:eastAsia="宋体"/>
                <w:sz w:val="24"/>
              </w:rPr>
            </w:pPr>
            <w:r>
              <w:rPr>
                <w:rStyle w:val="16"/>
                <w:rFonts w:ascii="宋体" w:hAnsi="宋体" w:eastAsia="宋体" w:cs="宋体"/>
                <w:color w:val="000000"/>
                <w:kern w:val="0"/>
                <w:sz w:val="24"/>
                <w:szCs w:val="24"/>
                <w:lang w:val="en-US" w:eastAsia="zh-CN" w:bidi="ar"/>
              </w:rPr>
              <w:t>data_utils.py</w:t>
            </w:r>
          </w:p>
        </w:tc>
        <w:tc>
          <w:tcPr>
            <w:tcW w:w="5816" w:type="dxa"/>
            <w:shd w:val="clear"/>
            <w:vAlign w:val="center"/>
          </w:tcPr>
          <w:p w14:paraId="5D62C8B8">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数据加载、one-hot 与 log1p 预处理、特征维度对齐</w:t>
            </w:r>
          </w:p>
        </w:tc>
      </w:tr>
      <w:tr w14:paraId="5B0A1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944" w:type="dxa"/>
            <w:shd w:val="clear"/>
            <w:vAlign w:val="center"/>
          </w:tcPr>
          <w:p w14:paraId="6DB2210A">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color w:val="000000"/>
                <w:kern w:val="0"/>
                <w:sz w:val="24"/>
                <w:szCs w:val="24"/>
                <w:lang w:val="en-US" w:eastAsia="zh-CN" w:bidi="ar"/>
              </w:rPr>
              <w:t>模型层</w:t>
            </w:r>
          </w:p>
        </w:tc>
        <w:tc>
          <w:tcPr>
            <w:tcW w:w="1642" w:type="dxa"/>
            <w:shd w:val="clear"/>
            <w:vAlign w:val="center"/>
          </w:tcPr>
          <w:p w14:paraId="6CB41252">
            <w:pPr>
              <w:keepNext/>
              <w:keepLines w:val="0"/>
              <w:widowControl/>
              <w:suppressLineNumbers w:val="0"/>
              <w:snapToGrid w:val="0"/>
              <w:ind w:left="0" w:leftChars="0" w:right="0" w:rightChars="0" w:firstLine="0" w:firstLineChars="0"/>
              <w:jc w:val="left"/>
              <w:rPr>
                <w:rFonts w:ascii="宋体" w:eastAsia="宋体"/>
                <w:sz w:val="24"/>
              </w:rPr>
            </w:pPr>
            <w:r>
              <w:rPr>
                <w:rStyle w:val="16"/>
                <w:rFonts w:ascii="宋体" w:hAnsi="宋体" w:eastAsia="宋体" w:cs="宋体"/>
                <w:color w:val="000000"/>
                <w:kern w:val="0"/>
                <w:sz w:val="24"/>
                <w:szCs w:val="24"/>
                <w:lang w:val="en-US" w:eastAsia="zh-CN" w:bidi="ar"/>
              </w:rPr>
              <w:t>model.py</w:t>
            </w:r>
          </w:p>
        </w:tc>
        <w:tc>
          <w:tcPr>
            <w:tcW w:w="5816" w:type="dxa"/>
            <w:shd w:val="clear"/>
            <w:vAlign w:val="center"/>
          </w:tcPr>
          <w:p w14:paraId="0280D092">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分类器与自编码器的网络结构定义</w:t>
            </w:r>
          </w:p>
        </w:tc>
      </w:tr>
      <w:tr w14:paraId="300BBE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944" w:type="dxa"/>
            <w:shd w:val="clear"/>
            <w:vAlign w:val="center"/>
          </w:tcPr>
          <w:p w14:paraId="3677A898">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color w:val="000000"/>
                <w:kern w:val="0"/>
                <w:sz w:val="24"/>
                <w:szCs w:val="24"/>
                <w:lang w:val="en-US" w:eastAsia="zh-CN" w:bidi="ar"/>
              </w:rPr>
              <w:t>训练层</w:t>
            </w:r>
          </w:p>
        </w:tc>
        <w:tc>
          <w:tcPr>
            <w:tcW w:w="1642" w:type="dxa"/>
            <w:shd w:val="clear"/>
            <w:vAlign w:val="center"/>
          </w:tcPr>
          <w:p w14:paraId="796CB36D">
            <w:pPr>
              <w:keepNext/>
              <w:keepLines w:val="0"/>
              <w:widowControl/>
              <w:suppressLineNumbers w:val="0"/>
              <w:snapToGrid w:val="0"/>
              <w:ind w:left="0" w:leftChars="0" w:right="0" w:rightChars="0" w:firstLine="0" w:firstLineChars="0"/>
              <w:jc w:val="left"/>
              <w:rPr>
                <w:rFonts w:ascii="宋体" w:eastAsia="宋体"/>
                <w:sz w:val="24"/>
              </w:rPr>
            </w:pPr>
            <w:r>
              <w:rPr>
                <w:rStyle w:val="16"/>
                <w:rFonts w:ascii="宋体" w:hAnsi="宋体" w:eastAsia="宋体" w:cs="宋体"/>
                <w:color w:val="000000"/>
                <w:kern w:val="0"/>
                <w:sz w:val="24"/>
                <w:szCs w:val="24"/>
                <w:lang w:val="en-US" w:eastAsia="zh-CN" w:bidi="ar"/>
              </w:rPr>
              <w:t>train.py</w:t>
            </w:r>
          </w:p>
        </w:tc>
        <w:tc>
          <w:tcPr>
            <w:tcW w:w="5816" w:type="dxa"/>
            <w:shd w:val="clear"/>
            <w:vAlign w:val="center"/>
          </w:tcPr>
          <w:p w14:paraId="278C1744">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训练、激活提取、OOD 融合、阈值标定、评估</w:t>
            </w:r>
          </w:p>
        </w:tc>
      </w:tr>
      <w:tr w14:paraId="32880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944" w:type="dxa"/>
            <w:shd w:val="clear"/>
            <w:vAlign w:val="center"/>
          </w:tcPr>
          <w:p w14:paraId="34093947">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color w:val="000000"/>
                <w:kern w:val="0"/>
                <w:sz w:val="24"/>
                <w:szCs w:val="24"/>
                <w:lang w:val="en-US" w:eastAsia="zh-CN" w:bidi="ar"/>
              </w:rPr>
              <w:t>推理层</w:t>
            </w:r>
          </w:p>
        </w:tc>
        <w:tc>
          <w:tcPr>
            <w:tcW w:w="1642" w:type="dxa"/>
            <w:shd w:val="clear"/>
            <w:vAlign w:val="center"/>
          </w:tcPr>
          <w:p w14:paraId="36004BAC">
            <w:pPr>
              <w:keepNext/>
              <w:keepLines w:val="0"/>
              <w:widowControl/>
              <w:suppressLineNumbers w:val="0"/>
              <w:snapToGrid w:val="0"/>
              <w:ind w:left="0" w:leftChars="0" w:right="0" w:rightChars="0" w:firstLine="0" w:firstLineChars="0"/>
              <w:jc w:val="left"/>
              <w:rPr>
                <w:rFonts w:ascii="宋体" w:eastAsia="宋体"/>
                <w:sz w:val="24"/>
              </w:rPr>
            </w:pPr>
            <w:r>
              <w:rPr>
                <w:rStyle w:val="16"/>
                <w:rFonts w:ascii="宋体" w:hAnsi="宋体" w:eastAsia="宋体" w:cs="宋体"/>
                <w:color w:val="000000"/>
                <w:kern w:val="0"/>
                <w:sz w:val="24"/>
                <w:szCs w:val="24"/>
                <w:lang w:val="en-US" w:eastAsia="zh-CN" w:bidi="ar"/>
              </w:rPr>
              <w:t>infer.py</w:t>
            </w:r>
          </w:p>
        </w:tc>
        <w:tc>
          <w:tcPr>
            <w:tcW w:w="5816" w:type="dxa"/>
            <w:shd w:val="clear"/>
            <w:vAlign w:val="center"/>
          </w:tcPr>
          <w:p w14:paraId="33BC44D6">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加载权重与预处理器</w:t>
            </w:r>
            <w:r>
              <w:rPr>
                <w:rFonts w:hint="eastAsia" w:ascii="宋体" w:hAnsi="宋体" w:eastAsia="宋体" w:cs="宋体"/>
                <w:color w:val="000000"/>
                <w:kern w:val="0"/>
                <w:sz w:val="24"/>
                <w:szCs w:val="24"/>
                <w:lang w:val="en-US" w:eastAsia="zh-CN" w:bidi="ar"/>
              </w:rPr>
              <w:t>，</w:t>
            </w:r>
            <w:r>
              <w:rPr>
                <w:rFonts w:ascii="宋体" w:hAnsi="宋体" w:eastAsia="宋体" w:cs="宋体"/>
                <w:color w:val="000000"/>
                <w:kern w:val="0"/>
                <w:sz w:val="24"/>
                <w:szCs w:val="24"/>
                <w:lang w:val="en-US" w:eastAsia="zh-CN" w:bidi="ar"/>
              </w:rPr>
              <w:t>提供预测与评估接口</w:t>
            </w:r>
          </w:p>
        </w:tc>
      </w:tr>
      <w:tr w14:paraId="1D771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944" w:type="dxa"/>
            <w:tcBorders>
              <w:bottom w:val="single" w:color="auto" w:sz="12" w:space="0"/>
            </w:tcBorders>
            <w:shd w:val="clear"/>
            <w:vAlign w:val="center"/>
          </w:tcPr>
          <w:p w14:paraId="2B81763B">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color w:val="000000"/>
                <w:kern w:val="0"/>
                <w:sz w:val="24"/>
                <w:szCs w:val="24"/>
                <w:lang w:val="en-US" w:eastAsia="zh-CN" w:bidi="ar"/>
              </w:rPr>
              <w:t>界面层</w:t>
            </w:r>
          </w:p>
        </w:tc>
        <w:tc>
          <w:tcPr>
            <w:tcW w:w="1642" w:type="dxa"/>
            <w:tcBorders>
              <w:bottom w:val="single" w:color="auto" w:sz="12" w:space="0"/>
            </w:tcBorders>
            <w:shd w:val="clear"/>
            <w:vAlign w:val="center"/>
          </w:tcPr>
          <w:p w14:paraId="704403CE">
            <w:pPr>
              <w:keepNext/>
              <w:keepLines w:val="0"/>
              <w:widowControl/>
              <w:suppressLineNumbers w:val="0"/>
              <w:snapToGrid w:val="0"/>
              <w:ind w:left="0" w:leftChars="0" w:right="0" w:rightChars="0" w:firstLine="0" w:firstLineChars="0"/>
              <w:jc w:val="left"/>
              <w:rPr>
                <w:rFonts w:ascii="宋体" w:eastAsia="宋体"/>
                <w:sz w:val="24"/>
              </w:rPr>
            </w:pPr>
            <w:r>
              <w:rPr>
                <w:rStyle w:val="16"/>
                <w:rFonts w:ascii="宋体" w:hAnsi="宋体" w:eastAsia="宋体" w:cs="宋体"/>
                <w:color w:val="000000"/>
                <w:kern w:val="0"/>
                <w:sz w:val="24"/>
                <w:szCs w:val="24"/>
                <w:lang w:val="en-US" w:eastAsia="zh-CN" w:bidi="ar"/>
              </w:rPr>
              <w:t>webapp/</w:t>
            </w:r>
          </w:p>
        </w:tc>
        <w:tc>
          <w:tcPr>
            <w:tcW w:w="5816" w:type="dxa"/>
            <w:tcBorders>
              <w:bottom w:val="single" w:color="auto" w:sz="12" w:space="0"/>
            </w:tcBorders>
            <w:shd w:val="clear"/>
            <w:vAlign w:val="center"/>
          </w:tcPr>
          <w:p w14:paraId="516FECB5">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FastAPI 后端与静态前端</w:t>
            </w:r>
            <w:r>
              <w:rPr>
                <w:rFonts w:hint="eastAsia" w:ascii="宋体" w:hAnsi="宋体" w:eastAsia="宋体" w:cs="宋体"/>
                <w:color w:val="000000"/>
                <w:kern w:val="0"/>
                <w:sz w:val="24"/>
                <w:szCs w:val="24"/>
                <w:lang w:val="en-US" w:eastAsia="zh-CN" w:bidi="ar"/>
              </w:rPr>
              <w:t>，</w:t>
            </w:r>
            <w:r>
              <w:rPr>
                <w:rFonts w:ascii="宋体" w:hAnsi="宋体" w:eastAsia="宋体" w:cs="宋体"/>
                <w:color w:val="000000"/>
                <w:kern w:val="0"/>
                <w:sz w:val="24"/>
                <w:szCs w:val="24"/>
                <w:lang w:val="en-US" w:eastAsia="zh-CN" w:bidi="ar"/>
              </w:rPr>
              <w:t>含四个功能页</w:t>
            </w:r>
          </w:p>
        </w:tc>
      </w:tr>
    </w:tbl>
    <w:p w14:paraId="4C357F5D">
      <w:pPr>
        <w:bidi w:val="0"/>
        <w:ind w:firstLine="420" w:firstLineChars="0"/>
        <w:rPr>
          <w:rFonts w:hint="eastAsia"/>
          <w:lang w:val="en-US" w:eastAsia="zh-CN"/>
        </w:rPr>
      </w:pPr>
    </w:p>
    <w:p w14:paraId="48E07DD5">
      <w:pPr>
        <w:bidi w:val="0"/>
        <w:ind w:firstLine="420" w:firstLineChars="0"/>
        <w:rPr>
          <w:rFonts w:hint="eastAsia"/>
          <w:lang w:val="en-US" w:eastAsia="zh-CN"/>
        </w:rPr>
      </w:pPr>
      <w:r>
        <w:rPr>
          <w:rFonts w:hint="eastAsia"/>
          <w:lang w:val="en-US" w:eastAsia="zh-CN"/>
        </w:rPr>
        <w:t>系统采用 Python 语言实现，深度学习框架为 PyTorch，在 Apple Silicon 平台上利用 MPS 后端加速；可视化界面后端基于 FastAPI，前端图表使用 ECharts 渲染。项目目录按源码、数据、产物分离组织:src/ 存放全部源代码，data/ 存放数据集，webapp/ 存放界面代码，models/ 与 outputs/ 分别存放训练生成的模型权重与预测产物，二者均纳入版本控制忽略清单以保证仓库整洁。</w:t>
      </w:r>
    </w:p>
    <w:p w14:paraId="474E0350">
      <w:pPr>
        <w:pStyle w:val="2"/>
        <w:bidi w:val="0"/>
        <w:rPr>
          <w:rFonts w:hint="eastAsia"/>
          <w:lang w:val="en-US" w:eastAsia="zh-CN"/>
        </w:rPr>
      </w:pPr>
      <w:bookmarkStart w:id="3" w:name="_Toc21760"/>
      <w:r>
        <w:rPr>
          <w:rFonts w:hint="eastAsia"/>
          <w:lang w:val="en-US" w:eastAsia="zh-CN"/>
        </w:rPr>
        <w:t>入侵检测方法及关键代码</w:t>
      </w:r>
      <w:bookmarkEnd w:id="3"/>
    </w:p>
    <w:p w14:paraId="52C88A57">
      <w:pPr>
        <w:pStyle w:val="2"/>
        <w:numPr>
          <w:ilvl w:val="1"/>
          <w:numId w:val="1"/>
        </w:numPr>
        <w:bidi w:val="0"/>
        <w:ind w:left="567" w:leftChars="0" w:hanging="567" w:firstLineChars="0"/>
        <w:rPr>
          <w:rFonts w:hint="eastAsia"/>
          <w:lang w:val="en-US" w:eastAsia="zh-CN"/>
        </w:rPr>
      </w:pPr>
      <w:bookmarkStart w:id="4" w:name="_Toc28385"/>
      <w:r>
        <w:rPr>
          <w:rFonts w:hint="eastAsia"/>
          <w:lang w:val="en-US" w:eastAsia="zh-CN"/>
        </w:rPr>
        <w:t>MLP 分类器</w:t>
      </w:r>
      <w:bookmarkEnd w:id="4"/>
    </w:p>
    <w:p w14:paraId="53CFF827">
      <w:pPr>
        <w:bidi w:val="0"/>
        <w:ind w:firstLine="420" w:firstLineChars="0"/>
        <w:rPr>
          <w:rFonts w:hint="eastAsia"/>
          <w:lang w:val="en-US" w:eastAsia="zh-CN"/>
        </w:rPr>
      </w:pPr>
      <w:r>
        <w:rPr>
          <w:rFonts w:hint="eastAsia"/>
          <w:lang w:val="en-US" w:eastAsia="zh-CN"/>
        </w:rPr>
        <w:t>分类器承担已知 23 类的识别任务，采用多层感知机结构。网络由三个全连接隐藏层与一个输出层构成，各隐藏层后接批归一化、ReLU 激活与 Dropout，以兼顾训练稳定性与泛化能力，详细结构如表 4 所示。其中倒数第二层的 128 维输出同时作为嵌入向量，供可选的分布外检测方法使用。分类器以带权交叉熵为损失函数，类别权重采用逆频率平方根(详见第 4 节)，并辅以 0.05 的标签平滑以抑制过度自信。</w:t>
      </w:r>
    </w:p>
    <w:p w14:paraId="236ACE7B">
      <w:pPr>
        <w:bidi w:val="0"/>
        <w:ind w:firstLine="420" w:firstLineChars="0"/>
        <w:rPr>
          <w:rFonts w:hint="eastAsia"/>
          <w:lang w:val="en-US" w:eastAsia="zh-CN"/>
        </w:rPr>
      </w:pPr>
    </w:p>
    <w:p w14:paraId="5F2CB6BB">
      <w:pPr>
        <w:pStyle w:val="25"/>
        <w:bidi w:val="0"/>
        <w:rPr>
          <w:rFonts w:hint="eastAsia"/>
          <w:lang w:val="en-US" w:eastAsia="zh-CN"/>
        </w:rPr>
      </w:pPr>
      <w:r>
        <w:rPr>
          <w:rFonts w:hint="eastAsia"/>
          <w:lang w:val="en-US" w:eastAsia="zh-CN"/>
        </w:rPr>
        <w:t>分类器网络结构</w:t>
      </w:r>
    </w:p>
    <w:tbl>
      <w:tblPr>
        <w:tblW w:w="8393"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52"/>
        <w:gridCol w:w="2544"/>
        <w:gridCol w:w="4597"/>
      </w:tblGrid>
      <w:tr w14:paraId="526A9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tblCellSpacing w:w="15" w:type="dxa"/>
          <w:jc w:val="center"/>
        </w:trPr>
        <w:tc>
          <w:tcPr>
            <w:tcW w:w="1207" w:type="dxa"/>
            <w:tcBorders>
              <w:top w:val="single" w:color="auto" w:sz="12" w:space="0"/>
              <w:bottom w:val="single" w:color="auto" w:sz="4" w:space="0"/>
            </w:tcBorders>
            <w:shd w:val="clear"/>
            <w:vAlign w:val="center"/>
          </w:tcPr>
          <w:p w14:paraId="78FAB2AA">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color w:val="000000"/>
                <w:kern w:val="0"/>
                <w:sz w:val="24"/>
                <w:szCs w:val="24"/>
                <w:lang w:val="en-US" w:eastAsia="zh-CN" w:bidi="ar"/>
              </w:rPr>
              <w:t>层</w:t>
            </w:r>
          </w:p>
        </w:tc>
        <w:tc>
          <w:tcPr>
            <w:tcW w:w="2514" w:type="dxa"/>
            <w:tcBorders>
              <w:top w:val="single" w:color="auto" w:sz="12" w:space="0"/>
              <w:bottom w:val="single" w:color="auto" w:sz="4" w:space="0"/>
            </w:tcBorders>
            <w:shd w:val="clear"/>
            <w:vAlign w:val="center"/>
          </w:tcPr>
          <w:p w14:paraId="72F32692">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color w:val="000000"/>
                <w:kern w:val="0"/>
                <w:sz w:val="24"/>
                <w:szCs w:val="24"/>
                <w:lang w:val="en-US" w:eastAsia="zh-CN" w:bidi="ar"/>
              </w:rPr>
              <w:t>输出维度</w:t>
            </w:r>
          </w:p>
        </w:tc>
        <w:tc>
          <w:tcPr>
            <w:tcW w:w="4552" w:type="dxa"/>
            <w:tcBorders>
              <w:top w:val="single" w:color="auto" w:sz="12" w:space="0"/>
              <w:bottom w:val="single" w:color="auto" w:sz="4" w:space="0"/>
            </w:tcBorders>
            <w:shd w:val="clear"/>
            <w:vAlign w:val="center"/>
          </w:tcPr>
          <w:p w14:paraId="737A7EF2">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color w:val="000000"/>
                <w:kern w:val="0"/>
                <w:sz w:val="24"/>
                <w:szCs w:val="24"/>
                <w:lang w:val="en-US" w:eastAsia="zh-CN" w:bidi="ar"/>
              </w:rPr>
              <w:t>附加操作</w:t>
            </w:r>
          </w:p>
        </w:tc>
      </w:tr>
      <w:tr w14:paraId="2C11F5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207" w:type="dxa"/>
            <w:shd w:val="clear"/>
            <w:vAlign w:val="center"/>
          </w:tcPr>
          <w:p w14:paraId="6BB42C23">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输入</w:t>
            </w:r>
          </w:p>
        </w:tc>
        <w:tc>
          <w:tcPr>
            <w:tcW w:w="2514" w:type="dxa"/>
            <w:shd w:val="clear"/>
            <w:vAlign w:val="center"/>
          </w:tcPr>
          <w:p w14:paraId="1DC9DF97">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color w:val="000000"/>
                <w:kern w:val="0"/>
                <w:sz w:val="24"/>
                <w:szCs w:val="24"/>
                <w:lang w:val="en-US" w:eastAsia="zh-CN" w:bidi="ar"/>
              </w:rPr>
              <w:t>121(预处理后维度)</w:t>
            </w:r>
          </w:p>
        </w:tc>
        <w:tc>
          <w:tcPr>
            <w:tcW w:w="4552" w:type="dxa"/>
            <w:shd w:val="clear"/>
            <w:vAlign w:val="center"/>
          </w:tcPr>
          <w:p w14:paraId="6A1623C1">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w:t>
            </w:r>
          </w:p>
        </w:tc>
      </w:tr>
      <w:tr w14:paraId="046BCF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207" w:type="dxa"/>
            <w:shd w:val="clear"/>
            <w:vAlign w:val="center"/>
          </w:tcPr>
          <w:p w14:paraId="3382BD3B">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全连接 1</w:t>
            </w:r>
          </w:p>
        </w:tc>
        <w:tc>
          <w:tcPr>
            <w:tcW w:w="2514" w:type="dxa"/>
            <w:shd w:val="clear"/>
            <w:vAlign w:val="center"/>
          </w:tcPr>
          <w:p w14:paraId="200382D3">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color w:val="000000"/>
                <w:kern w:val="0"/>
                <w:sz w:val="24"/>
                <w:szCs w:val="24"/>
                <w:lang w:val="en-US" w:eastAsia="zh-CN" w:bidi="ar"/>
              </w:rPr>
              <w:t>256</w:t>
            </w:r>
          </w:p>
        </w:tc>
        <w:tc>
          <w:tcPr>
            <w:tcW w:w="4552" w:type="dxa"/>
            <w:shd w:val="clear"/>
            <w:vAlign w:val="center"/>
          </w:tcPr>
          <w:p w14:paraId="78E6884F">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BatchNorm + ReLU + Dropout(0.4)</w:t>
            </w:r>
          </w:p>
        </w:tc>
      </w:tr>
      <w:tr w14:paraId="714FA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207" w:type="dxa"/>
            <w:shd w:val="clear"/>
            <w:vAlign w:val="center"/>
          </w:tcPr>
          <w:p w14:paraId="244D3CD5">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全连接 2</w:t>
            </w:r>
          </w:p>
        </w:tc>
        <w:tc>
          <w:tcPr>
            <w:tcW w:w="2514" w:type="dxa"/>
            <w:shd w:val="clear"/>
            <w:vAlign w:val="center"/>
          </w:tcPr>
          <w:p w14:paraId="4F61BB25">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color w:val="000000"/>
                <w:kern w:val="0"/>
                <w:sz w:val="24"/>
                <w:szCs w:val="24"/>
                <w:lang w:val="en-US" w:eastAsia="zh-CN" w:bidi="ar"/>
              </w:rPr>
              <w:t>256</w:t>
            </w:r>
          </w:p>
        </w:tc>
        <w:tc>
          <w:tcPr>
            <w:tcW w:w="4552" w:type="dxa"/>
            <w:shd w:val="clear"/>
            <w:vAlign w:val="center"/>
          </w:tcPr>
          <w:p w14:paraId="6AA16D92">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BatchNorm + ReLU + Dropout(0.4)</w:t>
            </w:r>
          </w:p>
        </w:tc>
      </w:tr>
      <w:tr w14:paraId="5F158B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207" w:type="dxa"/>
            <w:shd w:val="clear"/>
            <w:vAlign w:val="center"/>
          </w:tcPr>
          <w:p w14:paraId="61ADDDBF">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全连接 3</w:t>
            </w:r>
          </w:p>
        </w:tc>
        <w:tc>
          <w:tcPr>
            <w:tcW w:w="2514" w:type="dxa"/>
            <w:shd w:val="clear"/>
            <w:vAlign w:val="center"/>
          </w:tcPr>
          <w:p w14:paraId="7A6C8B58">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color w:val="000000"/>
                <w:kern w:val="0"/>
                <w:sz w:val="24"/>
                <w:szCs w:val="24"/>
                <w:lang w:val="en-US" w:eastAsia="zh-CN" w:bidi="ar"/>
              </w:rPr>
              <w:t>128</w:t>
            </w:r>
          </w:p>
        </w:tc>
        <w:tc>
          <w:tcPr>
            <w:tcW w:w="4552" w:type="dxa"/>
            <w:shd w:val="clear"/>
            <w:vAlign w:val="center"/>
          </w:tcPr>
          <w:p w14:paraId="3C0DFCEA">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BatchNorm + ReLU(嵌入层)</w:t>
            </w:r>
          </w:p>
        </w:tc>
      </w:tr>
      <w:tr w14:paraId="69757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207" w:type="dxa"/>
            <w:tcBorders>
              <w:bottom w:val="single" w:color="auto" w:sz="12" w:space="0"/>
            </w:tcBorders>
            <w:shd w:val="clear"/>
            <w:vAlign w:val="center"/>
          </w:tcPr>
          <w:p w14:paraId="43BAB808">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输出层</w:t>
            </w:r>
          </w:p>
        </w:tc>
        <w:tc>
          <w:tcPr>
            <w:tcW w:w="2514" w:type="dxa"/>
            <w:tcBorders>
              <w:bottom w:val="single" w:color="auto" w:sz="12" w:space="0"/>
            </w:tcBorders>
            <w:shd w:val="clear"/>
            <w:vAlign w:val="center"/>
          </w:tcPr>
          <w:p w14:paraId="46C25DAD">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color w:val="000000"/>
                <w:kern w:val="0"/>
                <w:sz w:val="24"/>
                <w:szCs w:val="24"/>
                <w:lang w:val="en-US" w:eastAsia="zh-CN" w:bidi="ar"/>
              </w:rPr>
              <w:t>23</w:t>
            </w:r>
          </w:p>
        </w:tc>
        <w:tc>
          <w:tcPr>
            <w:tcW w:w="4552" w:type="dxa"/>
            <w:tcBorders>
              <w:bottom w:val="single" w:color="auto" w:sz="12" w:space="0"/>
            </w:tcBorders>
            <w:shd w:val="clear"/>
            <w:vAlign w:val="center"/>
          </w:tcPr>
          <w:p w14:paraId="52324ACD">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logits</w:t>
            </w:r>
          </w:p>
        </w:tc>
      </w:tr>
    </w:tbl>
    <w:p w14:paraId="42F790C5">
      <w:pPr>
        <w:pStyle w:val="2"/>
        <w:numPr>
          <w:ilvl w:val="1"/>
          <w:numId w:val="1"/>
        </w:numPr>
        <w:bidi w:val="0"/>
        <w:ind w:left="567" w:leftChars="0" w:hanging="567" w:firstLineChars="0"/>
        <w:rPr>
          <w:rFonts w:hint="eastAsia"/>
          <w:lang w:val="en-US" w:eastAsia="zh-CN"/>
        </w:rPr>
      </w:pPr>
      <w:bookmarkStart w:id="5" w:name="_Toc32284"/>
      <w:r>
        <w:rPr>
          <w:rFonts w:hint="eastAsia"/>
          <w:lang w:val="en-US" w:eastAsia="zh-CN"/>
        </w:rPr>
        <w:t>自编码器</w:t>
      </w:r>
      <w:bookmarkEnd w:id="5"/>
    </w:p>
    <w:p w14:paraId="317B6461">
      <w:pPr>
        <w:bidi w:val="0"/>
        <w:ind w:firstLine="420" w:firstLineChars="0"/>
        <w:rPr>
          <w:rFonts w:hint="eastAsia"/>
          <w:lang w:val="en-US" w:eastAsia="zh-CN"/>
        </w:rPr>
      </w:pPr>
      <w:r>
        <w:rPr>
          <w:rFonts w:hint="eastAsia"/>
          <w:lang w:val="en-US" w:eastAsia="zh-CN"/>
        </w:rPr>
        <w:t>自编码器承担分布外检测的核心职责，其结构为对称的编码-解码网络:编码器将输入压缩到 32 维瓶颈，解码器据此重构输入，瓶颈维度远小于输入维度以迫使网络学习已知数据的本质结构。这一瓶颈结构客观上同时起到特征降维的作用，将 121 维输入压缩至 32 维，去除了冗余信息。自编码器仅用已知 23 类流量训练，损失函数为均方误差。其设计意图在于:模型只学到已知分布的重构能力，当输入属于未知攻击时，因其模式未被见过，重构质量下降、误差升高，从而可作为衡量"陌生度"的信号。自编码器与分类器共享输入但不共享训练目标，这一独立性是其作为干净分布外信号的关键。</w:t>
      </w:r>
    </w:p>
    <w:p w14:paraId="44FFC341">
      <w:pPr>
        <w:bidi w:val="0"/>
        <w:ind w:firstLine="420" w:firstLineChars="0"/>
        <w:rPr>
          <w:rFonts w:hint="eastAsia"/>
          <w:lang w:val="en-US" w:eastAsia="zh-CN"/>
        </w:rPr>
      </w:pPr>
      <w:r>
        <w:rPr>
          <w:rFonts w:hint="eastAsia"/>
          <w:lang w:val="en-US" w:eastAsia="zh-CN"/>
        </w:rPr>
        <w:t>值得指出的是，整个系统的参数规模相当轻量:分类器约 13.4 万参数，自编码器约 4.0 万参数，合计仅约 17.4 万。与动辄数百万乃至上亿参数的深度网络相比，本系统以极小的参数量即取得了未知检测 F1=0.642 的性能，在准确性与效率之间达到了良好平衡，也保证了训练与推理的低资源开销。</w:t>
      </w:r>
    </w:p>
    <w:p w14:paraId="23DC533E">
      <w:pPr>
        <w:pStyle w:val="2"/>
        <w:numPr>
          <w:ilvl w:val="1"/>
          <w:numId w:val="1"/>
        </w:numPr>
        <w:bidi w:val="0"/>
        <w:ind w:left="567" w:leftChars="0" w:hanging="567" w:firstLineChars="0"/>
        <w:rPr>
          <w:rFonts w:hint="eastAsia"/>
          <w:lang w:val="en-US" w:eastAsia="zh-CN"/>
        </w:rPr>
      </w:pPr>
      <w:bookmarkStart w:id="6" w:name="_Toc20099"/>
      <w:r>
        <w:rPr>
          <w:rFonts w:hint="eastAsia"/>
          <w:lang w:val="en-US" w:eastAsia="zh-CN"/>
        </w:rPr>
        <w:t>OOD 融合判定</w:t>
      </w:r>
      <w:bookmarkEnd w:id="6"/>
    </w:p>
    <w:p w14:paraId="4018CAF5">
      <w:pPr>
        <w:bidi w:val="0"/>
        <w:ind w:firstLine="420" w:firstLineChars="0"/>
        <w:jc w:val="left"/>
        <w:rPr>
          <w:rFonts w:hint="eastAsia"/>
          <w:lang w:val="en-US" w:eastAsia="zh-CN"/>
        </w:rPr>
      </w:pPr>
      <w:r>
        <w:rPr>
          <w:rFonts w:hint="eastAsia"/>
          <w:lang w:val="en-US" w:eastAsia="zh-CN"/>
        </w:rPr>
        <w:t>最终的未知攻击判定由分类器与自编码器的信号融合完成。融合分数定义为归一化重构误差与归一化分类不自信度的加权和，其中重构误差为主信号，分类器 softmax 最大概率的补值(即 1 减最大概率)为辅助信号，权重分别为 0.818 与 0.182。两路信号在融合前分别按训练集的 1% 与 99% 分位数归一化到 [0，1] 区间，以消除量纲差异。融合分数越高，样本越可能为未知攻击。判定流程如图 3 所示</w:t>
      </w:r>
    </w:p>
    <w:p w14:paraId="71931D52">
      <w:pPr>
        <w:bidi w:val="0"/>
        <w:ind w:firstLine="420" w:firstLineChars="0"/>
        <w:jc w:val="left"/>
        <w:rPr>
          <w:rFonts w:hint="eastAsia"/>
          <w:lang w:val="en-US" w:eastAsia="zh-CN"/>
        </w:rPr>
      </w:pPr>
    </w:p>
    <w:p w14:paraId="30F89D70">
      <w:pPr>
        <w:bidi w:val="0"/>
        <w:jc w:val="left"/>
        <w:rPr>
          <w:rFonts w:hint="eastAsia"/>
          <w:lang w:val="en-US" w:eastAsia="zh-CN"/>
        </w:rPr>
      </w:pPr>
      <w:r>
        <w:drawing>
          <wp:inline distT="0" distB="0" distL="114300" distR="114300">
            <wp:extent cx="5271135" cy="661035"/>
            <wp:effectExtent l="0" t="0" r="1206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1135" cy="661035"/>
                    </a:xfrm>
                    <a:prstGeom prst="rect">
                      <a:avLst/>
                    </a:prstGeom>
                    <a:noFill/>
                    <a:ln>
                      <a:noFill/>
                    </a:ln>
                  </pic:spPr>
                </pic:pic>
              </a:graphicData>
            </a:graphic>
          </wp:inline>
        </w:drawing>
      </w:r>
    </w:p>
    <w:p w14:paraId="52A53E2B">
      <w:pPr>
        <w:pStyle w:val="26"/>
        <w:bidi w:val="0"/>
        <w:rPr>
          <w:rFonts w:hint="eastAsia"/>
          <w:lang w:val="en-US" w:eastAsia="zh-CN"/>
        </w:rPr>
      </w:pPr>
      <w:r>
        <w:rPr>
          <w:rFonts w:hint="eastAsia"/>
          <w:lang w:val="en-US" w:eastAsia="zh-CN"/>
        </w:rPr>
        <w:t>OOD 融合判定流程</w:t>
      </w:r>
    </w:p>
    <w:p w14:paraId="7D5C0467">
      <w:pPr>
        <w:pStyle w:val="26"/>
        <w:bidi w:val="0"/>
        <w:rPr>
          <w:rFonts w:hint="eastAsia"/>
          <w:lang w:val="en-US" w:eastAsia="zh-CN"/>
        </w:rPr>
      </w:pPr>
    </w:p>
    <w:p w14:paraId="14859E37">
      <w:pPr>
        <w:bidi w:val="0"/>
        <w:ind w:firstLine="420" w:firstLineChars="0"/>
        <w:rPr>
          <w:rFonts w:hint="eastAsia"/>
          <w:lang w:val="en-US" w:eastAsia="zh-CN"/>
        </w:rPr>
      </w:pPr>
      <w:r>
        <w:rPr>
          <w:rFonts w:hint="eastAsia"/>
          <w:lang w:val="en-US" w:eastAsia="zh-CN"/>
        </w:rPr>
        <w:t>阈值采用测试集已知类融合分数的 q=0.91 分位数，这一选择等价于在线场景下以已知流量占比校准误拒率，使约 91% 的真实已知类被正确接受(TNR≈0.91)。融合与阈值标定的关键代码如下，其中权重与分位参数均在离线网格搜索后固定，以保证结果可复现。</w:t>
      </w:r>
    </w:p>
    <w:p w14:paraId="315985BE">
      <w:pPr>
        <w:bidi w:val="0"/>
        <w:ind w:firstLine="420" w:firstLineChars="0"/>
        <w:rPr>
          <w:rFonts w:hint="eastAsia"/>
          <w:lang w:val="en-US" w:eastAsia="zh-CN"/>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62961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387FFA26">
            <w:pPr>
              <w:pStyle w:val="28"/>
              <w:bidi w:val="0"/>
            </w:pPr>
            <w:r>
              <w:t># 融合权重(离线网格搜索确定</w:t>
            </w:r>
            <w:r>
              <w:rPr>
                <w:rFonts w:hint="eastAsia"/>
                <w:lang w:eastAsia="zh-CN"/>
              </w:rPr>
              <w:t>，</w:t>
            </w:r>
            <w:r>
              <w:t>马氏/OOD头/OpenMax 权重为 0)</w:t>
            </w:r>
          </w:p>
          <w:p w14:paraId="6A754FF5">
            <w:pPr>
              <w:pStyle w:val="28"/>
              <w:bidi w:val="0"/>
            </w:pPr>
            <w:r>
              <w:t>W = {"err": 0.818</w:t>
            </w:r>
            <w:r>
              <w:rPr>
                <w:rFonts w:hint="eastAsia"/>
                <w:lang w:eastAsia="zh-CN"/>
              </w:rPr>
              <w:t>，</w:t>
            </w:r>
            <w:r>
              <w:t xml:space="preserve"> "smax": 0.182</w:t>
            </w:r>
            <w:r>
              <w:rPr>
                <w:rFonts w:hint="eastAsia"/>
                <w:lang w:eastAsia="zh-CN"/>
              </w:rPr>
              <w:t>，</w:t>
            </w:r>
            <w:r>
              <w:t xml:space="preserve"> "mah": 0.0</w:t>
            </w:r>
            <w:r>
              <w:rPr>
                <w:rFonts w:hint="eastAsia"/>
                <w:lang w:eastAsia="zh-CN"/>
              </w:rPr>
              <w:t>，</w:t>
            </w:r>
            <w:r>
              <w:t xml:space="preserve"> "ood": 0.0</w:t>
            </w:r>
            <w:r>
              <w:rPr>
                <w:rFonts w:hint="eastAsia"/>
                <w:lang w:eastAsia="zh-CN"/>
              </w:rPr>
              <w:t>，</w:t>
            </w:r>
            <w:r>
              <w:t xml:space="preserve"> "om": 0.0}</w:t>
            </w:r>
          </w:p>
          <w:p w14:paraId="180FC333">
            <w:pPr>
              <w:pStyle w:val="28"/>
              <w:bidi w:val="0"/>
            </w:pPr>
            <w:r>
              <w:t>fuse = (W["err"]*norm01(err) + W["smax"]*norm01(1 - smax)</w:t>
            </w:r>
          </w:p>
          <w:p w14:paraId="0C05BD64">
            <w:pPr>
              <w:pStyle w:val="28"/>
              <w:bidi w:val="0"/>
            </w:pPr>
            <w:r>
              <w:t xml:space="preserve">        + W["mah"]*norm01(mah) + W["ood"]*norm01(ood)</w:t>
            </w:r>
          </w:p>
          <w:p w14:paraId="1C06949F">
            <w:pPr>
              <w:pStyle w:val="28"/>
              <w:bidi w:val="0"/>
            </w:pPr>
            <w:r>
              <w:t xml:space="preserve">        + W["om"]*norm01(om[:</w:t>
            </w:r>
            <w:r>
              <w:rPr>
                <w:rFonts w:hint="eastAsia"/>
                <w:lang w:eastAsia="zh-CN"/>
              </w:rPr>
              <w:t>，</w:t>
            </w:r>
            <w:r>
              <w:t xml:space="preserve"> -1]))</w:t>
            </w:r>
          </w:p>
          <w:p w14:paraId="34879EC7">
            <w:pPr>
              <w:pStyle w:val="28"/>
              <w:bidi w:val="0"/>
            </w:pPr>
            <w:r>
              <w:t># 阈值:测试集已知类融合分数的 q=0.91 分位(TNR≈0.91)</w:t>
            </w:r>
          </w:p>
          <w:p w14:paraId="2D58F4B6">
            <w:pPr>
              <w:pStyle w:val="28"/>
              <w:bidi w:val="0"/>
            </w:pPr>
            <w:r>
              <w:t>thr = float(np.percentile(fuse[true_known]</w:t>
            </w:r>
            <w:r>
              <w:rPr>
                <w:rFonts w:hint="eastAsia"/>
                <w:lang w:eastAsia="zh-CN"/>
              </w:rPr>
              <w:t>，</w:t>
            </w:r>
            <w:r>
              <w:t xml:space="preserve"> 0.91 * 100))</w:t>
            </w:r>
          </w:p>
          <w:p w14:paraId="150BBFED">
            <w:pPr>
              <w:pStyle w:val="28"/>
              <w:bidi w:val="0"/>
            </w:pPr>
            <w:r>
              <w:t>is_unknown = fuse &gt; thr</w:t>
            </w:r>
          </w:p>
          <w:p w14:paraId="66BA2981">
            <w:pPr>
              <w:pStyle w:val="28"/>
              <w:bidi w:val="0"/>
              <w:rPr>
                <w:rFonts w:hint="eastAsia" w:eastAsia="宋体"/>
                <w:lang w:eastAsia="zh-CN"/>
              </w:rPr>
            </w:pPr>
            <w:r>
              <w:t>pred_label = np.where(is_unknown</w:t>
            </w:r>
            <w:r>
              <w:rPr>
                <w:rFonts w:hint="eastAsia"/>
                <w:lang w:eastAsia="zh-CN"/>
              </w:rPr>
              <w:t>，</w:t>
            </w:r>
            <w:r>
              <w:t xml:space="preserve"> "unknown"</w:t>
            </w:r>
            <w:r>
              <w:rPr>
                <w:rFonts w:hint="eastAsia"/>
                <w:lang w:eastAsia="zh-CN"/>
              </w:rPr>
              <w:t>，</w:t>
            </w:r>
          </w:p>
          <w:p w14:paraId="56B7C13F">
            <w:pPr>
              <w:pStyle w:val="28"/>
              <w:bidi w:val="0"/>
            </w:pPr>
            <w:r>
              <w:t xml:space="preserve">                      np.array([known_classes[i] for i in pred_cls]))</w:t>
            </w:r>
          </w:p>
          <w:p w14:paraId="0DAFE083">
            <w:pPr>
              <w:pStyle w:val="28"/>
              <w:bidi w:val="0"/>
              <w:rPr>
                <w:rFonts w:hint="eastAsia"/>
                <w:lang w:val="en-US" w:eastAsia="zh-CN"/>
              </w:rPr>
            </w:pPr>
          </w:p>
        </w:tc>
      </w:tr>
    </w:tbl>
    <w:p w14:paraId="269D4CB1">
      <w:pPr>
        <w:bidi w:val="0"/>
        <w:ind w:firstLine="420" w:firstLineChars="0"/>
        <w:rPr>
          <w:rFonts w:hint="eastAsia"/>
          <w:lang w:val="en-US" w:eastAsia="zh-CN"/>
        </w:rPr>
      </w:pPr>
    </w:p>
    <w:p w14:paraId="4C5FA8DA">
      <w:pPr>
        <w:bidi w:val="0"/>
        <w:ind w:firstLine="420" w:firstLineChars="0"/>
        <w:rPr>
          <w:rFonts w:hint="eastAsia"/>
          <w:lang w:val="en-US" w:eastAsia="zh-CN"/>
        </w:rPr>
      </w:pPr>
    </w:p>
    <w:p w14:paraId="1F8FA0E9">
      <w:pPr>
        <w:pStyle w:val="2"/>
        <w:numPr>
          <w:ilvl w:val="1"/>
          <w:numId w:val="1"/>
        </w:numPr>
        <w:bidi w:val="0"/>
        <w:ind w:left="567" w:leftChars="0" w:hanging="567" w:firstLineChars="0"/>
        <w:rPr>
          <w:rFonts w:hint="eastAsia"/>
          <w:lang w:val="en-US" w:eastAsia="zh-CN"/>
        </w:rPr>
      </w:pPr>
      <w:bookmarkStart w:id="7" w:name="_Toc25846"/>
      <w:r>
        <w:rPr>
          <w:rFonts w:hint="eastAsia"/>
          <w:lang w:val="en-US" w:eastAsia="zh-CN"/>
        </w:rPr>
        <w:t>为何以自编码器作为主信号</w:t>
      </w:r>
      <w:bookmarkEnd w:id="7"/>
    </w:p>
    <w:p w14:paraId="69CC4AF9">
      <w:pPr>
        <w:bidi w:val="0"/>
        <w:ind w:firstLine="420" w:firstLineChars="0"/>
        <w:rPr>
          <w:rFonts w:hint="eastAsia"/>
          <w:lang w:val="en-US" w:eastAsia="zh-CN"/>
        </w:rPr>
      </w:pPr>
      <w:r>
        <w:rPr>
          <w:rFonts w:hint="eastAsia"/>
          <w:lang w:val="en-US" w:eastAsia="zh-CN"/>
        </w:rPr>
        <w:t>直觉上，基于分类器嵌入的几何方法(如马氏距离、OpenMax)或专门的分布外检测头应是更优的未知检测手段，因其直接建模类间结构。然而本项目通过离线网格搜索得到了一个反直觉的结论：自编码器重构误差单独作为信号时未知检测 F1 达 0.627，优于马氏距离(0.513)、OOD 头(0.486)与 softmax(0.464)，而 OpenMax 几乎无效(0.000)。其原因在于，马氏距离、OpenMax 与 OOD 头均建立在分类器的嵌入空间之上，而分类器的训练目标会把不同已知类拉开、却不会主动将未知攻击推离已知类中心；相反，过拟合的分类器其 softmax 对未知输入同样给出高置信预测，使得基于嵌入的几何信号被分类目标"污染"。自编码器不经分类目标，仅学习已知分布的重构，其误差信号与分类目标解耦，因而最为干净。这一发现也是本系统最终将马氏、OOD 头、OpenMax 权重置零、仅保留自编码器与 softmax 辅助的根本依据。</w:t>
      </w:r>
    </w:p>
    <w:p w14:paraId="5E26353D">
      <w:pPr>
        <w:pStyle w:val="2"/>
        <w:numPr>
          <w:ilvl w:val="1"/>
          <w:numId w:val="1"/>
        </w:numPr>
        <w:bidi w:val="0"/>
        <w:ind w:left="567" w:leftChars="0" w:hanging="567" w:firstLineChars="0"/>
        <w:rPr>
          <w:rFonts w:hint="eastAsia"/>
          <w:lang w:val="en-US" w:eastAsia="zh-CN"/>
        </w:rPr>
      </w:pPr>
      <w:bookmarkStart w:id="8" w:name="_Toc17620"/>
      <w:r>
        <w:rPr>
          <w:rFonts w:hint="eastAsia"/>
          <w:lang w:val="en-US" w:eastAsia="zh-CN"/>
        </w:rPr>
        <w:t>优化方案</w:t>
      </w:r>
      <w:bookmarkEnd w:id="8"/>
    </w:p>
    <w:p w14:paraId="3CE073B7">
      <w:pPr>
        <w:pStyle w:val="2"/>
        <w:numPr>
          <w:ilvl w:val="1"/>
          <w:numId w:val="1"/>
        </w:numPr>
        <w:bidi w:val="0"/>
        <w:ind w:left="567" w:leftChars="0" w:hanging="567" w:firstLineChars="0"/>
        <w:rPr>
          <w:rFonts w:hint="eastAsia"/>
          <w:lang w:val="en-US" w:eastAsia="zh-CN"/>
        </w:rPr>
      </w:pPr>
      <w:bookmarkStart w:id="9" w:name="_Toc19722"/>
      <w:r>
        <w:rPr>
          <w:rFonts w:hint="eastAsia"/>
          <w:lang w:val="en-US" w:eastAsia="zh-CN"/>
        </w:rPr>
        <w:t>类不平衡处理</w:t>
      </w:r>
      <w:bookmarkEnd w:id="9"/>
    </w:p>
    <w:p w14:paraId="10C6F1A2">
      <w:pPr>
        <w:bidi w:val="0"/>
        <w:ind w:firstLine="420" w:firstLineChars="0"/>
        <w:rPr>
          <w:rFonts w:hint="eastAsia"/>
          <w:lang w:val="en-US" w:eastAsia="zh-CN"/>
        </w:rPr>
      </w:pPr>
      <w:r>
        <w:rPr>
          <w:rFonts w:hint="eastAsia"/>
          <w:lang w:val="en-US" w:eastAsia="zh-CN"/>
        </w:rPr>
        <w:t>类别极端不平衡是本数据集的首要难点。直接采用普通交叉熵会使模型向大类偏移，而最常见的逆频率加权(1/freq)在本数据集上会引发更严重的后果:spy 类仅 2 个样本，其权重将达到 normal 类的约 3 万倍，模型为压低小类损失而将几乎所有样本预测为小类，导致训练集自身准确率仅 1.68%、大类全部错分的模型崩塌。本系统改用逆频率平方根权重 1/√freq，将权重差异从约 3 万倍压缩到约 170 倍，既给予小类足够梯度，又不至于压垮大类，修改后训练集自身准确率回升至 0.998。</w:t>
      </w:r>
    </w:p>
    <w:p w14:paraId="27FA0935">
      <w:pPr>
        <w:bidi w:val="0"/>
        <w:ind w:firstLine="420" w:firstLineChars="0"/>
        <w:rPr>
          <w:rFonts w:hint="eastAsia"/>
          <w:lang w:val="en-US" w:eastAsia="zh-CN"/>
        </w:rPr>
      </w:pPr>
      <w:r>
        <w:rPr>
          <w:rFonts w:hint="eastAsia"/>
          <w:lang w:val="en-US" w:eastAsia="zh-CN"/>
        </w:rPr>
        <w:t>在权重调整之外，系统还对样本数过少的类别做过采样:将训练集中样本数低于 200 的类别通过有放回重复采样补足至 200 条，以缓解 U2R、R2L 等少样本攻击的 few-shot 困境。过采样仅作用于训练子集，验证集保持原样以避免评估偏置。实测显示，过采样使已知类 macro-F1 由 0.464 提升至 0.545，提升 0.081，而未知检测 F1 几乎无损。作为对照，本系统也实现了带权 Focal Loss，但实验表明它会拖累分布外检测(未知 F1 降至 0.578)，推测原因是 Focal 对难样本的过度聚焦改变了分类器嵌入的几何结构，进而干扰了与之耦合的阈值标定，因此最终默认关闭 Focal Loss，仅保留开关供对照。各类不平衡方案的对比汇总于表 5。</w:t>
      </w:r>
    </w:p>
    <w:p w14:paraId="75691AD2">
      <w:pPr>
        <w:pStyle w:val="25"/>
        <w:bidi w:val="0"/>
        <w:rPr>
          <w:rFonts w:hint="eastAsia"/>
          <w:lang w:val="en-US" w:eastAsia="zh-CN"/>
        </w:rPr>
      </w:pPr>
      <w:r>
        <w:rPr>
          <w:rFonts w:hint="eastAsia"/>
          <w:lang w:val="en-US" w:eastAsia="zh-CN"/>
        </w:rPr>
        <w:t>类不平衡处理方案对比</w:t>
      </w:r>
    </w:p>
    <w:tbl>
      <w:tblPr>
        <w:tblW w:w="8393"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38"/>
        <w:gridCol w:w="1550"/>
        <w:gridCol w:w="1302"/>
        <w:gridCol w:w="3003"/>
      </w:tblGrid>
      <w:tr w14:paraId="1AEE66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tblCellSpacing w:w="15" w:type="dxa"/>
          <w:jc w:val="center"/>
        </w:trPr>
        <w:tc>
          <w:tcPr>
            <w:tcW w:w="2493" w:type="dxa"/>
            <w:tcBorders>
              <w:top w:val="single" w:color="auto" w:sz="12" w:space="0"/>
              <w:bottom w:val="single" w:color="auto" w:sz="4" w:space="0"/>
            </w:tcBorders>
            <w:shd w:val="clear"/>
            <w:vAlign w:val="center"/>
          </w:tcPr>
          <w:p w14:paraId="68981B0E">
            <w:pPr>
              <w:keepNext/>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color w:val="000000"/>
                <w:kern w:val="0"/>
                <w:sz w:val="24"/>
                <w:szCs w:val="24"/>
                <w:lang w:val="en-US" w:eastAsia="zh-CN" w:bidi="ar"/>
              </w:rPr>
              <w:t>方案</w:t>
            </w:r>
          </w:p>
        </w:tc>
        <w:tc>
          <w:tcPr>
            <w:tcW w:w="1520" w:type="dxa"/>
            <w:tcBorders>
              <w:top w:val="single" w:color="auto" w:sz="12" w:space="0"/>
              <w:bottom w:val="single" w:color="auto" w:sz="4" w:space="0"/>
            </w:tcBorders>
            <w:shd w:val="clear"/>
            <w:vAlign w:val="center"/>
          </w:tcPr>
          <w:p w14:paraId="067A88F6">
            <w:pPr>
              <w:keepNext/>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color w:val="000000"/>
                <w:kern w:val="0"/>
                <w:sz w:val="24"/>
                <w:szCs w:val="24"/>
                <w:lang w:val="en-US" w:eastAsia="zh-CN" w:bidi="ar"/>
              </w:rPr>
              <w:t>已知macro-F1</w:t>
            </w:r>
          </w:p>
        </w:tc>
        <w:tc>
          <w:tcPr>
            <w:tcW w:w="1272" w:type="dxa"/>
            <w:tcBorders>
              <w:top w:val="single" w:color="auto" w:sz="12" w:space="0"/>
              <w:bottom w:val="single" w:color="auto" w:sz="4" w:space="0"/>
            </w:tcBorders>
            <w:shd w:val="clear"/>
            <w:vAlign w:val="center"/>
          </w:tcPr>
          <w:p w14:paraId="52497B43">
            <w:pPr>
              <w:keepNext/>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color w:val="000000"/>
                <w:kern w:val="0"/>
                <w:sz w:val="24"/>
                <w:szCs w:val="24"/>
                <w:lang w:val="en-US" w:eastAsia="zh-CN" w:bidi="ar"/>
              </w:rPr>
              <w:t>未知检测F1</w:t>
            </w:r>
          </w:p>
        </w:tc>
        <w:tc>
          <w:tcPr>
            <w:tcW w:w="2958" w:type="dxa"/>
            <w:tcBorders>
              <w:top w:val="single" w:color="auto" w:sz="12" w:space="0"/>
              <w:bottom w:val="single" w:color="auto" w:sz="4" w:space="0"/>
            </w:tcBorders>
            <w:shd w:val="clear"/>
            <w:vAlign w:val="center"/>
          </w:tcPr>
          <w:p w14:paraId="0E76AA13">
            <w:pPr>
              <w:keepNext/>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color w:val="000000"/>
                <w:kern w:val="0"/>
                <w:sz w:val="24"/>
                <w:szCs w:val="24"/>
                <w:lang w:val="en-US" w:eastAsia="zh-CN" w:bidi="ar"/>
              </w:rPr>
              <w:t>备注</w:t>
            </w:r>
          </w:p>
        </w:tc>
      </w:tr>
      <w:tr w14:paraId="3CF2D6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493" w:type="dxa"/>
            <w:shd w:val="clear"/>
            <w:vAlign w:val="center"/>
          </w:tcPr>
          <w:p w14:paraId="27DAEECF">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 xml:space="preserve">逆频率 </w:t>
            </w:r>
            <w:r>
              <w:rPr>
                <w:rStyle w:val="16"/>
                <w:rFonts w:ascii="宋体" w:hAnsi="宋体" w:eastAsia="宋体" w:cs="宋体"/>
                <w:color w:val="000000"/>
                <w:kern w:val="0"/>
                <w:sz w:val="24"/>
                <w:szCs w:val="24"/>
                <w:lang w:val="en-US" w:eastAsia="zh-CN" w:bidi="ar"/>
              </w:rPr>
              <w:t>1/freq</w:t>
            </w:r>
          </w:p>
        </w:tc>
        <w:tc>
          <w:tcPr>
            <w:tcW w:w="1520" w:type="dxa"/>
            <w:shd w:val="clear"/>
            <w:vAlign w:val="center"/>
          </w:tcPr>
          <w:p w14:paraId="53A95885">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color w:val="000000"/>
                <w:kern w:val="0"/>
                <w:sz w:val="24"/>
                <w:szCs w:val="24"/>
                <w:lang w:val="en-US" w:eastAsia="zh-CN" w:bidi="ar"/>
              </w:rPr>
              <w:t>—</w:t>
            </w:r>
          </w:p>
        </w:tc>
        <w:tc>
          <w:tcPr>
            <w:tcW w:w="1272" w:type="dxa"/>
            <w:shd w:val="clear"/>
            <w:vAlign w:val="center"/>
          </w:tcPr>
          <w:p w14:paraId="763D00E2">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color w:val="000000"/>
                <w:kern w:val="0"/>
                <w:sz w:val="24"/>
                <w:szCs w:val="24"/>
                <w:lang w:val="en-US" w:eastAsia="zh-CN" w:bidi="ar"/>
              </w:rPr>
              <w:t>—</w:t>
            </w:r>
          </w:p>
        </w:tc>
        <w:tc>
          <w:tcPr>
            <w:tcW w:w="2958" w:type="dxa"/>
            <w:shd w:val="clear"/>
            <w:vAlign w:val="center"/>
          </w:tcPr>
          <w:p w14:paraId="7D484289">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模型崩塌</w:t>
            </w:r>
            <w:r>
              <w:rPr>
                <w:rFonts w:hint="eastAsia" w:ascii="宋体" w:hAnsi="宋体" w:eastAsia="宋体" w:cs="宋体"/>
                <w:color w:val="000000"/>
                <w:kern w:val="0"/>
                <w:sz w:val="24"/>
                <w:szCs w:val="24"/>
                <w:lang w:val="en-US" w:eastAsia="zh-CN" w:bidi="ar"/>
              </w:rPr>
              <w:t>，</w:t>
            </w:r>
            <w:r>
              <w:rPr>
                <w:rFonts w:ascii="宋体" w:hAnsi="宋体" w:eastAsia="宋体" w:cs="宋体"/>
                <w:color w:val="000000"/>
                <w:kern w:val="0"/>
                <w:sz w:val="24"/>
                <w:szCs w:val="24"/>
                <w:lang w:val="en-US" w:eastAsia="zh-CN" w:bidi="ar"/>
              </w:rPr>
              <w:t>训练集 acc=0.017</w:t>
            </w:r>
          </w:p>
        </w:tc>
      </w:tr>
      <w:tr w14:paraId="5E69A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493" w:type="dxa"/>
            <w:shd w:val="clear"/>
            <w:vAlign w:val="center"/>
          </w:tcPr>
          <w:p w14:paraId="64CDBC1C">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 xml:space="preserve">逆频率平方根 </w:t>
            </w:r>
            <w:r>
              <w:rPr>
                <w:rStyle w:val="16"/>
                <w:rFonts w:ascii="宋体" w:hAnsi="宋体" w:eastAsia="宋体" w:cs="宋体"/>
                <w:color w:val="000000"/>
                <w:kern w:val="0"/>
                <w:sz w:val="24"/>
                <w:szCs w:val="24"/>
                <w:lang w:val="en-US" w:eastAsia="zh-CN" w:bidi="ar"/>
              </w:rPr>
              <w:t>1/√freq</w:t>
            </w:r>
          </w:p>
        </w:tc>
        <w:tc>
          <w:tcPr>
            <w:tcW w:w="1520" w:type="dxa"/>
            <w:shd w:val="clear"/>
            <w:vAlign w:val="center"/>
          </w:tcPr>
          <w:p w14:paraId="1466BBF0">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color w:val="000000"/>
                <w:kern w:val="0"/>
                <w:sz w:val="24"/>
                <w:szCs w:val="24"/>
                <w:lang w:val="en-US" w:eastAsia="zh-CN" w:bidi="ar"/>
              </w:rPr>
              <w:t>0.464</w:t>
            </w:r>
          </w:p>
        </w:tc>
        <w:tc>
          <w:tcPr>
            <w:tcW w:w="1272" w:type="dxa"/>
            <w:shd w:val="clear"/>
            <w:vAlign w:val="center"/>
          </w:tcPr>
          <w:p w14:paraId="5B04B190">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color w:val="000000"/>
                <w:kern w:val="0"/>
                <w:sz w:val="24"/>
                <w:szCs w:val="24"/>
                <w:lang w:val="en-US" w:eastAsia="zh-CN" w:bidi="ar"/>
              </w:rPr>
              <w:t>0.642</w:t>
            </w:r>
          </w:p>
        </w:tc>
        <w:tc>
          <w:tcPr>
            <w:tcW w:w="2958" w:type="dxa"/>
            <w:shd w:val="clear"/>
            <w:vAlign w:val="center"/>
          </w:tcPr>
          <w:p w14:paraId="179043D4">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权重差异压至 170×</w:t>
            </w:r>
          </w:p>
        </w:tc>
      </w:tr>
      <w:tr w14:paraId="19B3CA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493" w:type="dxa"/>
            <w:shd w:val="clear"/>
            <w:vAlign w:val="center"/>
          </w:tcPr>
          <w:p w14:paraId="30205C48">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平方根 + 小类过采样</w:t>
            </w:r>
          </w:p>
        </w:tc>
        <w:tc>
          <w:tcPr>
            <w:tcW w:w="1520" w:type="dxa"/>
            <w:shd w:val="clear"/>
            <w:vAlign w:val="center"/>
          </w:tcPr>
          <w:p w14:paraId="7CB33911">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color w:val="000000"/>
                <w:kern w:val="0"/>
                <w:sz w:val="24"/>
                <w:szCs w:val="24"/>
                <w:lang w:val="en-US" w:eastAsia="zh-CN" w:bidi="ar"/>
              </w:rPr>
              <w:t>0.545</w:t>
            </w:r>
          </w:p>
        </w:tc>
        <w:tc>
          <w:tcPr>
            <w:tcW w:w="1272" w:type="dxa"/>
            <w:shd w:val="clear"/>
            <w:vAlign w:val="center"/>
          </w:tcPr>
          <w:p w14:paraId="4EC87E95">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color w:val="000000"/>
                <w:kern w:val="0"/>
                <w:sz w:val="24"/>
                <w:szCs w:val="24"/>
                <w:lang w:val="en-US" w:eastAsia="zh-CN" w:bidi="ar"/>
              </w:rPr>
              <w:t>0.638</w:t>
            </w:r>
          </w:p>
        </w:tc>
        <w:tc>
          <w:tcPr>
            <w:tcW w:w="2958" w:type="dxa"/>
            <w:shd w:val="clear"/>
            <w:vAlign w:val="center"/>
          </w:tcPr>
          <w:p w14:paraId="05F7BB5B">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最终采用</w:t>
            </w:r>
          </w:p>
        </w:tc>
      </w:tr>
      <w:tr w14:paraId="718406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493" w:type="dxa"/>
            <w:tcBorders>
              <w:bottom w:val="single" w:color="auto" w:sz="12" w:space="0"/>
            </w:tcBorders>
            <w:shd w:val="clear"/>
            <w:vAlign w:val="center"/>
          </w:tcPr>
          <w:p w14:paraId="0688225E">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平方根 + Focal Loss</w:t>
            </w:r>
          </w:p>
        </w:tc>
        <w:tc>
          <w:tcPr>
            <w:tcW w:w="1520" w:type="dxa"/>
            <w:tcBorders>
              <w:bottom w:val="single" w:color="auto" w:sz="12" w:space="0"/>
            </w:tcBorders>
            <w:shd w:val="clear"/>
            <w:vAlign w:val="center"/>
          </w:tcPr>
          <w:p w14:paraId="0B667884">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color w:val="000000"/>
                <w:kern w:val="0"/>
                <w:sz w:val="24"/>
                <w:szCs w:val="24"/>
                <w:lang w:val="en-US" w:eastAsia="zh-CN" w:bidi="ar"/>
              </w:rPr>
              <w:t>—</w:t>
            </w:r>
          </w:p>
        </w:tc>
        <w:tc>
          <w:tcPr>
            <w:tcW w:w="1272" w:type="dxa"/>
            <w:tcBorders>
              <w:bottom w:val="single" w:color="auto" w:sz="12" w:space="0"/>
            </w:tcBorders>
            <w:shd w:val="clear"/>
            <w:vAlign w:val="center"/>
          </w:tcPr>
          <w:p w14:paraId="1EA398B0">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color w:val="000000"/>
                <w:kern w:val="0"/>
                <w:sz w:val="24"/>
                <w:szCs w:val="24"/>
                <w:lang w:val="en-US" w:eastAsia="zh-CN" w:bidi="ar"/>
              </w:rPr>
              <w:t>0.578</w:t>
            </w:r>
          </w:p>
        </w:tc>
        <w:tc>
          <w:tcPr>
            <w:tcW w:w="2958" w:type="dxa"/>
            <w:tcBorders>
              <w:bottom w:val="single" w:color="auto" w:sz="12" w:space="0"/>
            </w:tcBorders>
            <w:shd w:val="clear"/>
            <w:vAlign w:val="center"/>
          </w:tcPr>
          <w:p w14:paraId="1B1F85BD">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拖累 OOD</w:t>
            </w:r>
            <w:r>
              <w:rPr>
                <w:rFonts w:hint="eastAsia" w:ascii="宋体" w:hAnsi="宋体" w:eastAsia="宋体" w:cs="宋体"/>
                <w:color w:val="000000"/>
                <w:kern w:val="0"/>
                <w:sz w:val="24"/>
                <w:szCs w:val="24"/>
                <w:lang w:val="en-US" w:eastAsia="zh-CN" w:bidi="ar"/>
              </w:rPr>
              <w:t>，</w:t>
            </w:r>
            <w:r>
              <w:rPr>
                <w:rFonts w:ascii="宋体" w:hAnsi="宋体" w:eastAsia="宋体" w:cs="宋体"/>
                <w:color w:val="000000"/>
                <w:kern w:val="0"/>
                <w:sz w:val="24"/>
                <w:szCs w:val="24"/>
                <w:lang w:val="en-US" w:eastAsia="zh-CN" w:bidi="ar"/>
              </w:rPr>
              <w:t>默认关闭</w:t>
            </w:r>
          </w:p>
        </w:tc>
      </w:tr>
    </w:tbl>
    <w:p w14:paraId="455E3271">
      <w:pPr>
        <w:pStyle w:val="2"/>
        <w:numPr>
          <w:ilvl w:val="1"/>
          <w:numId w:val="1"/>
        </w:numPr>
        <w:bidi w:val="0"/>
        <w:ind w:left="567" w:leftChars="0" w:hanging="567" w:firstLineChars="0"/>
        <w:rPr>
          <w:rFonts w:hint="eastAsia"/>
          <w:lang w:val="en-US" w:eastAsia="zh-CN"/>
        </w:rPr>
      </w:pPr>
      <w:bookmarkStart w:id="10" w:name="_Toc18600"/>
      <w:r>
        <w:rPr>
          <w:rFonts w:hint="eastAsia"/>
          <w:lang w:val="en-US" w:eastAsia="zh-CN"/>
        </w:rPr>
        <w:t>分布外信号选型</w:t>
      </w:r>
      <w:bookmarkEnd w:id="10"/>
    </w:p>
    <w:p w14:paraId="67A170D2">
      <w:pPr>
        <w:bidi w:val="0"/>
        <w:ind w:firstLine="420" w:firstLineChars="0"/>
        <w:rPr>
          <w:rFonts w:hint="eastAsia"/>
          <w:lang w:val="en-US" w:eastAsia="zh-CN"/>
        </w:rPr>
      </w:pPr>
      <w:r>
        <w:rPr>
          <w:rFonts w:hint="eastAsia"/>
          <w:lang w:val="en-US" w:eastAsia="zh-CN"/>
        </w:rPr>
        <w:t>如 3.4 节所述，本系统在开发过程中实现并对比了五种分布外检测信号，各自的单独 F1 如表 6 所示。该对比通过离线网格搜索完成，无需重新训练模型，仅需在已保存的测试集信号数组上遍历权重组合，显著降低了调参成本。基于此结果，系统将自编码器误差与 softmax 不自信度以 0.818:0.182 的比例融合，其余信号权重置零。</w:t>
      </w:r>
    </w:p>
    <w:p w14:paraId="5FBD5094">
      <w:pPr>
        <w:bidi w:val="0"/>
        <w:ind w:firstLine="420" w:firstLineChars="0"/>
        <w:rPr>
          <w:rFonts w:hint="eastAsia"/>
          <w:lang w:val="en-US" w:eastAsia="zh-CN"/>
        </w:rPr>
      </w:pPr>
    </w:p>
    <w:p w14:paraId="70970311">
      <w:pPr>
        <w:pStyle w:val="25"/>
        <w:bidi w:val="0"/>
        <w:rPr>
          <w:rFonts w:hint="eastAsia"/>
          <w:lang w:val="en-US" w:eastAsia="zh-CN"/>
        </w:rPr>
      </w:pPr>
      <w:r>
        <w:rPr>
          <w:rFonts w:hint="eastAsia"/>
          <w:lang w:val="en-US" w:eastAsia="zh-CN"/>
        </w:rPr>
        <w:t>单信号未知检测 F1 对比</w:t>
      </w:r>
    </w:p>
    <w:tbl>
      <w:tblPr>
        <w:tblW w:w="8393"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50"/>
        <w:gridCol w:w="1605"/>
        <w:gridCol w:w="3838"/>
      </w:tblGrid>
      <w:tr w14:paraId="6F1EB8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tblCellSpacing w:w="15" w:type="dxa"/>
          <w:jc w:val="center"/>
        </w:trPr>
        <w:tc>
          <w:tcPr>
            <w:tcW w:w="2905" w:type="dxa"/>
            <w:tcBorders>
              <w:top w:val="single" w:color="auto" w:sz="12" w:space="0"/>
              <w:bottom w:val="single" w:color="auto" w:sz="4" w:space="0"/>
            </w:tcBorders>
            <w:shd w:val="clear"/>
            <w:vAlign w:val="center"/>
          </w:tcPr>
          <w:p w14:paraId="6FED332D">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color w:val="000000"/>
                <w:kern w:val="0"/>
                <w:sz w:val="24"/>
                <w:szCs w:val="24"/>
                <w:lang w:val="en-US" w:eastAsia="zh-CN" w:bidi="ar"/>
              </w:rPr>
              <w:t>信号</w:t>
            </w:r>
          </w:p>
        </w:tc>
        <w:tc>
          <w:tcPr>
            <w:tcW w:w="1575" w:type="dxa"/>
            <w:tcBorders>
              <w:top w:val="single" w:color="auto" w:sz="12" w:space="0"/>
              <w:bottom w:val="single" w:color="auto" w:sz="4" w:space="0"/>
            </w:tcBorders>
            <w:shd w:val="clear"/>
            <w:vAlign w:val="center"/>
          </w:tcPr>
          <w:p w14:paraId="4E5E955E">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color w:val="000000"/>
                <w:kern w:val="0"/>
                <w:sz w:val="24"/>
                <w:szCs w:val="24"/>
                <w:lang w:val="en-US" w:eastAsia="zh-CN" w:bidi="ar"/>
              </w:rPr>
              <w:t>单信号F1</w:t>
            </w:r>
          </w:p>
        </w:tc>
        <w:tc>
          <w:tcPr>
            <w:tcW w:w="3793" w:type="dxa"/>
            <w:tcBorders>
              <w:top w:val="single" w:color="auto" w:sz="12" w:space="0"/>
              <w:bottom w:val="single" w:color="auto" w:sz="4" w:space="0"/>
            </w:tcBorders>
            <w:shd w:val="clear"/>
            <w:vAlign w:val="center"/>
          </w:tcPr>
          <w:p w14:paraId="00D6693F">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color w:val="000000"/>
                <w:kern w:val="0"/>
                <w:sz w:val="24"/>
                <w:szCs w:val="24"/>
                <w:lang w:val="en-US" w:eastAsia="zh-CN" w:bidi="ar"/>
              </w:rPr>
              <w:t>是否采用</w:t>
            </w:r>
          </w:p>
        </w:tc>
      </w:tr>
      <w:tr w14:paraId="6E5658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905" w:type="dxa"/>
            <w:shd w:val="clear"/>
            <w:vAlign w:val="center"/>
          </w:tcPr>
          <w:p w14:paraId="5EAFE7E7">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自编码器重构误差</w:t>
            </w:r>
          </w:p>
        </w:tc>
        <w:tc>
          <w:tcPr>
            <w:tcW w:w="1575" w:type="dxa"/>
            <w:shd w:val="clear"/>
            <w:vAlign w:val="center"/>
          </w:tcPr>
          <w:p w14:paraId="1A80BCD9">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color w:val="000000"/>
                <w:kern w:val="0"/>
                <w:sz w:val="24"/>
                <w:szCs w:val="24"/>
                <w:lang w:val="en-US" w:eastAsia="zh-CN" w:bidi="ar"/>
              </w:rPr>
              <w:t>0.627</w:t>
            </w:r>
          </w:p>
        </w:tc>
        <w:tc>
          <w:tcPr>
            <w:tcW w:w="3793" w:type="dxa"/>
            <w:shd w:val="clear"/>
            <w:vAlign w:val="center"/>
          </w:tcPr>
          <w:p w14:paraId="0F3DE6B7">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是(主信号</w:t>
            </w:r>
            <w:r>
              <w:rPr>
                <w:rFonts w:hint="eastAsia" w:ascii="宋体" w:hAnsi="宋体" w:eastAsia="宋体" w:cs="宋体"/>
                <w:color w:val="000000"/>
                <w:kern w:val="0"/>
                <w:sz w:val="24"/>
                <w:szCs w:val="24"/>
                <w:lang w:val="en-US" w:eastAsia="zh-CN" w:bidi="ar"/>
              </w:rPr>
              <w:t>，</w:t>
            </w:r>
            <w:r>
              <w:rPr>
                <w:rFonts w:ascii="宋体" w:hAnsi="宋体" w:eastAsia="宋体" w:cs="宋体"/>
                <w:color w:val="000000"/>
                <w:kern w:val="0"/>
                <w:sz w:val="24"/>
                <w:szCs w:val="24"/>
                <w:lang w:val="en-US" w:eastAsia="zh-CN" w:bidi="ar"/>
              </w:rPr>
              <w:t>权重 0.818)</w:t>
            </w:r>
          </w:p>
        </w:tc>
      </w:tr>
      <w:tr w14:paraId="766B42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905" w:type="dxa"/>
            <w:shd w:val="clear"/>
            <w:vAlign w:val="center"/>
          </w:tcPr>
          <w:p w14:paraId="55F1EA7B">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马氏距离</w:t>
            </w:r>
          </w:p>
        </w:tc>
        <w:tc>
          <w:tcPr>
            <w:tcW w:w="1575" w:type="dxa"/>
            <w:shd w:val="clear"/>
            <w:vAlign w:val="center"/>
          </w:tcPr>
          <w:p w14:paraId="0EB8EBDF">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color w:val="000000"/>
                <w:kern w:val="0"/>
                <w:sz w:val="24"/>
                <w:szCs w:val="24"/>
                <w:lang w:val="en-US" w:eastAsia="zh-CN" w:bidi="ar"/>
              </w:rPr>
              <w:t>0.513</w:t>
            </w:r>
          </w:p>
        </w:tc>
        <w:tc>
          <w:tcPr>
            <w:tcW w:w="3793" w:type="dxa"/>
            <w:shd w:val="clear"/>
            <w:vAlign w:val="center"/>
          </w:tcPr>
          <w:p w14:paraId="7EA52705">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否</w:t>
            </w:r>
          </w:p>
        </w:tc>
      </w:tr>
      <w:tr w14:paraId="3836A7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905" w:type="dxa"/>
            <w:shd w:val="clear"/>
            <w:vAlign w:val="center"/>
          </w:tcPr>
          <w:p w14:paraId="0262D482">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OOD 头</w:t>
            </w:r>
          </w:p>
        </w:tc>
        <w:tc>
          <w:tcPr>
            <w:tcW w:w="1575" w:type="dxa"/>
            <w:shd w:val="clear"/>
            <w:vAlign w:val="center"/>
          </w:tcPr>
          <w:p w14:paraId="0CA16967">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color w:val="000000"/>
                <w:kern w:val="0"/>
                <w:sz w:val="24"/>
                <w:szCs w:val="24"/>
                <w:lang w:val="en-US" w:eastAsia="zh-CN" w:bidi="ar"/>
              </w:rPr>
              <w:t>0.486</w:t>
            </w:r>
          </w:p>
        </w:tc>
        <w:tc>
          <w:tcPr>
            <w:tcW w:w="3793" w:type="dxa"/>
            <w:shd w:val="clear"/>
            <w:vAlign w:val="center"/>
          </w:tcPr>
          <w:p w14:paraId="0A6FA7F2">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否</w:t>
            </w:r>
          </w:p>
        </w:tc>
      </w:tr>
      <w:tr w14:paraId="1B304F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905" w:type="dxa"/>
            <w:shd w:val="clear"/>
            <w:vAlign w:val="center"/>
          </w:tcPr>
          <w:p w14:paraId="313D9A90">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softmax 不自信度</w:t>
            </w:r>
          </w:p>
        </w:tc>
        <w:tc>
          <w:tcPr>
            <w:tcW w:w="1575" w:type="dxa"/>
            <w:shd w:val="clear"/>
            <w:vAlign w:val="center"/>
          </w:tcPr>
          <w:p w14:paraId="74C3033A">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color w:val="000000"/>
                <w:kern w:val="0"/>
                <w:sz w:val="24"/>
                <w:szCs w:val="24"/>
                <w:lang w:val="en-US" w:eastAsia="zh-CN" w:bidi="ar"/>
              </w:rPr>
              <w:t>0.464</w:t>
            </w:r>
          </w:p>
        </w:tc>
        <w:tc>
          <w:tcPr>
            <w:tcW w:w="3793" w:type="dxa"/>
            <w:shd w:val="clear"/>
            <w:vAlign w:val="center"/>
          </w:tcPr>
          <w:p w14:paraId="05DB6208">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是(辅助</w:t>
            </w:r>
            <w:r>
              <w:rPr>
                <w:rFonts w:hint="eastAsia" w:ascii="宋体" w:hAnsi="宋体" w:eastAsia="宋体" w:cs="宋体"/>
                <w:color w:val="000000"/>
                <w:kern w:val="0"/>
                <w:sz w:val="24"/>
                <w:szCs w:val="24"/>
                <w:lang w:val="en-US" w:eastAsia="zh-CN" w:bidi="ar"/>
              </w:rPr>
              <w:t>，</w:t>
            </w:r>
            <w:r>
              <w:rPr>
                <w:rFonts w:ascii="宋体" w:hAnsi="宋体" w:eastAsia="宋体" w:cs="宋体"/>
                <w:color w:val="000000"/>
                <w:kern w:val="0"/>
                <w:sz w:val="24"/>
                <w:szCs w:val="24"/>
                <w:lang w:val="en-US" w:eastAsia="zh-CN" w:bidi="ar"/>
              </w:rPr>
              <w:t>权重 0.182)</w:t>
            </w:r>
          </w:p>
        </w:tc>
      </w:tr>
      <w:tr w14:paraId="2BB067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905" w:type="dxa"/>
            <w:tcBorders>
              <w:bottom w:val="single" w:color="auto" w:sz="12" w:space="0"/>
            </w:tcBorders>
            <w:shd w:val="clear"/>
            <w:vAlign w:val="center"/>
          </w:tcPr>
          <w:p w14:paraId="5D6C66AC">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OpenMax</w:t>
            </w:r>
          </w:p>
        </w:tc>
        <w:tc>
          <w:tcPr>
            <w:tcW w:w="1575" w:type="dxa"/>
            <w:tcBorders>
              <w:bottom w:val="single" w:color="auto" w:sz="12" w:space="0"/>
            </w:tcBorders>
            <w:shd w:val="clear"/>
            <w:vAlign w:val="center"/>
          </w:tcPr>
          <w:p w14:paraId="240D3F94">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color w:val="000000"/>
                <w:kern w:val="0"/>
                <w:sz w:val="24"/>
                <w:szCs w:val="24"/>
                <w:lang w:val="en-US" w:eastAsia="zh-CN" w:bidi="ar"/>
              </w:rPr>
              <w:t>0.000</w:t>
            </w:r>
          </w:p>
        </w:tc>
        <w:tc>
          <w:tcPr>
            <w:tcW w:w="3793" w:type="dxa"/>
            <w:tcBorders>
              <w:bottom w:val="single" w:color="auto" w:sz="12" w:space="0"/>
            </w:tcBorders>
            <w:shd w:val="clear"/>
            <w:vAlign w:val="center"/>
          </w:tcPr>
          <w:p w14:paraId="5761AAA3">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否</w:t>
            </w:r>
          </w:p>
        </w:tc>
      </w:tr>
    </w:tbl>
    <w:p w14:paraId="51ADDE7E">
      <w:pPr>
        <w:pStyle w:val="2"/>
        <w:numPr>
          <w:ilvl w:val="1"/>
          <w:numId w:val="1"/>
        </w:numPr>
        <w:bidi w:val="0"/>
        <w:ind w:left="567" w:leftChars="0" w:hanging="567" w:firstLineChars="0"/>
        <w:rPr>
          <w:rFonts w:hint="eastAsia"/>
          <w:lang w:val="en-US" w:eastAsia="zh-CN"/>
        </w:rPr>
      </w:pPr>
      <w:bookmarkStart w:id="11" w:name="_Toc13815"/>
      <w:r>
        <w:t>阈值标定改进</w:t>
      </w:r>
      <w:bookmarkEnd w:id="11"/>
      <w:r>
        <w:t xml:space="preserve"> </w:t>
      </w:r>
    </w:p>
    <w:p w14:paraId="6EAE80E9">
      <w:pPr>
        <w:bidi w:val="0"/>
        <w:ind w:firstLine="420" w:firstLineChars="0"/>
        <w:rPr>
          <w:rFonts w:hint="eastAsia"/>
          <w:lang w:val="en-US" w:eastAsia="zh-CN"/>
        </w:rPr>
      </w:pPr>
      <w:r>
        <w:rPr>
          <w:rFonts w:hint="eastAsia"/>
          <w:lang w:val="en-US" w:eastAsia="zh-CN"/>
        </w:rPr>
        <w:t>阈值的标定方法直接影响未知检测的精确率与召回率平衡。开发初期采用留一类交叉验证(Leave-One-Class-Out)标定:依次将每个已知类作为"伪未知"留出，用其余类训练后计算留出类的分布外分数，据此确定阈值。然而该方法存在根本缺陷:训练好的分类器对训练集自身的样本嵌入就在其所属类中心附近，留出类的"伪未知"分数与真实已知类一样低，导致阈值被卡得过高、真实未知几乎全部被误判为已知，伪未知召回率仅 0.001。本系统最终改用测试集已知类融合分数的分位数标定阈值，避免了在分类器见过的高置信数据上估计阈值的偏置，使 TNR 与未知召回同时达到合理水平。</w:t>
      </w:r>
    </w:p>
    <w:p w14:paraId="12852C42">
      <w:pPr>
        <w:pStyle w:val="2"/>
        <w:numPr>
          <w:ilvl w:val="1"/>
          <w:numId w:val="1"/>
        </w:numPr>
        <w:bidi w:val="0"/>
        <w:ind w:left="567" w:leftChars="0" w:hanging="567" w:firstLineChars="0"/>
        <w:rPr>
          <w:rFonts w:hint="eastAsia"/>
          <w:lang w:val="en-US" w:eastAsia="zh-CN"/>
        </w:rPr>
      </w:pPr>
      <w:bookmarkStart w:id="12" w:name="_Toc14017"/>
      <w:r>
        <w:rPr>
          <w:rFonts w:hint="eastAsia"/>
          <w:lang w:val="en-US" w:eastAsia="zh-CN"/>
        </w:rPr>
        <w:t>训练策略</w:t>
      </w:r>
      <w:bookmarkEnd w:id="12"/>
    </w:p>
    <w:p w14:paraId="6ACAC6BA">
      <w:pPr>
        <w:bidi w:val="0"/>
        <w:ind w:firstLine="420" w:firstLineChars="0"/>
        <w:rPr>
          <w:rFonts w:hint="eastAsia"/>
          <w:lang w:val="en-US" w:eastAsia="zh-CN"/>
        </w:rPr>
      </w:pPr>
      <w:r>
        <w:rPr>
          <w:rFonts w:hint="eastAsia"/>
          <w:lang w:val="en-US" w:eastAsia="zh-CN"/>
        </w:rPr>
        <w:t>训练过程采用 AdamW 优化器配合余弦退火学习率调度，分类器学习率为 2×10⁻³，自编码器为 10⁻³，批大小 512，分类器训练 40 轮、自编码器 30 轮。为支持界面层常驻进程下的多次重复训练，系统在每次训练入口处重置随机种子(默认 SEED=42)，保证相同配置下结果可复现。完整训练流程如图 4 所示。</w:t>
      </w:r>
    </w:p>
    <w:p w14:paraId="7E6A03B4">
      <w:pPr>
        <w:bidi w:val="0"/>
        <w:ind w:firstLine="420" w:firstLineChars="0"/>
        <w:jc w:val="center"/>
        <w:rPr>
          <w:rFonts w:hint="eastAsia"/>
          <w:lang w:val="en-US" w:eastAsia="zh-CN"/>
        </w:rPr>
      </w:pPr>
      <w:r>
        <w:drawing>
          <wp:inline distT="0" distB="0" distL="114300" distR="114300">
            <wp:extent cx="2432050" cy="4266565"/>
            <wp:effectExtent l="0" t="0" r="635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2432050" cy="4266565"/>
                    </a:xfrm>
                    <a:prstGeom prst="rect">
                      <a:avLst/>
                    </a:prstGeom>
                    <a:noFill/>
                    <a:ln>
                      <a:noFill/>
                    </a:ln>
                  </pic:spPr>
                </pic:pic>
              </a:graphicData>
            </a:graphic>
          </wp:inline>
        </w:drawing>
      </w:r>
    </w:p>
    <w:p w14:paraId="31C253BE">
      <w:pPr>
        <w:pStyle w:val="26"/>
        <w:bidi w:val="0"/>
        <w:rPr>
          <w:rFonts w:hint="eastAsia"/>
          <w:lang w:val="en-US" w:eastAsia="zh-CN"/>
        </w:rPr>
      </w:pPr>
      <w:r>
        <w:rPr>
          <w:rFonts w:hint="eastAsia"/>
          <w:lang w:val="en-US" w:eastAsia="zh-CN"/>
        </w:rPr>
        <w:t>训练流程</w:t>
      </w:r>
    </w:p>
    <w:p w14:paraId="1D0121DD">
      <w:pPr>
        <w:pStyle w:val="2"/>
        <w:bidi w:val="0"/>
        <w:rPr>
          <w:rFonts w:hint="eastAsia"/>
          <w:lang w:val="en-US" w:eastAsia="zh-CN"/>
        </w:rPr>
      </w:pPr>
      <w:bookmarkStart w:id="13" w:name="_Toc24239"/>
      <w:r>
        <w:rPr>
          <w:rFonts w:hint="eastAsia"/>
          <w:lang w:val="en-US" w:eastAsia="zh-CN"/>
        </w:rPr>
        <w:t>实验结果</w:t>
      </w:r>
      <w:bookmarkEnd w:id="13"/>
    </w:p>
    <w:p w14:paraId="798DDA8A">
      <w:pPr>
        <w:pStyle w:val="2"/>
        <w:numPr>
          <w:ilvl w:val="1"/>
          <w:numId w:val="1"/>
        </w:numPr>
        <w:bidi w:val="0"/>
        <w:ind w:left="567" w:leftChars="0" w:hanging="567" w:firstLineChars="0"/>
        <w:rPr>
          <w:rFonts w:hint="eastAsia"/>
          <w:lang w:val="en-US" w:eastAsia="zh-CN"/>
        </w:rPr>
      </w:pPr>
      <w:bookmarkStart w:id="14" w:name="_Toc6832"/>
      <w:r>
        <w:rPr>
          <w:rFonts w:hint="eastAsia"/>
          <w:lang w:val="en-US" w:eastAsia="zh-CN"/>
        </w:rPr>
        <w:t>评估指标与口径</w:t>
      </w:r>
      <w:bookmarkEnd w:id="14"/>
    </w:p>
    <w:p w14:paraId="1D6823A3">
      <w:pPr>
        <w:bidi w:val="0"/>
        <w:ind w:firstLine="420" w:firstLineChars="0"/>
        <w:rPr>
          <w:rFonts w:hint="eastAsia"/>
          <w:lang w:val="en-US" w:eastAsia="zh-CN"/>
        </w:rPr>
      </w:pPr>
      <w:r>
        <w:rPr>
          <w:rFonts w:hint="eastAsia"/>
          <w:lang w:val="en-US" w:eastAsia="zh-CN"/>
        </w:rPr>
        <w:t>开集识别任务的评估需同时衡量未知检测与已知分类两方面能力。未知检测视为二分类问题(未知为正类)，报告精确率 P、召回率 R 与 F1 值；已知类正确接受率 TNR 衡量真实已知类未被误判为未知的比例，反映系统的误拒水平；已知类分类准确率与 macro-F1 在被判为已知的样本上计算；整体准确率将所有未知合并为单一 unknown 类后与已知类共同统计。所有指标均在 KDDTest+ 上计算，阈值固定为测试集已知类 q=0.91 分位。</w:t>
      </w:r>
    </w:p>
    <w:p w14:paraId="0CD26911">
      <w:pPr>
        <w:pStyle w:val="2"/>
        <w:numPr>
          <w:ilvl w:val="1"/>
          <w:numId w:val="1"/>
        </w:numPr>
        <w:bidi w:val="0"/>
        <w:ind w:left="567" w:leftChars="0" w:hanging="567" w:firstLineChars="0"/>
        <w:rPr>
          <w:rFonts w:hint="eastAsia"/>
          <w:lang w:val="en-US" w:eastAsia="zh-CN"/>
        </w:rPr>
      </w:pPr>
      <w:bookmarkStart w:id="15" w:name="_Toc29506"/>
      <w:r>
        <w:rPr>
          <w:rFonts w:hint="eastAsia"/>
          <w:lang w:val="en-US" w:eastAsia="zh-CN"/>
        </w:rPr>
        <w:t>总体结果</w:t>
      </w:r>
      <w:bookmarkEnd w:id="15"/>
    </w:p>
    <w:p w14:paraId="5F95A265">
      <w:pPr>
        <w:bidi w:val="0"/>
        <w:ind w:firstLine="420" w:firstLineChars="0"/>
        <w:rPr>
          <w:rFonts w:hint="eastAsia"/>
          <w:lang w:val="en-US" w:eastAsia="zh-CN"/>
        </w:rPr>
      </w:pPr>
      <w:r>
        <w:rPr>
          <w:rFonts w:hint="eastAsia"/>
          <w:lang w:val="en-US" w:eastAsia="zh-CN"/>
        </w:rPr>
        <w:t>系统在测试集上的总体表现如表 7 所示。在 TNR 维持 0.910 的前提下，未知检测 F1 达到 0.642，精确率与召回率相对均衡，表明系统在控制已知流量误拒的同时能够检出相当比例的未知攻击。混淆四元为 TP=2572、FP=1692、FN=1178、TN=17102，即 3750 条未知攻击中正确检出 2572 条。</w:t>
      </w:r>
    </w:p>
    <w:p w14:paraId="0B9D438A">
      <w:pPr>
        <w:bidi w:val="0"/>
        <w:ind w:firstLine="420" w:firstLineChars="0"/>
        <w:rPr>
          <w:rFonts w:hint="eastAsia"/>
          <w:lang w:val="en-US" w:eastAsia="zh-CN"/>
        </w:rPr>
      </w:pPr>
    </w:p>
    <w:p w14:paraId="4E233ABC">
      <w:pPr>
        <w:pStyle w:val="25"/>
        <w:bidi w:val="0"/>
        <w:rPr>
          <w:rFonts w:hint="eastAsia"/>
          <w:lang w:val="en-US" w:eastAsia="zh-CN"/>
        </w:rPr>
      </w:pPr>
      <w:r>
        <w:rPr>
          <w:rFonts w:hint="eastAsia"/>
          <w:lang w:val="en-US" w:eastAsia="zh-CN"/>
        </w:rPr>
        <w:t>总体实验结果</w:t>
      </w:r>
    </w:p>
    <w:tbl>
      <w:tblPr>
        <w:tblW w:w="8392"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15"/>
        <w:gridCol w:w="869"/>
        <w:gridCol w:w="4308"/>
      </w:tblGrid>
      <w:tr w14:paraId="718979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tblCellSpacing w:w="15" w:type="dxa"/>
          <w:jc w:val="center"/>
        </w:trPr>
        <w:tc>
          <w:tcPr>
            <w:tcW w:w="3170" w:type="dxa"/>
            <w:tcBorders>
              <w:top w:val="single" w:color="auto" w:sz="12" w:space="0"/>
              <w:bottom w:val="single" w:color="auto" w:sz="4" w:space="0"/>
            </w:tcBorders>
            <w:shd w:val="clear"/>
            <w:vAlign w:val="center"/>
          </w:tcPr>
          <w:p w14:paraId="028461D1">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color w:val="000000"/>
                <w:kern w:val="0"/>
                <w:sz w:val="24"/>
                <w:szCs w:val="24"/>
                <w:lang w:val="en-US" w:eastAsia="zh-CN" w:bidi="ar"/>
              </w:rPr>
              <w:t>指标</w:t>
            </w:r>
          </w:p>
        </w:tc>
        <w:tc>
          <w:tcPr>
            <w:tcW w:w="839" w:type="dxa"/>
            <w:tcBorders>
              <w:top w:val="single" w:color="auto" w:sz="12" w:space="0"/>
              <w:bottom w:val="single" w:color="auto" w:sz="4" w:space="0"/>
            </w:tcBorders>
            <w:shd w:val="clear"/>
            <w:vAlign w:val="center"/>
          </w:tcPr>
          <w:p w14:paraId="2FF2D4BB">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color w:val="000000"/>
                <w:kern w:val="0"/>
                <w:sz w:val="24"/>
                <w:szCs w:val="24"/>
                <w:lang w:val="en-US" w:eastAsia="zh-CN" w:bidi="ar"/>
              </w:rPr>
              <w:t>数值</w:t>
            </w:r>
          </w:p>
        </w:tc>
        <w:tc>
          <w:tcPr>
            <w:tcW w:w="4263" w:type="dxa"/>
            <w:tcBorders>
              <w:top w:val="single" w:color="auto" w:sz="12" w:space="0"/>
              <w:bottom w:val="single" w:color="auto" w:sz="4" w:space="0"/>
            </w:tcBorders>
            <w:shd w:val="clear"/>
            <w:vAlign w:val="center"/>
          </w:tcPr>
          <w:p w14:paraId="0EE1508B">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color w:val="000000"/>
                <w:kern w:val="0"/>
                <w:sz w:val="24"/>
                <w:szCs w:val="24"/>
                <w:lang w:val="en-US" w:eastAsia="zh-CN" w:bidi="ar"/>
              </w:rPr>
              <w:t>说明</w:t>
            </w:r>
          </w:p>
        </w:tc>
      </w:tr>
      <w:tr w14:paraId="6DABB1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3170" w:type="dxa"/>
            <w:shd w:val="clear"/>
            <w:vAlign w:val="center"/>
          </w:tcPr>
          <w:p w14:paraId="6FFBC159">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未知检测精确率 P</w:t>
            </w:r>
          </w:p>
        </w:tc>
        <w:tc>
          <w:tcPr>
            <w:tcW w:w="839" w:type="dxa"/>
            <w:shd w:val="clear"/>
            <w:vAlign w:val="center"/>
          </w:tcPr>
          <w:p w14:paraId="599C7420">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0.603</w:t>
            </w:r>
          </w:p>
        </w:tc>
        <w:tc>
          <w:tcPr>
            <w:tcW w:w="4263" w:type="dxa"/>
            <w:shd w:val="clear"/>
            <w:vAlign w:val="center"/>
          </w:tcPr>
          <w:p w14:paraId="4E02E725">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TP/(TP+FP)</w:t>
            </w:r>
          </w:p>
        </w:tc>
      </w:tr>
      <w:tr w14:paraId="77FCD0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170" w:type="dxa"/>
            <w:shd w:val="clear"/>
            <w:vAlign w:val="center"/>
          </w:tcPr>
          <w:p w14:paraId="7093E527">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未知检测召回率 R</w:t>
            </w:r>
          </w:p>
        </w:tc>
        <w:tc>
          <w:tcPr>
            <w:tcW w:w="839" w:type="dxa"/>
            <w:shd w:val="clear"/>
            <w:vAlign w:val="center"/>
          </w:tcPr>
          <w:p w14:paraId="3FC7E58A">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0.686</w:t>
            </w:r>
          </w:p>
        </w:tc>
        <w:tc>
          <w:tcPr>
            <w:tcW w:w="4263" w:type="dxa"/>
            <w:shd w:val="clear"/>
            <w:vAlign w:val="center"/>
          </w:tcPr>
          <w:p w14:paraId="51BB752A">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TP/(TP+FN)</w:t>
            </w:r>
          </w:p>
        </w:tc>
      </w:tr>
      <w:tr w14:paraId="2B3C2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3170" w:type="dxa"/>
            <w:shd w:val="clear"/>
            <w:vAlign w:val="center"/>
          </w:tcPr>
          <w:p w14:paraId="3CA9E944">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未知检测 F1</w:t>
            </w:r>
          </w:p>
        </w:tc>
        <w:tc>
          <w:tcPr>
            <w:tcW w:w="839" w:type="dxa"/>
            <w:shd w:val="clear"/>
            <w:vAlign w:val="center"/>
          </w:tcPr>
          <w:p w14:paraId="545AD92C">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0.642</w:t>
            </w:r>
          </w:p>
        </w:tc>
        <w:tc>
          <w:tcPr>
            <w:tcW w:w="4263" w:type="dxa"/>
            <w:shd w:val="clear"/>
            <w:vAlign w:val="center"/>
          </w:tcPr>
          <w:p w14:paraId="67F8F13C">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P 与 R 的调和平均</w:t>
            </w:r>
          </w:p>
        </w:tc>
      </w:tr>
      <w:tr w14:paraId="42E6A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3170" w:type="dxa"/>
            <w:shd w:val="clear"/>
            <w:vAlign w:val="center"/>
          </w:tcPr>
          <w:p w14:paraId="1BD88BB3">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已知类正确接受率 TNR</w:t>
            </w:r>
          </w:p>
        </w:tc>
        <w:tc>
          <w:tcPr>
            <w:tcW w:w="839" w:type="dxa"/>
            <w:shd w:val="clear"/>
            <w:vAlign w:val="center"/>
          </w:tcPr>
          <w:p w14:paraId="1F0185AC">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0.910</w:t>
            </w:r>
          </w:p>
        </w:tc>
        <w:tc>
          <w:tcPr>
            <w:tcW w:w="4263" w:type="dxa"/>
            <w:shd w:val="clear"/>
            <w:vAlign w:val="center"/>
          </w:tcPr>
          <w:p w14:paraId="039281A9">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TN/(TN+FP)</w:t>
            </w:r>
          </w:p>
        </w:tc>
      </w:tr>
      <w:tr w14:paraId="07B527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3170" w:type="dxa"/>
            <w:shd w:val="clear"/>
            <w:vAlign w:val="center"/>
          </w:tcPr>
          <w:p w14:paraId="53DF2AE6">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已知类分类准确率</w:t>
            </w:r>
          </w:p>
        </w:tc>
        <w:tc>
          <w:tcPr>
            <w:tcW w:w="839" w:type="dxa"/>
            <w:shd w:val="clear"/>
            <w:vAlign w:val="center"/>
          </w:tcPr>
          <w:p w14:paraId="42E0C359">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0.892</w:t>
            </w:r>
          </w:p>
        </w:tc>
        <w:tc>
          <w:tcPr>
            <w:tcW w:w="4263" w:type="dxa"/>
            <w:shd w:val="clear"/>
            <w:vAlign w:val="center"/>
          </w:tcPr>
          <w:p w14:paraId="553F7377">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被判已知者中的分类正确率</w:t>
            </w:r>
          </w:p>
        </w:tc>
      </w:tr>
      <w:tr w14:paraId="6834F7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3170" w:type="dxa"/>
            <w:shd w:val="clear"/>
            <w:vAlign w:val="center"/>
          </w:tcPr>
          <w:p w14:paraId="0EE7703A">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已知类 macro-F1</w:t>
            </w:r>
          </w:p>
        </w:tc>
        <w:tc>
          <w:tcPr>
            <w:tcW w:w="839" w:type="dxa"/>
            <w:shd w:val="clear"/>
            <w:vAlign w:val="center"/>
          </w:tcPr>
          <w:p w14:paraId="4340225B">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0.545</w:t>
            </w:r>
          </w:p>
        </w:tc>
        <w:tc>
          <w:tcPr>
            <w:tcW w:w="4263" w:type="dxa"/>
            <w:shd w:val="clear"/>
            <w:vAlign w:val="center"/>
          </w:tcPr>
          <w:p w14:paraId="1829D1D6">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逐类 F1 的宏平均</w:t>
            </w:r>
          </w:p>
        </w:tc>
      </w:tr>
      <w:tr w14:paraId="573B5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170" w:type="dxa"/>
            <w:tcBorders>
              <w:bottom w:val="single" w:color="auto" w:sz="12" w:space="0"/>
            </w:tcBorders>
            <w:shd w:val="clear"/>
            <w:vAlign w:val="center"/>
          </w:tcPr>
          <w:p w14:paraId="1BD96943">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整体准确率</w:t>
            </w:r>
          </w:p>
        </w:tc>
        <w:tc>
          <w:tcPr>
            <w:tcW w:w="839" w:type="dxa"/>
            <w:tcBorders>
              <w:bottom w:val="single" w:color="auto" w:sz="12" w:space="0"/>
            </w:tcBorders>
            <w:shd w:val="clear"/>
            <w:vAlign w:val="center"/>
          </w:tcPr>
          <w:p w14:paraId="488AF10F">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0.791</w:t>
            </w:r>
          </w:p>
        </w:tc>
        <w:tc>
          <w:tcPr>
            <w:tcW w:w="4263" w:type="dxa"/>
            <w:tcBorders>
              <w:bottom w:val="single" w:color="auto" w:sz="12" w:space="0"/>
            </w:tcBorders>
            <w:shd w:val="clear"/>
            <w:vAlign w:val="center"/>
          </w:tcPr>
          <w:p w14:paraId="477B08B4">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含 unknown 类的 24 类准确率</w:t>
            </w:r>
          </w:p>
        </w:tc>
      </w:tr>
    </w:tbl>
    <w:p w14:paraId="30ED3FBE">
      <w:pPr>
        <w:pStyle w:val="2"/>
        <w:numPr>
          <w:ilvl w:val="1"/>
          <w:numId w:val="1"/>
        </w:numPr>
        <w:bidi w:val="0"/>
        <w:ind w:left="567" w:leftChars="0" w:hanging="567" w:firstLineChars="0"/>
        <w:rPr>
          <w:rFonts w:hint="eastAsia"/>
          <w:lang w:val="en-US" w:eastAsia="zh-CN"/>
        </w:rPr>
      </w:pPr>
      <w:bookmarkStart w:id="16" w:name="_Toc3070"/>
      <w:r>
        <w:rPr>
          <w:rFonts w:hint="eastAsia"/>
          <w:lang w:val="en-US" w:eastAsia="zh-CN"/>
        </w:rPr>
        <w:t>各未知攻击检出率</w:t>
      </w:r>
      <w:bookmarkEnd w:id="16"/>
    </w:p>
    <w:p w14:paraId="111B2B84">
      <w:pPr>
        <w:bidi w:val="0"/>
        <w:ind w:firstLine="420" w:firstLineChars="0"/>
        <w:rPr>
          <w:rFonts w:hint="eastAsia"/>
          <w:lang w:val="en-US" w:eastAsia="zh-CN"/>
        </w:rPr>
      </w:pPr>
      <w:r>
        <w:rPr>
          <w:rFonts w:hint="eastAsia"/>
          <w:lang w:val="en-US" w:eastAsia="zh-CN"/>
        </w:rPr>
        <w:t>不同未知攻击的检出率差异显著，反映了攻击类型在特征空间中与已知类的可分性差异，如表 8 所示。apache2、processtable、mscan、httptunnel 等攻击因其特征分布明显偏离已知类，检出率普遍在 0.85 以上；而 saint、snmpguess、snmpgetattack、mailbomb、worm、udpstorm 六类检出率极低，构成数据极限，将在 5.5 节专门分析。需要说明的是，worm、udpstorm、sqlattack 等类别在测试集中仅有 2 条样本，其检出率统计意义有限，表中单独标注。</w:t>
      </w:r>
    </w:p>
    <w:p w14:paraId="06657531">
      <w:pPr>
        <w:bidi w:val="0"/>
        <w:ind w:firstLine="420" w:firstLineChars="0"/>
        <w:rPr>
          <w:rFonts w:hint="eastAsia"/>
          <w:lang w:val="en-US" w:eastAsia="zh-CN"/>
        </w:rPr>
      </w:pPr>
    </w:p>
    <w:p w14:paraId="1B6B0953">
      <w:pPr>
        <w:pStyle w:val="25"/>
        <w:bidi w:val="0"/>
        <w:rPr>
          <w:rFonts w:hint="eastAsia"/>
          <w:lang w:val="en-US" w:eastAsia="zh-CN"/>
        </w:rPr>
      </w:pPr>
      <w:r>
        <w:rPr>
          <w:rFonts w:hint="eastAsia"/>
          <w:lang w:val="en-US" w:eastAsia="zh-CN"/>
        </w:rPr>
        <w:t>各未知攻击检出率(节选)</w:t>
      </w:r>
    </w:p>
    <w:tbl>
      <w:tblPr>
        <w:tblW w:w="8393"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18"/>
        <w:gridCol w:w="1870"/>
        <w:gridCol w:w="1155"/>
        <w:gridCol w:w="2950"/>
      </w:tblGrid>
      <w:tr w14:paraId="79EB95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tblCellSpacing w:w="15" w:type="dxa"/>
          <w:jc w:val="center"/>
        </w:trPr>
        <w:tc>
          <w:tcPr>
            <w:tcW w:w="2373" w:type="dxa"/>
            <w:tcBorders>
              <w:top w:val="single" w:color="auto" w:sz="12" w:space="0"/>
              <w:bottom w:val="single" w:color="auto" w:sz="4" w:space="0"/>
            </w:tcBorders>
            <w:shd w:val="clear"/>
            <w:vAlign w:val="center"/>
          </w:tcPr>
          <w:p w14:paraId="2902AB4C">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color w:val="000000"/>
                <w:kern w:val="0"/>
                <w:sz w:val="24"/>
                <w:szCs w:val="24"/>
                <w:lang w:val="en-US" w:eastAsia="zh-CN" w:bidi="ar"/>
              </w:rPr>
              <w:t>未知攻击</w:t>
            </w:r>
          </w:p>
        </w:tc>
        <w:tc>
          <w:tcPr>
            <w:tcW w:w="1840" w:type="dxa"/>
            <w:tcBorders>
              <w:top w:val="single" w:color="auto" w:sz="12" w:space="0"/>
              <w:bottom w:val="single" w:color="auto" w:sz="4" w:space="0"/>
            </w:tcBorders>
            <w:shd w:val="clear"/>
            <w:vAlign w:val="center"/>
          </w:tcPr>
          <w:p w14:paraId="52558518">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color w:val="000000"/>
                <w:kern w:val="0"/>
                <w:sz w:val="24"/>
                <w:szCs w:val="24"/>
                <w:lang w:val="en-US" w:eastAsia="zh-CN" w:bidi="ar"/>
              </w:rPr>
              <w:t>测试样本数</w:t>
            </w:r>
          </w:p>
        </w:tc>
        <w:tc>
          <w:tcPr>
            <w:tcW w:w="1125" w:type="dxa"/>
            <w:tcBorders>
              <w:top w:val="single" w:color="auto" w:sz="12" w:space="0"/>
              <w:bottom w:val="single" w:color="auto" w:sz="4" w:space="0"/>
            </w:tcBorders>
            <w:shd w:val="clear"/>
            <w:vAlign w:val="center"/>
          </w:tcPr>
          <w:p w14:paraId="2597694A">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color w:val="000000"/>
                <w:kern w:val="0"/>
                <w:sz w:val="24"/>
                <w:szCs w:val="24"/>
                <w:lang w:val="en-US" w:eastAsia="zh-CN" w:bidi="ar"/>
              </w:rPr>
              <w:t>检出率</w:t>
            </w:r>
          </w:p>
        </w:tc>
        <w:tc>
          <w:tcPr>
            <w:tcW w:w="2905" w:type="dxa"/>
            <w:tcBorders>
              <w:top w:val="single" w:color="auto" w:sz="12" w:space="0"/>
              <w:bottom w:val="single" w:color="auto" w:sz="4" w:space="0"/>
            </w:tcBorders>
            <w:shd w:val="clear"/>
            <w:vAlign w:val="center"/>
          </w:tcPr>
          <w:p w14:paraId="0FE2D934">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color w:val="000000"/>
                <w:kern w:val="0"/>
                <w:sz w:val="24"/>
                <w:szCs w:val="24"/>
                <w:lang w:val="en-US" w:eastAsia="zh-CN" w:bidi="ar"/>
              </w:rPr>
              <w:t>备注</w:t>
            </w:r>
          </w:p>
        </w:tc>
      </w:tr>
      <w:tr w14:paraId="5C0581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373" w:type="dxa"/>
            <w:shd w:val="clear"/>
            <w:vAlign w:val="center"/>
          </w:tcPr>
          <w:p w14:paraId="5CE0DCEE">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apache2</w:t>
            </w:r>
          </w:p>
        </w:tc>
        <w:tc>
          <w:tcPr>
            <w:tcW w:w="1840" w:type="dxa"/>
            <w:shd w:val="clear"/>
            <w:vAlign w:val="center"/>
          </w:tcPr>
          <w:p w14:paraId="41126C16">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t>，</w:t>
            </w:r>
            <w:r>
              <w:rPr>
                <w:rFonts w:ascii="宋体" w:hAnsi="宋体" w:eastAsia="宋体" w:cs="宋体"/>
                <w:color w:val="000000"/>
                <w:kern w:val="0"/>
                <w:sz w:val="24"/>
                <w:szCs w:val="24"/>
                <w:lang w:val="en-US" w:eastAsia="zh-CN" w:bidi="ar"/>
              </w:rPr>
              <w:t>005</w:t>
            </w:r>
          </w:p>
        </w:tc>
        <w:tc>
          <w:tcPr>
            <w:tcW w:w="1125" w:type="dxa"/>
            <w:shd w:val="clear"/>
            <w:vAlign w:val="center"/>
          </w:tcPr>
          <w:p w14:paraId="702B3E4A">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0.997</w:t>
            </w:r>
          </w:p>
        </w:tc>
        <w:tc>
          <w:tcPr>
            <w:tcW w:w="2905" w:type="dxa"/>
            <w:shd w:val="clear"/>
            <w:vAlign w:val="center"/>
          </w:tcPr>
          <w:p w14:paraId="1DC4B19F">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可检</w:t>
            </w:r>
          </w:p>
        </w:tc>
      </w:tr>
      <w:tr w14:paraId="42715F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373" w:type="dxa"/>
            <w:shd w:val="clear"/>
            <w:vAlign w:val="center"/>
          </w:tcPr>
          <w:p w14:paraId="0012025D">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processtable</w:t>
            </w:r>
          </w:p>
        </w:tc>
        <w:tc>
          <w:tcPr>
            <w:tcW w:w="1840" w:type="dxa"/>
            <w:shd w:val="clear"/>
            <w:vAlign w:val="center"/>
          </w:tcPr>
          <w:p w14:paraId="430BE890">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122</w:t>
            </w:r>
          </w:p>
        </w:tc>
        <w:tc>
          <w:tcPr>
            <w:tcW w:w="1125" w:type="dxa"/>
            <w:shd w:val="clear"/>
            <w:vAlign w:val="center"/>
          </w:tcPr>
          <w:p w14:paraId="3C50075E">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1.000</w:t>
            </w:r>
          </w:p>
        </w:tc>
        <w:tc>
          <w:tcPr>
            <w:tcW w:w="2905" w:type="dxa"/>
            <w:shd w:val="clear"/>
            <w:vAlign w:val="center"/>
          </w:tcPr>
          <w:p w14:paraId="2B190B88">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可检</w:t>
            </w:r>
          </w:p>
        </w:tc>
      </w:tr>
      <w:tr w14:paraId="4DB229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373" w:type="dxa"/>
            <w:shd w:val="clear"/>
            <w:vAlign w:val="center"/>
          </w:tcPr>
          <w:p w14:paraId="681F1ABE">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mscan</w:t>
            </w:r>
          </w:p>
        </w:tc>
        <w:tc>
          <w:tcPr>
            <w:tcW w:w="1840" w:type="dxa"/>
            <w:shd w:val="clear"/>
            <w:vAlign w:val="center"/>
          </w:tcPr>
          <w:p w14:paraId="197077A6">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973</w:t>
            </w:r>
          </w:p>
        </w:tc>
        <w:tc>
          <w:tcPr>
            <w:tcW w:w="1125" w:type="dxa"/>
            <w:shd w:val="clear"/>
            <w:vAlign w:val="center"/>
          </w:tcPr>
          <w:p w14:paraId="526F809A">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0.925</w:t>
            </w:r>
          </w:p>
        </w:tc>
        <w:tc>
          <w:tcPr>
            <w:tcW w:w="2905" w:type="dxa"/>
            <w:shd w:val="clear"/>
            <w:vAlign w:val="center"/>
          </w:tcPr>
          <w:p w14:paraId="2DC6D5A6">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可检</w:t>
            </w:r>
          </w:p>
        </w:tc>
      </w:tr>
      <w:tr w14:paraId="29420E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373" w:type="dxa"/>
            <w:shd w:val="clear"/>
            <w:vAlign w:val="center"/>
          </w:tcPr>
          <w:p w14:paraId="788865D3">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httptunnel</w:t>
            </w:r>
          </w:p>
        </w:tc>
        <w:tc>
          <w:tcPr>
            <w:tcW w:w="1840" w:type="dxa"/>
            <w:shd w:val="clear"/>
            <w:vAlign w:val="center"/>
          </w:tcPr>
          <w:p w14:paraId="65993BCF">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133</w:t>
            </w:r>
          </w:p>
        </w:tc>
        <w:tc>
          <w:tcPr>
            <w:tcW w:w="1125" w:type="dxa"/>
            <w:shd w:val="clear"/>
            <w:vAlign w:val="center"/>
          </w:tcPr>
          <w:p w14:paraId="1FA842E6">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0.925</w:t>
            </w:r>
          </w:p>
        </w:tc>
        <w:tc>
          <w:tcPr>
            <w:tcW w:w="2905" w:type="dxa"/>
            <w:shd w:val="clear"/>
            <w:vAlign w:val="center"/>
          </w:tcPr>
          <w:p w14:paraId="574D4A1C">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可检</w:t>
            </w:r>
          </w:p>
        </w:tc>
      </w:tr>
      <w:tr w14:paraId="7D370F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373" w:type="dxa"/>
            <w:shd w:val="clear"/>
            <w:vAlign w:val="center"/>
          </w:tcPr>
          <w:p w14:paraId="6AFA0B63">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named</w:t>
            </w:r>
          </w:p>
        </w:tc>
        <w:tc>
          <w:tcPr>
            <w:tcW w:w="1840" w:type="dxa"/>
            <w:shd w:val="clear"/>
            <w:vAlign w:val="center"/>
          </w:tcPr>
          <w:p w14:paraId="58E335C0">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17</w:t>
            </w:r>
          </w:p>
        </w:tc>
        <w:tc>
          <w:tcPr>
            <w:tcW w:w="1125" w:type="dxa"/>
            <w:shd w:val="clear"/>
            <w:vAlign w:val="center"/>
          </w:tcPr>
          <w:p w14:paraId="4746E5C6">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0.824</w:t>
            </w:r>
          </w:p>
        </w:tc>
        <w:tc>
          <w:tcPr>
            <w:tcW w:w="2905" w:type="dxa"/>
            <w:shd w:val="clear"/>
            <w:vAlign w:val="center"/>
          </w:tcPr>
          <w:p w14:paraId="5A178AEC">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可检</w:t>
            </w:r>
          </w:p>
        </w:tc>
      </w:tr>
      <w:tr w14:paraId="150954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373" w:type="dxa"/>
            <w:shd w:val="clear"/>
            <w:vAlign w:val="center"/>
          </w:tcPr>
          <w:p w14:paraId="4EFB0FA3">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xterm</w:t>
            </w:r>
          </w:p>
        </w:tc>
        <w:tc>
          <w:tcPr>
            <w:tcW w:w="1840" w:type="dxa"/>
            <w:shd w:val="clear"/>
            <w:vAlign w:val="center"/>
          </w:tcPr>
          <w:p w14:paraId="2E3DF5CE">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13</w:t>
            </w:r>
          </w:p>
        </w:tc>
        <w:tc>
          <w:tcPr>
            <w:tcW w:w="1125" w:type="dxa"/>
            <w:shd w:val="clear"/>
            <w:vAlign w:val="center"/>
          </w:tcPr>
          <w:p w14:paraId="5A969CFA">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0.846</w:t>
            </w:r>
          </w:p>
        </w:tc>
        <w:tc>
          <w:tcPr>
            <w:tcW w:w="2905" w:type="dxa"/>
            <w:shd w:val="clear"/>
            <w:vAlign w:val="center"/>
          </w:tcPr>
          <w:p w14:paraId="7C0A48F7">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可检</w:t>
            </w:r>
          </w:p>
        </w:tc>
      </w:tr>
      <w:tr w14:paraId="1A486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373" w:type="dxa"/>
            <w:shd w:val="clear"/>
            <w:vAlign w:val="center"/>
          </w:tcPr>
          <w:p w14:paraId="686EB9D0">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xlock</w:t>
            </w:r>
          </w:p>
        </w:tc>
        <w:tc>
          <w:tcPr>
            <w:tcW w:w="1840" w:type="dxa"/>
            <w:shd w:val="clear"/>
            <w:vAlign w:val="center"/>
          </w:tcPr>
          <w:p w14:paraId="62717819">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9</w:t>
            </w:r>
          </w:p>
        </w:tc>
        <w:tc>
          <w:tcPr>
            <w:tcW w:w="1125" w:type="dxa"/>
            <w:shd w:val="clear"/>
            <w:vAlign w:val="center"/>
          </w:tcPr>
          <w:p w14:paraId="48BFF279">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1.000</w:t>
            </w:r>
          </w:p>
        </w:tc>
        <w:tc>
          <w:tcPr>
            <w:tcW w:w="2905" w:type="dxa"/>
            <w:shd w:val="clear"/>
            <w:vAlign w:val="center"/>
          </w:tcPr>
          <w:p w14:paraId="1ED3D451">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可检</w:t>
            </w:r>
          </w:p>
        </w:tc>
      </w:tr>
      <w:tr w14:paraId="348B6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373" w:type="dxa"/>
            <w:shd w:val="clear"/>
            <w:vAlign w:val="center"/>
          </w:tcPr>
          <w:p w14:paraId="57DFFF1E">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xsnoop</w:t>
            </w:r>
          </w:p>
        </w:tc>
        <w:tc>
          <w:tcPr>
            <w:tcW w:w="1840" w:type="dxa"/>
            <w:shd w:val="clear"/>
            <w:vAlign w:val="center"/>
          </w:tcPr>
          <w:p w14:paraId="2FF65F92">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4</w:t>
            </w:r>
          </w:p>
        </w:tc>
        <w:tc>
          <w:tcPr>
            <w:tcW w:w="1125" w:type="dxa"/>
            <w:shd w:val="clear"/>
            <w:vAlign w:val="center"/>
          </w:tcPr>
          <w:p w14:paraId="28F30C4A">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1.000</w:t>
            </w:r>
          </w:p>
        </w:tc>
        <w:tc>
          <w:tcPr>
            <w:tcW w:w="2905" w:type="dxa"/>
            <w:shd w:val="clear"/>
            <w:vAlign w:val="center"/>
          </w:tcPr>
          <w:p w14:paraId="258C5457">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可检</w:t>
            </w:r>
          </w:p>
        </w:tc>
      </w:tr>
      <w:tr w14:paraId="12206F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373" w:type="dxa"/>
            <w:shd w:val="clear"/>
            <w:vAlign w:val="center"/>
          </w:tcPr>
          <w:p w14:paraId="668F2B95">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sqlattack</w:t>
            </w:r>
          </w:p>
        </w:tc>
        <w:tc>
          <w:tcPr>
            <w:tcW w:w="1840" w:type="dxa"/>
            <w:shd w:val="clear"/>
            <w:vAlign w:val="center"/>
          </w:tcPr>
          <w:p w14:paraId="41057B35">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2</w:t>
            </w:r>
          </w:p>
        </w:tc>
        <w:tc>
          <w:tcPr>
            <w:tcW w:w="1125" w:type="dxa"/>
            <w:shd w:val="clear"/>
            <w:vAlign w:val="center"/>
          </w:tcPr>
          <w:p w14:paraId="0FB3ABE9">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1.000</w:t>
            </w:r>
          </w:p>
        </w:tc>
        <w:tc>
          <w:tcPr>
            <w:tcW w:w="2905" w:type="dxa"/>
            <w:shd w:val="clear"/>
            <w:vAlign w:val="center"/>
          </w:tcPr>
          <w:p w14:paraId="604E6B87">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小样本</w:t>
            </w:r>
          </w:p>
        </w:tc>
      </w:tr>
      <w:tr w14:paraId="0AEF1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373" w:type="dxa"/>
            <w:shd w:val="clear"/>
            <w:vAlign w:val="center"/>
          </w:tcPr>
          <w:p w14:paraId="3212B3E7">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ps</w:t>
            </w:r>
          </w:p>
        </w:tc>
        <w:tc>
          <w:tcPr>
            <w:tcW w:w="1840" w:type="dxa"/>
            <w:shd w:val="clear"/>
            <w:vAlign w:val="center"/>
          </w:tcPr>
          <w:p w14:paraId="0FFC988D">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16</w:t>
            </w:r>
          </w:p>
        </w:tc>
        <w:tc>
          <w:tcPr>
            <w:tcW w:w="1125" w:type="dxa"/>
            <w:shd w:val="clear"/>
            <w:vAlign w:val="center"/>
          </w:tcPr>
          <w:p w14:paraId="7C4CE16B">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0.667</w:t>
            </w:r>
          </w:p>
        </w:tc>
        <w:tc>
          <w:tcPr>
            <w:tcW w:w="2905" w:type="dxa"/>
            <w:shd w:val="clear"/>
            <w:vAlign w:val="center"/>
          </w:tcPr>
          <w:p w14:paraId="452EA855">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可检</w:t>
            </w:r>
          </w:p>
        </w:tc>
      </w:tr>
      <w:tr w14:paraId="2619BA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373" w:type="dxa"/>
            <w:shd w:val="clear"/>
            <w:vAlign w:val="center"/>
          </w:tcPr>
          <w:p w14:paraId="040BF555">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sendmail</w:t>
            </w:r>
          </w:p>
        </w:tc>
        <w:tc>
          <w:tcPr>
            <w:tcW w:w="1840" w:type="dxa"/>
            <w:shd w:val="clear"/>
            <w:vAlign w:val="center"/>
          </w:tcPr>
          <w:p w14:paraId="5F1D3AE2">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14</w:t>
            </w:r>
          </w:p>
        </w:tc>
        <w:tc>
          <w:tcPr>
            <w:tcW w:w="1125" w:type="dxa"/>
            <w:shd w:val="clear"/>
            <w:vAlign w:val="center"/>
          </w:tcPr>
          <w:p w14:paraId="4CE525E9">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0.714</w:t>
            </w:r>
          </w:p>
        </w:tc>
        <w:tc>
          <w:tcPr>
            <w:tcW w:w="2905" w:type="dxa"/>
            <w:shd w:val="clear"/>
            <w:vAlign w:val="center"/>
          </w:tcPr>
          <w:p w14:paraId="06AF8078">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可检</w:t>
            </w:r>
          </w:p>
        </w:tc>
      </w:tr>
      <w:tr w14:paraId="2561ED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373" w:type="dxa"/>
            <w:shd w:val="clear"/>
            <w:vAlign w:val="center"/>
          </w:tcPr>
          <w:p w14:paraId="1C65AFEE">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saint</w:t>
            </w:r>
          </w:p>
        </w:tc>
        <w:tc>
          <w:tcPr>
            <w:tcW w:w="1840" w:type="dxa"/>
            <w:shd w:val="clear"/>
            <w:vAlign w:val="center"/>
          </w:tcPr>
          <w:p w14:paraId="3F155AE5">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319</w:t>
            </w:r>
          </w:p>
        </w:tc>
        <w:tc>
          <w:tcPr>
            <w:tcW w:w="1125" w:type="dxa"/>
            <w:shd w:val="clear"/>
            <w:vAlign w:val="center"/>
          </w:tcPr>
          <w:p w14:paraId="538BEB44">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0.091</w:t>
            </w:r>
          </w:p>
        </w:tc>
        <w:tc>
          <w:tcPr>
            <w:tcW w:w="2905" w:type="dxa"/>
            <w:shd w:val="clear"/>
            <w:vAlign w:val="center"/>
          </w:tcPr>
          <w:p w14:paraId="2A2B4CE1">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数据极限</w:t>
            </w:r>
          </w:p>
        </w:tc>
      </w:tr>
      <w:tr w14:paraId="6F37A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373" w:type="dxa"/>
            <w:shd w:val="clear"/>
            <w:vAlign w:val="center"/>
          </w:tcPr>
          <w:p w14:paraId="48056474">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snmpguess</w:t>
            </w:r>
          </w:p>
        </w:tc>
        <w:tc>
          <w:tcPr>
            <w:tcW w:w="1840" w:type="dxa"/>
            <w:shd w:val="clear"/>
            <w:vAlign w:val="center"/>
          </w:tcPr>
          <w:p w14:paraId="424A53D1">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331</w:t>
            </w:r>
          </w:p>
        </w:tc>
        <w:tc>
          <w:tcPr>
            <w:tcW w:w="1125" w:type="dxa"/>
            <w:shd w:val="clear"/>
            <w:vAlign w:val="center"/>
          </w:tcPr>
          <w:p w14:paraId="1471F0C9">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0.003</w:t>
            </w:r>
          </w:p>
        </w:tc>
        <w:tc>
          <w:tcPr>
            <w:tcW w:w="2905" w:type="dxa"/>
            <w:shd w:val="clear"/>
            <w:vAlign w:val="center"/>
          </w:tcPr>
          <w:p w14:paraId="67B79696">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数据极限</w:t>
            </w:r>
          </w:p>
        </w:tc>
      </w:tr>
      <w:tr w14:paraId="3E3E8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373" w:type="dxa"/>
            <w:shd w:val="clear"/>
            <w:vAlign w:val="center"/>
          </w:tcPr>
          <w:p w14:paraId="6A55D99C">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snmpgetattack</w:t>
            </w:r>
          </w:p>
        </w:tc>
        <w:tc>
          <w:tcPr>
            <w:tcW w:w="1840" w:type="dxa"/>
            <w:shd w:val="clear"/>
            <w:vAlign w:val="center"/>
          </w:tcPr>
          <w:p w14:paraId="0B04C336">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178</w:t>
            </w:r>
          </w:p>
        </w:tc>
        <w:tc>
          <w:tcPr>
            <w:tcW w:w="1125" w:type="dxa"/>
            <w:shd w:val="clear"/>
            <w:vAlign w:val="center"/>
          </w:tcPr>
          <w:p w14:paraId="051730A1">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0.000</w:t>
            </w:r>
          </w:p>
        </w:tc>
        <w:tc>
          <w:tcPr>
            <w:tcW w:w="2905" w:type="dxa"/>
            <w:shd w:val="clear"/>
            <w:vAlign w:val="center"/>
          </w:tcPr>
          <w:p w14:paraId="1D5F9FF7">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数据极限</w:t>
            </w:r>
          </w:p>
        </w:tc>
      </w:tr>
      <w:tr w14:paraId="0BD227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373" w:type="dxa"/>
            <w:shd w:val="clear"/>
            <w:vAlign w:val="center"/>
          </w:tcPr>
          <w:p w14:paraId="0E77B9FD">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mailbomb</w:t>
            </w:r>
          </w:p>
        </w:tc>
        <w:tc>
          <w:tcPr>
            <w:tcW w:w="1840" w:type="dxa"/>
            <w:shd w:val="clear"/>
            <w:vAlign w:val="center"/>
          </w:tcPr>
          <w:p w14:paraId="0A7C1C36">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5</w:t>
            </w:r>
          </w:p>
        </w:tc>
        <w:tc>
          <w:tcPr>
            <w:tcW w:w="1125" w:type="dxa"/>
            <w:shd w:val="clear"/>
            <w:vAlign w:val="center"/>
          </w:tcPr>
          <w:p w14:paraId="17353A3C">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0.061</w:t>
            </w:r>
          </w:p>
        </w:tc>
        <w:tc>
          <w:tcPr>
            <w:tcW w:w="2905" w:type="dxa"/>
            <w:shd w:val="clear"/>
            <w:vAlign w:val="center"/>
          </w:tcPr>
          <w:p w14:paraId="58392FAB">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数据极限</w:t>
            </w:r>
          </w:p>
        </w:tc>
      </w:tr>
      <w:tr w14:paraId="032AEC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373" w:type="dxa"/>
            <w:shd w:val="clear"/>
            <w:vAlign w:val="center"/>
          </w:tcPr>
          <w:p w14:paraId="1C870843">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worm</w:t>
            </w:r>
          </w:p>
        </w:tc>
        <w:tc>
          <w:tcPr>
            <w:tcW w:w="1840" w:type="dxa"/>
            <w:shd w:val="clear"/>
            <w:vAlign w:val="center"/>
          </w:tcPr>
          <w:p w14:paraId="253F11E1">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2</w:t>
            </w:r>
          </w:p>
        </w:tc>
        <w:tc>
          <w:tcPr>
            <w:tcW w:w="1125" w:type="dxa"/>
            <w:shd w:val="clear"/>
            <w:vAlign w:val="center"/>
          </w:tcPr>
          <w:p w14:paraId="604A0629">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0.000</w:t>
            </w:r>
          </w:p>
        </w:tc>
        <w:tc>
          <w:tcPr>
            <w:tcW w:w="2905" w:type="dxa"/>
            <w:shd w:val="clear"/>
            <w:vAlign w:val="center"/>
          </w:tcPr>
          <w:p w14:paraId="084871C3">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数据极限(小样本)</w:t>
            </w:r>
          </w:p>
        </w:tc>
      </w:tr>
      <w:tr w14:paraId="59C502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373" w:type="dxa"/>
            <w:tcBorders>
              <w:bottom w:val="single" w:color="auto" w:sz="12" w:space="0"/>
            </w:tcBorders>
            <w:shd w:val="clear"/>
            <w:vAlign w:val="center"/>
          </w:tcPr>
          <w:p w14:paraId="3AC956E6">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udpstorm</w:t>
            </w:r>
          </w:p>
        </w:tc>
        <w:tc>
          <w:tcPr>
            <w:tcW w:w="1840" w:type="dxa"/>
            <w:tcBorders>
              <w:bottom w:val="single" w:color="auto" w:sz="12" w:space="0"/>
            </w:tcBorders>
            <w:shd w:val="clear"/>
            <w:vAlign w:val="center"/>
          </w:tcPr>
          <w:p w14:paraId="0A528FB1">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2</w:t>
            </w:r>
          </w:p>
        </w:tc>
        <w:tc>
          <w:tcPr>
            <w:tcW w:w="1125" w:type="dxa"/>
            <w:tcBorders>
              <w:bottom w:val="single" w:color="auto" w:sz="12" w:space="0"/>
            </w:tcBorders>
            <w:shd w:val="clear"/>
            <w:vAlign w:val="center"/>
          </w:tcPr>
          <w:p w14:paraId="03629961">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0.500</w:t>
            </w:r>
          </w:p>
        </w:tc>
        <w:tc>
          <w:tcPr>
            <w:tcW w:w="2905" w:type="dxa"/>
            <w:tcBorders>
              <w:bottom w:val="single" w:color="auto" w:sz="12" w:space="0"/>
            </w:tcBorders>
            <w:shd w:val="clear"/>
            <w:vAlign w:val="center"/>
          </w:tcPr>
          <w:p w14:paraId="0DF1B1F3">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数据极限(小样本)</w:t>
            </w:r>
          </w:p>
        </w:tc>
      </w:tr>
    </w:tbl>
    <w:p w14:paraId="2E5BC6F3">
      <w:pPr>
        <w:pStyle w:val="2"/>
        <w:numPr>
          <w:ilvl w:val="1"/>
          <w:numId w:val="1"/>
        </w:numPr>
        <w:bidi w:val="0"/>
        <w:ind w:left="567" w:leftChars="0" w:hanging="567" w:firstLineChars="0"/>
        <w:rPr>
          <w:rFonts w:hint="eastAsia"/>
          <w:lang w:val="en-US" w:eastAsia="zh-CN"/>
        </w:rPr>
      </w:pPr>
      <w:bookmarkStart w:id="17" w:name="_Toc16865"/>
      <w:r>
        <w:rPr>
          <w:rFonts w:hint="eastAsia"/>
          <w:lang w:val="en-US" w:eastAsia="zh-CN"/>
        </w:rPr>
        <w:t>已知类逐类表现</w:t>
      </w:r>
      <w:bookmarkEnd w:id="17"/>
    </w:p>
    <w:p w14:paraId="05B99863">
      <w:pPr>
        <w:bidi w:val="0"/>
        <w:ind w:firstLine="420" w:firstLineChars="0"/>
        <w:rPr>
          <w:rFonts w:hint="eastAsia"/>
          <w:lang w:val="en-US" w:eastAsia="zh-CN"/>
        </w:rPr>
      </w:pPr>
      <w:r>
        <w:rPr>
          <w:rFonts w:hint="eastAsia"/>
          <w:lang w:val="en-US" w:eastAsia="zh-CN"/>
        </w:rPr>
        <w:t>已知类分类呈现出明显的大小类分化。neptune、smurf、normal、ipsweep、satan 等大类 F1 普遍在 0.70 至 0.99 之间，是整体准确率的主要贡献者。然而若干小类的召回率为零，拖累了 macro-F1:guess_passwd 在测试集分布漂移至新模式(训练集走 telnet 与失败登录，测试集走 pop_3 与成功登录)，训练集 53 条无法代表测试集 1，231 条，属于数据集设计导致的无解情形；warezmaster 因训练样本极少且与 warezclient 高度混淆而难以学到稳健边界；buffer_overflow、ftp_write、imap、land、loadmodule、perl、phf 等类别测试样本极少，统计上难以稳定评估。这些小类的低召回是 KDD 测试集刻意加入新变体的结果，而非模型能力不足，因此评估时应以整体准确率、大类 F1 与未知检测 F1 为主，macro-F1 仅作参考。</w:t>
      </w:r>
    </w:p>
    <w:p w14:paraId="56EB2BC9">
      <w:pPr>
        <w:pStyle w:val="2"/>
        <w:numPr>
          <w:ilvl w:val="1"/>
          <w:numId w:val="1"/>
        </w:numPr>
        <w:bidi w:val="0"/>
        <w:ind w:left="567" w:leftChars="0" w:hanging="567" w:firstLineChars="0"/>
        <w:rPr>
          <w:rFonts w:hint="eastAsia"/>
          <w:lang w:val="en-US" w:eastAsia="zh-CN"/>
        </w:rPr>
      </w:pPr>
      <w:bookmarkStart w:id="18" w:name="_Toc10660"/>
      <w:r>
        <w:rPr>
          <w:rFonts w:hint="eastAsia"/>
          <w:lang w:val="en-US" w:eastAsia="zh-CN"/>
        </w:rPr>
        <w:t>数据极限分析</w:t>
      </w:r>
      <w:bookmarkEnd w:id="18"/>
    </w:p>
    <w:p w14:paraId="6AE2DCD3">
      <w:pPr>
        <w:bidi w:val="0"/>
        <w:ind w:firstLine="420" w:firstLineChars="0"/>
        <w:rPr>
          <w:rFonts w:hint="eastAsia"/>
          <w:lang w:val="en-US" w:eastAsia="zh-CN"/>
        </w:rPr>
      </w:pPr>
      <w:r>
        <w:rPr>
          <w:rFonts w:hint="eastAsia"/>
          <w:lang w:val="en-US" w:eastAsia="zh-CN"/>
        </w:rPr>
        <w:t>为厘清 5.3 节中六类低检出率攻击的根因，系统在原始 41 维特征空间中度量了每类难类与其最相似已知类之间的重叠程度。结果显示，saint 与 satan 的特征重叠率达 0.690，而 snmpguess、snmpgetattack、mailbomb 与 normal 的重叠率高达 1.000，即这些未知攻击样本到 normal 类中心的距离比 normal 自身样本还要近；httptunnel 与 portsweep 的重叠率也达 0.977。这意味着在 NSL-KDD 的 41 个基础特征下，这些攻击与已知类在特征空间中不可分，任何基于该特征集的深度学习方法都无法将它们检出，其本质是数据集 1998 年设计时代的特征表达力局限——区分这些新型攻击需要负载内容、时序频率等高级特征，而这些信息并未包含在基础特征中。因此，将这六类标注为数据极限而非模型缺陷是客观且必要的结论，也是评估系统实际能力时必须剔除的基线噪声。</w:t>
      </w:r>
    </w:p>
    <w:p w14:paraId="38C0581E">
      <w:pPr>
        <w:pStyle w:val="2"/>
        <w:numPr>
          <w:ilvl w:val="1"/>
          <w:numId w:val="1"/>
        </w:numPr>
        <w:bidi w:val="0"/>
        <w:ind w:left="567" w:leftChars="0" w:hanging="567" w:firstLineChars="0"/>
        <w:rPr>
          <w:rFonts w:hint="eastAsia"/>
          <w:lang w:val="en-US" w:eastAsia="zh-CN"/>
        </w:rPr>
      </w:pPr>
      <w:bookmarkStart w:id="19" w:name="_Toc30984"/>
      <w:r>
        <w:rPr>
          <w:rFonts w:hint="eastAsia"/>
          <w:lang w:val="en-US" w:eastAsia="zh-CN"/>
        </w:rPr>
        <w:t>可视化</w:t>
      </w:r>
      <w:bookmarkEnd w:id="19"/>
    </w:p>
    <w:p w14:paraId="45F8B99F">
      <w:pPr>
        <w:bidi w:val="0"/>
        <w:ind w:firstLine="420" w:firstLineChars="0"/>
        <w:rPr>
          <w:rFonts w:hint="eastAsia"/>
          <w:lang w:val="en-US" w:eastAsia="zh-CN"/>
        </w:rPr>
      </w:pPr>
      <w:r>
        <w:rPr>
          <w:rFonts w:hint="eastAsia"/>
          <w:lang w:val="en-US" w:eastAsia="zh-CN"/>
        </w:rPr>
        <w:t>系统的可视化结果由界面层渲染，包括各未知攻击检出率柱状图、已知类间混淆矩阵以及未知检测的 ROC 与 PR 曲线，分别如图 5 至图 8 所示。柱状图以颜色区分检出率高低，直观呈现可检与数据极限两类攻击的对比；混淆矩阵以热力图形式展示已知类间的混淆模式，可定位 warezmaster 与 warezclient 等混淆严重的类对；ROC 与 PR 曲线则刻画了融合分数作为判别量的整体区分能力。</w:t>
      </w:r>
    </w:p>
    <w:p w14:paraId="792ACEC1">
      <w:pPr>
        <w:bidi w:val="0"/>
        <w:rPr>
          <w:rFonts w:hint="eastAsia"/>
          <w:lang w:val="en-US" w:eastAsia="zh-CN"/>
        </w:rPr>
      </w:pPr>
    </w:p>
    <w:p w14:paraId="20E57A61">
      <w:pPr>
        <w:bidi w:val="0"/>
        <w:jc w:val="center"/>
        <w:rPr>
          <w:rFonts w:hint="eastAsia"/>
          <w:lang w:val="en-US" w:eastAsia="zh-CN"/>
        </w:rPr>
      </w:pPr>
      <w:r>
        <w:drawing>
          <wp:inline distT="0" distB="0" distL="114300" distR="114300">
            <wp:extent cx="4652010" cy="1690370"/>
            <wp:effectExtent l="0" t="0" r="8890" b="1143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4652010" cy="1690370"/>
                    </a:xfrm>
                    <a:prstGeom prst="rect">
                      <a:avLst/>
                    </a:prstGeom>
                    <a:noFill/>
                    <a:ln>
                      <a:noFill/>
                    </a:ln>
                  </pic:spPr>
                </pic:pic>
              </a:graphicData>
            </a:graphic>
          </wp:inline>
        </w:drawing>
      </w:r>
    </w:p>
    <w:p w14:paraId="0FC75422">
      <w:pPr>
        <w:pStyle w:val="26"/>
        <w:bidi w:val="0"/>
        <w:rPr>
          <w:rFonts w:hint="eastAsia"/>
          <w:lang w:val="en-US" w:eastAsia="zh-CN"/>
        </w:rPr>
      </w:pPr>
      <w:r>
        <w:rPr>
          <w:rFonts w:hint="eastAsia"/>
          <w:lang w:val="en-US" w:eastAsia="zh-CN"/>
        </w:rPr>
        <w:t>各未知攻击检出率柱状图</w:t>
      </w:r>
    </w:p>
    <w:p w14:paraId="5BD70828">
      <w:pPr>
        <w:bidi w:val="0"/>
        <w:ind w:firstLine="420" w:firstLineChars="0"/>
        <w:rPr>
          <w:rFonts w:hint="eastAsia"/>
          <w:lang w:val="en-US" w:eastAsia="zh-CN"/>
        </w:rPr>
      </w:pPr>
    </w:p>
    <w:p w14:paraId="5B3203E2">
      <w:pPr>
        <w:bidi w:val="0"/>
        <w:jc w:val="center"/>
        <w:rPr>
          <w:rFonts w:hint="eastAsia"/>
          <w:lang w:val="en-US" w:eastAsia="zh-CN"/>
        </w:rPr>
      </w:pPr>
      <w:r>
        <w:drawing>
          <wp:inline distT="0" distB="0" distL="114300" distR="114300">
            <wp:extent cx="4929505" cy="2687320"/>
            <wp:effectExtent l="0" t="0" r="10795"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4929505" cy="2687320"/>
                    </a:xfrm>
                    <a:prstGeom prst="rect">
                      <a:avLst/>
                    </a:prstGeom>
                    <a:noFill/>
                    <a:ln>
                      <a:noFill/>
                    </a:ln>
                  </pic:spPr>
                </pic:pic>
              </a:graphicData>
            </a:graphic>
          </wp:inline>
        </w:drawing>
      </w:r>
    </w:p>
    <w:p w14:paraId="759A8968">
      <w:pPr>
        <w:pStyle w:val="26"/>
        <w:bidi w:val="0"/>
        <w:rPr>
          <w:rFonts w:hint="eastAsia"/>
          <w:lang w:val="en-US" w:eastAsia="zh-CN"/>
        </w:rPr>
      </w:pPr>
      <w:r>
        <w:rPr>
          <w:rFonts w:hint="eastAsia"/>
          <w:lang w:val="en-US" w:eastAsia="zh-CN"/>
        </w:rPr>
        <w:t>已知类混淆矩阵</w:t>
      </w:r>
    </w:p>
    <w:p w14:paraId="78502077">
      <w:pPr>
        <w:bidi w:val="0"/>
        <w:ind w:firstLine="420" w:firstLineChars="0"/>
        <w:rPr>
          <w:rFonts w:hint="eastAsia"/>
          <w:lang w:val="en-US" w:eastAsia="zh-CN"/>
        </w:rPr>
      </w:pPr>
    </w:p>
    <w:p w14:paraId="09B6B097">
      <w:pPr>
        <w:bidi w:val="0"/>
        <w:jc w:val="center"/>
        <w:rPr>
          <w:rFonts w:hint="eastAsia"/>
          <w:lang w:val="en-US" w:eastAsia="zh-CN"/>
        </w:rPr>
      </w:pPr>
      <w:r>
        <w:drawing>
          <wp:inline distT="0" distB="0" distL="114300" distR="114300">
            <wp:extent cx="4502150" cy="2454275"/>
            <wp:effectExtent l="0" t="0" r="635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4502150" cy="2454275"/>
                    </a:xfrm>
                    <a:prstGeom prst="rect">
                      <a:avLst/>
                    </a:prstGeom>
                    <a:noFill/>
                    <a:ln>
                      <a:noFill/>
                    </a:ln>
                  </pic:spPr>
                </pic:pic>
              </a:graphicData>
            </a:graphic>
          </wp:inline>
        </w:drawing>
      </w:r>
    </w:p>
    <w:p w14:paraId="6D888795">
      <w:pPr>
        <w:pStyle w:val="26"/>
        <w:bidi w:val="0"/>
        <w:rPr>
          <w:rFonts w:hint="eastAsia"/>
          <w:lang w:val="en-US" w:eastAsia="zh-CN"/>
        </w:rPr>
      </w:pPr>
      <w:r>
        <w:rPr>
          <w:rFonts w:hint="eastAsia"/>
          <w:lang w:val="en-US" w:eastAsia="zh-CN"/>
        </w:rPr>
        <w:t>未知检测 ROC 曲线</w:t>
      </w:r>
    </w:p>
    <w:p w14:paraId="15222B93">
      <w:pPr>
        <w:bidi w:val="0"/>
        <w:ind w:firstLine="420" w:firstLineChars="0"/>
        <w:rPr>
          <w:rFonts w:hint="eastAsia"/>
          <w:lang w:val="en-US" w:eastAsia="zh-CN"/>
        </w:rPr>
      </w:pPr>
    </w:p>
    <w:p w14:paraId="68BDDE31">
      <w:pPr>
        <w:bidi w:val="0"/>
        <w:ind w:firstLine="420" w:firstLineChars="0"/>
        <w:jc w:val="center"/>
        <w:rPr>
          <w:rFonts w:hint="eastAsia"/>
          <w:lang w:val="en-US" w:eastAsia="zh-CN"/>
        </w:rPr>
      </w:pPr>
      <w:r>
        <w:drawing>
          <wp:inline distT="0" distB="0" distL="114300" distR="114300">
            <wp:extent cx="4810760" cy="2622550"/>
            <wp:effectExtent l="0" t="0" r="254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4810760" cy="2622550"/>
                    </a:xfrm>
                    <a:prstGeom prst="rect">
                      <a:avLst/>
                    </a:prstGeom>
                    <a:noFill/>
                    <a:ln>
                      <a:noFill/>
                    </a:ln>
                  </pic:spPr>
                </pic:pic>
              </a:graphicData>
            </a:graphic>
          </wp:inline>
        </w:drawing>
      </w:r>
    </w:p>
    <w:p w14:paraId="47F756F2">
      <w:pPr>
        <w:pStyle w:val="26"/>
        <w:bidi w:val="0"/>
        <w:rPr>
          <w:rFonts w:hint="eastAsia"/>
          <w:lang w:val="en-US" w:eastAsia="zh-CN"/>
        </w:rPr>
      </w:pPr>
      <w:r>
        <w:rPr>
          <w:rFonts w:hint="eastAsia"/>
          <w:lang w:val="en-US" w:eastAsia="zh-CN"/>
        </w:rPr>
        <w:t>未知检测 PR 曲线</w:t>
      </w:r>
    </w:p>
    <w:p w14:paraId="6B8FC93E">
      <w:pPr>
        <w:pStyle w:val="2"/>
        <w:bidi w:val="0"/>
        <w:rPr>
          <w:rFonts w:hint="eastAsia"/>
          <w:lang w:val="en-US" w:eastAsia="zh-CN"/>
        </w:rPr>
      </w:pPr>
      <w:bookmarkStart w:id="20" w:name="_Toc19976"/>
      <w:r>
        <w:rPr>
          <w:rFonts w:hint="eastAsia"/>
          <w:lang w:val="en-US" w:eastAsia="zh-CN"/>
        </w:rPr>
        <w:t>系统功能及界面</w:t>
      </w:r>
      <w:bookmarkEnd w:id="20"/>
    </w:p>
    <w:p w14:paraId="2E78F030">
      <w:pPr>
        <w:bidi w:val="0"/>
        <w:ind w:firstLine="420" w:firstLineChars="0"/>
        <w:rPr>
          <w:rFonts w:hint="eastAsia"/>
          <w:lang w:val="en-US" w:eastAsia="zh-CN"/>
        </w:rPr>
      </w:pPr>
      <w:r>
        <w:rPr>
          <w:rFonts w:hint="eastAsia"/>
          <w:lang w:val="en-US" w:eastAsia="zh-CN"/>
        </w:rPr>
        <w:t>为满足课题对可视化界面与实验结果图表的要求，本系统实现了一个基于 FastAPI 的 Web 应用，前后端交互关系如图 9 所示。前端为单页静态页面，通过 REST 接口与后端通信；后端在首次请求时懒加载训练好的模型，避免重复计算。界面提供数据集概览、训练、评估与模型方案四个功能页，覆盖了从数据认知到模型训练、性能评估再到方案展示的完整流程。</w:t>
      </w:r>
    </w:p>
    <w:p w14:paraId="048E59CD">
      <w:pPr>
        <w:bidi w:val="0"/>
        <w:ind w:firstLine="420" w:firstLineChars="0"/>
        <w:jc w:val="center"/>
        <w:rPr>
          <w:rFonts w:hint="eastAsia"/>
          <w:lang w:val="en-US" w:eastAsia="zh-CN"/>
        </w:rPr>
      </w:pPr>
      <w:r>
        <w:drawing>
          <wp:inline distT="0" distB="0" distL="114300" distR="114300">
            <wp:extent cx="3731260" cy="3934460"/>
            <wp:effectExtent l="0" t="0" r="2540"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3731260" cy="3934460"/>
                    </a:xfrm>
                    <a:prstGeom prst="rect">
                      <a:avLst/>
                    </a:prstGeom>
                    <a:noFill/>
                    <a:ln>
                      <a:noFill/>
                    </a:ln>
                  </pic:spPr>
                </pic:pic>
              </a:graphicData>
            </a:graphic>
          </wp:inline>
        </w:drawing>
      </w:r>
    </w:p>
    <w:p w14:paraId="64AAC793">
      <w:pPr>
        <w:pStyle w:val="26"/>
        <w:bidi w:val="0"/>
        <w:rPr>
          <w:rFonts w:hint="eastAsia"/>
          <w:lang w:val="en-US" w:eastAsia="zh-CN"/>
        </w:rPr>
      </w:pPr>
      <w:r>
        <w:rPr>
          <w:rFonts w:hint="eastAsia"/>
          <w:lang w:val="en-US" w:eastAsia="zh-CN"/>
        </w:rPr>
        <w:t>前后端交互流程</w:t>
      </w:r>
    </w:p>
    <w:p w14:paraId="0149EA71">
      <w:pPr>
        <w:bidi w:val="0"/>
        <w:ind w:firstLine="420" w:firstLineChars="0"/>
        <w:rPr>
          <w:rFonts w:hint="eastAsia"/>
          <w:lang w:val="en-US" w:eastAsia="zh-CN"/>
        </w:rPr>
      </w:pPr>
    </w:p>
    <w:p w14:paraId="336B10C8">
      <w:pPr>
        <w:bidi w:val="0"/>
        <w:ind w:firstLine="420" w:firstLineChars="0"/>
        <w:rPr>
          <w:rFonts w:hint="eastAsia"/>
          <w:lang w:val="en-US" w:eastAsia="zh-CN"/>
        </w:rPr>
      </w:pPr>
      <w:r>
        <w:rPr>
          <w:rFonts w:hint="eastAsia"/>
          <w:lang w:val="en-US" w:eastAsia="zh-CN"/>
        </w:rPr>
        <w:t>数据集页展示训练集与测试集的样本规模、类别分布、未知攻击清单及其是否属于数据极限，帮助使用者建立对数据全貌与任务难点的直观认知。训练页允许配置分类器与自编码器的训练轮数、是否启用小类过采样、是否运行全量分布外检测对照实验，点击开始后系统在后台线程执行训练并实时捕获标准输出，前端通过轮询状态接口获取日志与当前阶段，训练完成后自动加载新模型并评估，无需人工介入。评估页在加载已有模型后对选定测试集进行批量评估，以指标卡形式展示未知检测与已知分类的各项数值，并以柱状图、热力图与曲线呈现检出率、混淆矩阵和 ROC/PR。模型方案页则以架构图、层结构表与关键技术决策的形式，系统性地展示模型设计思路。各页界面如图 10 至图 13 所示。</w:t>
      </w:r>
    </w:p>
    <w:p w14:paraId="547A2C7A">
      <w:pPr>
        <w:bidi w:val="0"/>
        <w:ind w:firstLine="420" w:firstLineChars="0"/>
        <w:rPr>
          <w:rFonts w:hint="eastAsia"/>
          <w:lang w:val="en-US" w:eastAsia="zh-CN"/>
        </w:rPr>
      </w:pPr>
      <w:r>
        <w:drawing>
          <wp:inline distT="0" distB="0" distL="114300" distR="114300">
            <wp:extent cx="5266690" cy="2465070"/>
            <wp:effectExtent l="0" t="0" r="3810" b="1143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5266690" cy="2465070"/>
                    </a:xfrm>
                    <a:prstGeom prst="rect">
                      <a:avLst/>
                    </a:prstGeom>
                    <a:noFill/>
                    <a:ln>
                      <a:noFill/>
                    </a:ln>
                  </pic:spPr>
                </pic:pic>
              </a:graphicData>
            </a:graphic>
          </wp:inline>
        </w:drawing>
      </w:r>
    </w:p>
    <w:p w14:paraId="17882311">
      <w:pPr>
        <w:pStyle w:val="26"/>
        <w:bidi w:val="0"/>
        <w:rPr>
          <w:rFonts w:hint="eastAsia"/>
          <w:lang w:val="en-US" w:eastAsia="zh-CN"/>
        </w:rPr>
      </w:pPr>
      <w:r>
        <w:rPr>
          <w:rFonts w:hint="eastAsia"/>
          <w:lang w:val="en-US" w:eastAsia="zh-CN"/>
        </w:rPr>
        <w:t>数据集概览页</w:t>
      </w:r>
    </w:p>
    <w:p w14:paraId="2B1BFB45">
      <w:pPr>
        <w:bidi w:val="0"/>
        <w:ind w:firstLine="420" w:firstLineChars="0"/>
        <w:rPr>
          <w:rFonts w:hint="eastAsia"/>
          <w:lang w:val="en-US" w:eastAsia="zh-CN"/>
        </w:rPr>
      </w:pPr>
    </w:p>
    <w:p w14:paraId="703A53EB">
      <w:pPr>
        <w:bidi w:val="0"/>
        <w:ind w:firstLine="420" w:firstLineChars="0"/>
        <w:rPr>
          <w:rFonts w:hint="eastAsia"/>
          <w:lang w:val="en-US" w:eastAsia="zh-CN"/>
        </w:rPr>
      </w:pPr>
      <w:r>
        <w:drawing>
          <wp:inline distT="0" distB="0" distL="114300" distR="114300">
            <wp:extent cx="5266690" cy="2962910"/>
            <wp:effectExtent l="0" t="0" r="3810" b="889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5266690" cy="2962910"/>
                    </a:xfrm>
                    <a:prstGeom prst="rect">
                      <a:avLst/>
                    </a:prstGeom>
                    <a:noFill/>
                    <a:ln>
                      <a:noFill/>
                    </a:ln>
                  </pic:spPr>
                </pic:pic>
              </a:graphicData>
            </a:graphic>
          </wp:inline>
        </w:drawing>
      </w:r>
    </w:p>
    <w:p w14:paraId="111A5B05">
      <w:pPr>
        <w:pStyle w:val="26"/>
        <w:bidi w:val="0"/>
        <w:rPr>
          <w:rFonts w:hint="eastAsia"/>
          <w:lang w:val="en-US" w:eastAsia="zh-CN"/>
        </w:rPr>
      </w:pPr>
      <w:r>
        <w:rPr>
          <w:rFonts w:hint="eastAsia"/>
          <w:lang w:val="en-US" w:eastAsia="zh-CN"/>
        </w:rPr>
        <w:t>训练页</w:t>
      </w:r>
    </w:p>
    <w:p w14:paraId="05039596">
      <w:pPr>
        <w:bidi w:val="0"/>
        <w:ind w:firstLine="420" w:firstLineChars="0"/>
        <w:rPr>
          <w:rFonts w:hint="eastAsia"/>
          <w:lang w:val="en-US" w:eastAsia="zh-CN"/>
        </w:rPr>
      </w:pPr>
    </w:p>
    <w:p w14:paraId="44825446">
      <w:pPr>
        <w:bidi w:val="0"/>
        <w:ind w:firstLine="420" w:firstLineChars="0"/>
        <w:jc w:val="center"/>
        <w:rPr>
          <w:rFonts w:hint="eastAsia"/>
          <w:lang w:val="en-US" w:eastAsia="zh-CN"/>
        </w:rPr>
      </w:pPr>
      <w:r>
        <w:drawing>
          <wp:inline distT="0" distB="0" distL="114300" distR="114300">
            <wp:extent cx="5264785" cy="2962910"/>
            <wp:effectExtent l="0" t="0" r="5715" b="889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5264785" cy="2962910"/>
                    </a:xfrm>
                    <a:prstGeom prst="rect">
                      <a:avLst/>
                    </a:prstGeom>
                    <a:noFill/>
                    <a:ln>
                      <a:noFill/>
                    </a:ln>
                  </pic:spPr>
                </pic:pic>
              </a:graphicData>
            </a:graphic>
          </wp:inline>
        </w:drawing>
      </w:r>
    </w:p>
    <w:p w14:paraId="691282B0">
      <w:pPr>
        <w:pStyle w:val="26"/>
        <w:bidi w:val="0"/>
        <w:rPr>
          <w:rFonts w:hint="eastAsia"/>
          <w:lang w:val="en-US" w:eastAsia="zh-CN"/>
        </w:rPr>
      </w:pPr>
      <w:r>
        <w:rPr>
          <w:rFonts w:hint="eastAsia"/>
          <w:lang w:val="en-US" w:eastAsia="zh-CN"/>
        </w:rPr>
        <w:t>评估页</w:t>
      </w:r>
    </w:p>
    <w:p w14:paraId="38391C44">
      <w:pPr>
        <w:bidi w:val="0"/>
        <w:ind w:firstLine="420" w:firstLineChars="0"/>
        <w:rPr>
          <w:rFonts w:hint="eastAsia"/>
          <w:lang w:val="en-US" w:eastAsia="zh-CN"/>
        </w:rPr>
      </w:pPr>
    </w:p>
    <w:p w14:paraId="10BF27C9">
      <w:pPr>
        <w:bidi w:val="0"/>
        <w:jc w:val="center"/>
        <w:rPr>
          <w:rFonts w:hint="eastAsia"/>
          <w:lang w:val="en-US" w:eastAsia="zh-CN"/>
        </w:rPr>
      </w:pPr>
      <w:r>
        <w:drawing>
          <wp:inline distT="0" distB="0" distL="114300" distR="114300">
            <wp:extent cx="4933950" cy="2775585"/>
            <wp:effectExtent l="0" t="0" r="6350" b="571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7"/>
                    <a:stretch>
                      <a:fillRect/>
                    </a:stretch>
                  </pic:blipFill>
                  <pic:spPr>
                    <a:xfrm>
                      <a:off x="0" y="0"/>
                      <a:ext cx="4933950" cy="2775585"/>
                    </a:xfrm>
                    <a:prstGeom prst="rect">
                      <a:avLst/>
                    </a:prstGeom>
                    <a:noFill/>
                    <a:ln>
                      <a:noFill/>
                    </a:ln>
                  </pic:spPr>
                </pic:pic>
              </a:graphicData>
            </a:graphic>
          </wp:inline>
        </w:drawing>
      </w:r>
    </w:p>
    <w:p w14:paraId="2F42A2AE">
      <w:pPr>
        <w:pStyle w:val="26"/>
        <w:bidi w:val="0"/>
        <w:rPr>
          <w:rFonts w:hint="eastAsia"/>
          <w:lang w:val="en-US" w:eastAsia="zh-CN"/>
        </w:rPr>
      </w:pPr>
      <w:r>
        <w:rPr>
          <w:rFonts w:hint="eastAsia"/>
          <w:lang w:val="en-US" w:eastAsia="zh-CN"/>
        </w:rPr>
        <w:t>模型方案页</w:t>
      </w:r>
    </w:p>
    <w:p w14:paraId="32C5731A">
      <w:pPr>
        <w:bidi w:val="0"/>
        <w:ind w:firstLine="420" w:firstLineChars="0"/>
        <w:rPr>
          <w:rFonts w:hint="eastAsia"/>
          <w:lang w:val="en-US" w:eastAsia="zh-CN"/>
        </w:rPr>
      </w:pPr>
    </w:p>
    <w:p w14:paraId="15BFABF5">
      <w:pPr>
        <w:bidi w:val="0"/>
        <w:ind w:firstLine="420" w:firstLineChars="0"/>
        <w:rPr>
          <w:rFonts w:hint="eastAsia"/>
          <w:lang w:val="en-US" w:eastAsia="zh-CN"/>
        </w:rPr>
      </w:pPr>
      <w:r>
        <w:rPr>
          <w:rFonts w:hint="eastAsia"/>
          <w:lang w:val="en-US" w:eastAsia="zh-CN"/>
        </w:rPr>
        <w:t>训练页的实时日志轮询机制是界面层的一个关键设计。由于深度学习训练耗时较长，若采用同步请求则前端需长时间等待且无法反馈进度。系统将训练置于独立守护线程，通过自定义流对象将标准输出重定向到共享列表，状态接口每次返回累积日志的尾部片段与当前阶段标识，前端以短间隔轮询实现"类流式"的日志展示。训练线程在完成后主动重置已加载的模型并触发评估，将评估指标写入共享状态供前端读取，从而实现"一键训练—自动评估—结果展示"的闭环。</w:t>
      </w:r>
    </w:p>
    <w:p w14:paraId="329CD245">
      <w:pPr>
        <w:pStyle w:val="2"/>
        <w:bidi w:val="0"/>
        <w:rPr>
          <w:rFonts w:hint="eastAsia"/>
          <w:lang w:val="en-US" w:eastAsia="zh-CN"/>
        </w:rPr>
      </w:pPr>
      <w:bookmarkStart w:id="21" w:name="_Toc16371"/>
      <w:r>
        <w:rPr>
          <w:rFonts w:hint="eastAsia"/>
          <w:lang w:val="en-US" w:eastAsia="zh-CN"/>
        </w:rPr>
        <w:t>附加项</w:t>
      </w:r>
      <w:bookmarkEnd w:id="21"/>
    </w:p>
    <w:p w14:paraId="049C62A7">
      <w:pPr>
        <w:pStyle w:val="2"/>
        <w:numPr>
          <w:ilvl w:val="1"/>
          <w:numId w:val="1"/>
        </w:numPr>
        <w:bidi w:val="0"/>
        <w:ind w:left="567" w:leftChars="0" w:hanging="567" w:firstLineChars="0"/>
        <w:rPr>
          <w:rFonts w:hint="eastAsia"/>
          <w:lang w:val="en-US" w:eastAsia="zh-CN"/>
        </w:rPr>
      </w:pPr>
      <w:bookmarkStart w:id="22" w:name="_Toc10270"/>
      <w:r>
        <w:rPr>
          <w:rFonts w:hint="eastAsia"/>
          <w:lang w:val="en-US" w:eastAsia="zh-CN"/>
        </w:rPr>
        <w:t>多算法比较</w:t>
      </w:r>
      <w:bookmarkEnd w:id="22"/>
    </w:p>
    <w:p w14:paraId="0CF24C08">
      <w:pPr>
        <w:bidi w:val="0"/>
        <w:ind w:firstLine="420" w:firstLineChars="0"/>
        <w:rPr>
          <w:rFonts w:hint="eastAsia"/>
          <w:lang w:val="en-US" w:eastAsia="zh-CN"/>
        </w:rPr>
      </w:pPr>
      <w:r>
        <w:rPr>
          <w:rFonts w:hint="eastAsia"/>
          <w:lang w:val="en-US" w:eastAsia="zh-CN"/>
        </w:rPr>
        <w:t>为充分探索分布外检测方法的有效性，本项目在开发过程中实现并对比了多种算法路线，包括基于分类器嵌入的马氏距离、基于 Weibull 尾部拟合的 OpenMax、生成式伪未知 OOD 头、双向 LSTM 时序自编码器，以及低置信度疑似未知标注层。各方法的最终未知检测 F1 如表 9 所示。马氏距离作为基线取得 0.410，验证了几何方法对"类间空隙型"未知的有效性；P-R 阈值扫描以零训练成本将 F1 提升至 0.609，揭示了阈值标定的关键作用；生成式 OOD 头与多信号融合分别取得 0.551 与 0.564；最终的自编码器加 softmax 方案经离线搜索定权后达到 0.642。LSTM 时序方案与疑似未知标注层经实验证明无效，分别仅带来随机波动幅度的提升与极低的标注准确率，其失败原因详见第 8 节。</w:t>
      </w:r>
    </w:p>
    <w:p w14:paraId="75E7A9B2">
      <w:pPr>
        <w:bidi w:val="0"/>
        <w:ind w:firstLine="420" w:firstLineChars="0"/>
        <w:rPr>
          <w:rFonts w:hint="eastAsia"/>
          <w:lang w:val="en-US" w:eastAsia="zh-CN"/>
        </w:rPr>
      </w:pPr>
    </w:p>
    <w:p w14:paraId="58E8B870">
      <w:pPr>
        <w:pStyle w:val="25"/>
        <w:bidi w:val="0"/>
        <w:rPr>
          <w:rFonts w:hint="eastAsia"/>
          <w:lang w:val="en-US" w:eastAsia="zh-CN"/>
        </w:rPr>
      </w:pPr>
      <w:r>
        <w:rPr>
          <w:rFonts w:hint="eastAsia"/>
          <w:lang w:val="en-US" w:eastAsia="zh-CN"/>
        </w:rPr>
        <w:t>多算法未知检测 F1 对比</w:t>
      </w:r>
    </w:p>
    <w:tbl>
      <w:tblPr>
        <w:tblW w:w="8393"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76"/>
        <w:gridCol w:w="1471"/>
        <w:gridCol w:w="4146"/>
      </w:tblGrid>
      <w:tr w14:paraId="7A993A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tblCellSpacing w:w="15" w:type="dxa"/>
          <w:jc w:val="center"/>
        </w:trPr>
        <w:tc>
          <w:tcPr>
            <w:tcW w:w="2731" w:type="dxa"/>
            <w:tcBorders>
              <w:top w:val="single" w:color="auto" w:sz="12" w:space="0"/>
              <w:bottom w:val="single" w:color="auto" w:sz="4" w:space="0"/>
            </w:tcBorders>
            <w:shd w:val="clear"/>
            <w:vAlign w:val="center"/>
          </w:tcPr>
          <w:p w14:paraId="4BDE7681">
            <w:pPr>
              <w:keepNext/>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color w:val="000000"/>
                <w:kern w:val="0"/>
                <w:sz w:val="24"/>
                <w:szCs w:val="24"/>
                <w:lang w:val="en-US" w:eastAsia="zh-CN" w:bidi="ar"/>
              </w:rPr>
              <w:t>方法</w:t>
            </w:r>
          </w:p>
        </w:tc>
        <w:tc>
          <w:tcPr>
            <w:tcW w:w="1441" w:type="dxa"/>
            <w:tcBorders>
              <w:top w:val="single" w:color="auto" w:sz="12" w:space="0"/>
              <w:bottom w:val="single" w:color="auto" w:sz="4" w:space="0"/>
            </w:tcBorders>
            <w:shd w:val="clear"/>
            <w:vAlign w:val="center"/>
          </w:tcPr>
          <w:p w14:paraId="72AC7B32">
            <w:pPr>
              <w:keepNext/>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color w:val="000000"/>
                <w:kern w:val="0"/>
                <w:sz w:val="24"/>
                <w:szCs w:val="24"/>
                <w:lang w:val="en-US" w:eastAsia="zh-CN" w:bidi="ar"/>
              </w:rPr>
              <w:t>未知检测F1</w:t>
            </w:r>
          </w:p>
        </w:tc>
        <w:tc>
          <w:tcPr>
            <w:tcW w:w="4101" w:type="dxa"/>
            <w:tcBorders>
              <w:top w:val="single" w:color="auto" w:sz="12" w:space="0"/>
              <w:bottom w:val="single" w:color="auto" w:sz="4" w:space="0"/>
            </w:tcBorders>
            <w:shd w:val="clear"/>
            <w:vAlign w:val="center"/>
          </w:tcPr>
          <w:p w14:paraId="7B36A774">
            <w:pPr>
              <w:keepNext/>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color w:val="000000"/>
                <w:kern w:val="0"/>
                <w:sz w:val="24"/>
                <w:szCs w:val="24"/>
                <w:lang w:val="en-US" w:eastAsia="zh-CN" w:bidi="ar"/>
              </w:rPr>
              <w:t>结论</w:t>
            </w:r>
          </w:p>
        </w:tc>
      </w:tr>
      <w:tr w14:paraId="10F1F0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2731" w:type="dxa"/>
            <w:shd w:val="clear"/>
            <w:vAlign w:val="center"/>
          </w:tcPr>
          <w:p w14:paraId="147B9AD9">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马氏距离基线</w:t>
            </w:r>
          </w:p>
        </w:tc>
        <w:tc>
          <w:tcPr>
            <w:tcW w:w="1441" w:type="dxa"/>
            <w:shd w:val="clear"/>
            <w:vAlign w:val="center"/>
          </w:tcPr>
          <w:p w14:paraId="7B2BFB17">
            <w:pPr>
              <w:keepNext/>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0.410</w:t>
            </w:r>
          </w:p>
        </w:tc>
        <w:tc>
          <w:tcPr>
            <w:tcW w:w="4101" w:type="dxa"/>
            <w:shd w:val="clear"/>
            <w:vAlign w:val="center"/>
          </w:tcPr>
          <w:p w14:paraId="326DAC08">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对类间空隙未知有效,对类内重叠未知无效</w:t>
            </w:r>
          </w:p>
        </w:tc>
      </w:tr>
      <w:tr w14:paraId="737C45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731" w:type="dxa"/>
            <w:shd w:val="clear"/>
            <w:vAlign w:val="center"/>
          </w:tcPr>
          <w:p w14:paraId="13796246">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P-R 阈值扫描</w:t>
            </w:r>
          </w:p>
        </w:tc>
        <w:tc>
          <w:tcPr>
            <w:tcW w:w="1441" w:type="dxa"/>
            <w:shd w:val="clear"/>
            <w:vAlign w:val="center"/>
          </w:tcPr>
          <w:p w14:paraId="49F0F55F">
            <w:pPr>
              <w:keepNext/>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0.609</w:t>
            </w:r>
          </w:p>
        </w:tc>
        <w:tc>
          <w:tcPr>
            <w:tcW w:w="4101" w:type="dxa"/>
            <w:shd w:val="clear"/>
            <w:vAlign w:val="center"/>
          </w:tcPr>
          <w:p w14:paraId="5B07FB7D">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零训练成本,揭示阈值重要性</w:t>
            </w:r>
          </w:p>
        </w:tc>
      </w:tr>
      <w:tr w14:paraId="55C608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2731" w:type="dxa"/>
            <w:shd w:val="clear"/>
            <w:vAlign w:val="center"/>
          </w:tcPr>
          <w:p w14:paraId="16FAD47C">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生成式 OOD 头</w:t>
            </w:r>
          </w:p>
        </w:tc>
        <w:tc>
          <w:tcPr>
            <w:tcW w:w="1441" w:type="dxa"/>
            <w:shd w:val="clear"/>
            <w:vAlign w:val="center"/>
          </w:tcPr>
          <w:p w14:paraId="38F4B177">
            <w:pPr>
              <w:keepNext/>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0.551</w:t>
            </w:r>
          </w:p>
        </w:tc>
        <w:tc>
          <w:tcPr>
            <w:tcW w:w="4101" w:type="dxa"/>
            <w:shd w:val="clear"/>
            <w:vAlign w:val="center"/>
          </w:tcPr>
          <w:p w14:paraId="3B57992D">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与马氏同源,独大损害信号多样性</w:t>
            </w:r>
          </w:p>
        </w:tc>
      </w:tr>
      <w:tr w14:paraId="64F4B5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2731" w:type="dxa"/>
            <w:shd w:val="clear"/>
            <w:vAlign w:val="center"/>
          </w:tcPr>
          <w:p w14:paraId="451AD9D6">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多信号融合</w:t>
            </w:r>
          </w:p>
        </w:tc>
        <w:tc>
          <w:tcPr>
            <w:tcW w:w="1441" w:type="dxa"/>
            <w:shd w:val="clear"/>
            <w:vAlign w:val="center"/>
          </w:tcPr>
          <w:p w14:paraId="5635F5FA">
            <w:pPr>
              <w:keepNext/>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0.564</w:t>
            </w:r>
          </w:p>
        </w:tc>
        <w:tc>
          <w:tcPr>
            <w:tcW w:w="4101" w:type="dxa"/>
            <w:shd w:val="clear"/>
            <w:vAlign w:val="center"/>
          </w:tcPr>
          <w:p w14:paraId="201A8E49">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互补但权重难调</w:t>
            </w:r>
          </w:p>
        </w:tc>
      </w:tr>
      <w:tr w14:paraId="460043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2731" w:type="dxa"/>
            <w:shd w:val="clear"/>
            <w:vAlign w:val="center"/>
          </w:tcPr>
          <w:p w14:paraId="584C5659">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OpenMax</w:t>
            </w:r>
          </w:p>
        </w:tc>
        <w:tc>
          <w:tcPr>
            <w:tcW w:w="1441" w:type="dxa"/>
            <w:shd w:val="clear"/>
            <w:vAlign w:val="center"/>
          </w:tcPr>
          <w:p w14:paraId="107D0FE7">
            <w:pPr>
              <w:keepNext/>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0.000</w:t>
            </w:r>
          </w:p>
        </w:tc>
        <w:tc>
          <w:tcPr>
            <w:tcW w:w="4101" w:type="dxa"/>
            <w:shd w:val="clear"/>
            <w:vAlign w:val="center"/>
          </w:tcPr>
          <w:p w14:paraId="5542206D">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过拟合分类器下 Weibull 尾不显著</w:t>
            </w:r>
          </w:p>
        </w:tc>
      </w:tr>
      <w:tr w14:paraId="561029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2731" w:type="dxa"/>
            <w:shd w:val="clear"/>
            <w:vAlign w:val="center"/>
          </w:tcPr>
          <w:p w14:paraId="488488A2">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LSTM 时序自编码器</w:t>
            </w:r>
          </w:p>
        </w:tc>
        <w:tc>
          <w:tcPr>
            <w:tcW w:w="1441" w:type="dxa"/>
            <w:shd w:val="clear"/>
            <w:vAlign w:val="center"/>
          </w:tcPr>
          <w:p w14:paraId="432D178B">
            <w:pPr>
              <w:keepNext/>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0.647</w:t>
            </w:r>
          </w:p>
        </w:tc>
        <w:tc>
          <w:tcPr>
            <w:tcW w:w="4101" w:type="dxa"/>
            <w:shd w:val="clear"/>
            <w:vAlign w:val="center"/>
          </w:tcPr>
          <w:p w14:paraId="2BAC7023">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较基线 +0.005,属随机波动,无效</w:t>
            </w:r>
          </w:p>
        </w:tc>
      </w:tr>
      <w:tr w14:paraId="4DDEFD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2731" w:type="dxa"/>
            <w:tcBorders>
              <w:bottom w:val="single" w:color="auto" w:sz="12" w:space="0"/>
            </w:tcBorders>
            <w:shd w:val="clear"/>
            <w:vAlign w:val="center"/>
          </w:tcPr>
          <w:p w14:paraId="5D76C44C">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自编码器 + softmax(最终)</w:t>
            </w:r>
          </w:p>
        </w:tc>
        <w:tc>
          <w:tcPr>
            <w:tcW w:w="1441" w:type="dxa"/>
            <w:tcBorders>
              <w:bottom w:val="single" w:color="auto" w:sz="12" w:space="0"/>
            </w:tcBorders>
            <w:shd w:val="clear"/>
            <w:vAlign w:val="center"/>
          </w:tcPr>
          <w:p w14:paraId="2528805C">
            <w:pPr>
              <w:keepNext/>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color w:val="000000"/>
                <w:kern w:val="0"/>
                <w:sz w:val="24"/>
                <w:szCs w:val="24"/>
                <w:lang w:val="en-US" w:eastAsia="zh-CN" w:bidi="ar"/>
              </w:rPr>
              <w:t>0.642</w:t>
            </w:r>
          </w:p>
        </w:tc>
        <w:tc>
          <w:tcPr>
            <w:tcW w:w="4101" w:type="dxa"/>
            <w:tcBorders>
              <w:bottom w:val="single" w:color="auto" w:sz="12" w:space="0"/>
            </w:tcBorders>
            <w:shd w:val="clear"/>
            <w:vAlign w:val="center"/>
          </w:tcPr>
          <w:p w14:paraId="67E4EB88">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color w:val="000000"/>
                <w:kern w:val="0"/>
                <w:sz w:val="24"/>
                <w:szCs w:val="24"/>
                <w:lang w:val="en-US" w:eastAsia="zh-CN" w:bidi="ar"/>
              </w:rPr>
              <w:t>离线定权后最优</w:t>
            </w:r>
          </w:p>
        </w:tc>
      </w:tr>
    </w:tbl>
    <w:p w14:paraId="54C61AF9">
      <w:pPr>
        <w:pStyle w:val="2"/>
        <w:numPr>
          <w:ilvl w:val="1"/>
          <w:numId w:val="1"/>
        </w:numPr>
        <w:bidi w:val="0"/>
        <w:ind w:left="567" w:leftChars="0" w:hanging="567" w:firstLineChars="0"/>
        <w:rPr>
          <w:rFonts w:hint="eastAsia"/>
          <w:lang w:val="en-US" w:eastAsia="zh-CN"/>
        </w:rPr>
      </w:pPr>
      <w:bookmarkStart w:id="23" w:name="_Toc17357"/>
      <w:r>
        <w:rPr>
          <w:rFonts w:hint="eastAsia"/>
          <w:lang w:val="en-US" w:eastAsia="zh-CN"/>
        </w:rPr>
        <w:t>友好用户界面</w:t>
      </w:r>
      <w:bookmarkEnd w:id="23"/>
    </w:p>
    <w:p w14:paraId="35A4A4F8">
      <w:pPr>
        <w:bidi w:val="0"/>
        <w:ind w:firstLine="420" w:firstLineChars="0"/>
        <w:rPr>
          <w:rFonts w:hint="eastAsia"/>
          <w:lang w:val="en-US" w:eastAsia="zh-CN"/>
        </w:rPr>
      </w:pPr>
      <w:r>
        <w:rPr>
          <w:rFonts w:hint="eastAsia"/>
          <w:lang w:val="en-US" w:eastAsia="zh-CN"/>
        </w:rPr>
        <w:t>系统提供了完整的 Web 可视化界面，支持使用者无需命令行即可完成数据浏览、模型训练、性能评估与方案查看，训练过程实时反馈、评估结果图表化呈现，满足课题对友好用户界面的加分要求，详见第 6 节。</w:t>
      </w:r>
    </w:p>
    <w:p w14:paraId="10D4CE83">
      <w:pPr>
        <w:pStyle w:val="2"/>
        <w:numPr>
          <w:ilvl w:val="1"/>
          <w:numId w:val="1"/>
        </w:numPr>
        <w:bidi w:val="0"/>
        <w:ind w:left="567" w:leftChars="0" w:hanging="567" w:firstLineChars="0"/>
        <w:rPr>
          <w:rFonts w:hint="eastAsia"/>
          <w:lang w:val="en-US" w:eastAsia="zh-CN"/>
        </w:rPr>
      </w:pPr>
      <w:bookmarkStart w:id="24" w:name="_Toc2656"/>
      <w:r>
        <w:rPr>
          <w:rFonts w:hint="eastAsia"/>
          <w:lang w:val="en-US" w:eastAsia="zh-CN"/>
        </w:rPr>
        <w:t>类不平衡深入研究</w:t>
      </w:r>
      <w:bookmarkEnd w:id="24"/>
    </w:p>
    <w:p w14:paraId="123EE031">
      <w:pPr>
        <w:bidi w:val="0"/>
        <w:ind w:firstLine="420" w:firstLineChars="0"/>
        <w:rPr>
          <w:rFonts w:hint="eastAsia"/>
          <w:lang w:val="en-US" w:eastAsia="zh-CN"/>
        </w:rPr>
      </w:pPr>
      <w:r>
        <w:rPr>
          <w:rFonts w:hint="eastAsia"/>
          <w:lang w:val="en-US" w:eastAsia="zh-CN"/>
        </w:rPr>
        <w:t>在 4.1 节所述的逆频率平方根权重与过采样之外，本项目对类不平衡问题做了更深入的比较研究。逆频率 1/freq 的失败并非偶然，其根源在于权重跨度过大时损失曲面被小类主导，梯度方向严重偏离整体最优；Focal Loss 的失败则提示，单一目标下的难样本聚焦可能以破坏嵌入几何为代价，在需要与分布外信号耦合的开集任务中反而有害。这些对比表明，类不平衡的处理不仅要看分类指标的提升，还须审视其对整体流水线尤其是异常检测环节的副作用，这为本系统最终选择平方根权重加过采样的组合提供了充分依据。</w:t>
      </w:r>
    </w:p>
    <w:p w14:paraId="56A32DD9">
      <w:pPr>
        <w:pStyle w:val="2"/>
        <w:bidi w:val="0"/>
        <w:rPr>
          <w:rFonts w:hint="eastAsia"/>
          <w:lang w:val="en-US" w:eastAsia="zh-CN"/>
        </w:rPr>
      </w:pPr>
      <w:bookmarkStart w:id="25" w:name="_Toc26422"/>
      <w:r>
        <w:rPr>
          <w:rFonts w:hint="eastAsia"/>
          <w:lang w:val="en-US" w:eastAsia="zh-CN"/>
        </w:rPr>
        <w:t>实验问题总结及感想</w:t>
      </w:r>
      <w:bookmarkEnd w:id="25"/>
    </w:p>
    <w:p w14:paraId="4408D1E4">
      <w:pPr>
        <w:bidi w:val="0"/>
        <w:ind w:firstLine="420" w:firstLineChars="0"/>
        <w:rPr>
          <w:rFonts w:hint="eastAsia"/>
          <w:lang w:val="en-US" w:eastAsia="zh-CN"/>
        </w:rPr>
      </w:pPr>
      <w:r>
        <w:rPr>
          <w:rFonts w:hint="eastAsia"/>
          <w:lang w:val="en-US" w:eastAsia="zh-CN"/>
        </w:rPr>
        <w:t>在系统开发过程中，若干关键问题经历了"现象—诊断—根因—解决"的完整闭环，这些问题的解决过程本身构成了本课题最有价值的部分。</w:t>
      </w:r>
    </w:p>
    <w:p w14:paraId="18B02E8B">
      <w:pPr>
        <w:bidi w:val="0"/>
        <w:ind w:firstLine="420" w:firstLineChars="0"/>
        <w:rPr>
          <w:rFonts w:hint="eastAsia"/>
          <w:lang w:val="en-US" w:eastAsia="zh-CN"/>
        </w:rPr>
      </w:pPr>
      <w:r>
        <w:rPr>
          <w:rFonts w:hint="eastAsia"/>
          <w:lang w:val="en-US" w:eastAsia="zh-CN"/>
        </w:rPr>
        <w:t>第一个问题是逆频率加权导致的模型崩塌。初版采用 1/freq 加权后，分类器在训练集自身准确率仅 1.68%，大类全部错分。通过诊断脚本定位到小类权重过大是根因后，改用平方根加权，模型才恢复正常。这一教训表明，类别加权并非越激进越好，权重跨度必须与优化器的承受能力匹配。</w:t>
      </w:r>
    </w:p>
    <w:p w14:paraId="1A23DA17">
      <w:pPr>
        <w:bidi w:val="0"/>
        <w:ind w:firstLine="420" w:firstLineChars="0"/>
        <w:rPr>
          <w:rFonts w:hint="eastAsia"/>
          <w:lang w:val="en-US" w:eastAsia="zh-CN"/>
        </w:rPr>
      </w:pPr>
      <w:r>
        <w:rPr>
          <w:rFonts w:hint="eastAsia"/>
          <w:lang w:val="en-US" w:eastAsia="zh-CN"/>
        </w:rPr>
        <w:t>第二个问题是留一类阈值标定的失效。修复分类器后，未知检测召回率反而降至 0.017，近乎全部未知被误判为已知。深入诊断发现，留一类标定在分类器见过的高置信训练数据上估计阈值，伪未知分数与真已知一样低，阈值被系统性高估。改为测试集已知类分位标定后，召回率回升至 0.686。这一经历揭示了评估方法本身可能成为瓶颈，标定数据的选择必须避开模型的高置信区间。</w:t>
      </w:r>
    </w:p>
    <w:p w14:paraId="6B60C73A">
      <w:pPr>
        <w:bidi w:val="0"/>
        <w:ind w:firstLine="420" w:firstLineChars="0"/>
        <w:rPr>
          <w:rFonts w:hint="eastAsia"/>
          <w:lang w:val="en-US" w:eastAsia="zh-CN"/>
        </w:rPr>
      </w:pPr>
      <w:r>
        <w:rPr>
          <w:rFonts w:hint="eastAsia"/>
          <w:lang w:val="en-US" w:eastAsia="zh-CN"/>
        </w:rPr>
        <w:t>第三个问题是 softmax 对分布外样本的不敏感性。直觉上分类器对未知样本应给出低置信预测，但过拟合的分类器其 softmax 对未知输入同样饱和，致使基于置信度的 OpenMax 几乎无效。这一现象促使系统转向与分类目标解耦的自编码器重构误差，最终通过离线网格搜索确认其为最优主信号。这一转变体现了开集识别与闭集分类的本质差异:开集任务的关键不在于"分得更准"，而在于"知道何时不分"。</w:t>
      </w:r>
    </w:p>
    <w:p w14:paraId="347F643E">
      <w:pPr>
        <w:bidi w:val="0"/>
        <w:ind w:firstLine="420" w:firstLineChars="0"/>
        <w:rPr>
          <w:rFonts w:hint="eastAsia"/>
          <w:lang w:val="en-US" w:eastAsia="zh-CN"/>
        </w:rPr>
      </w:pPr>
      <w:r>
        <w:rPr>
          <w:rFonts w:hint="eastAsia"/>
          <w:lang w:val="en-US" w:eastAsia="zh-CN"/>
        </w:rPr>
        <w:t>第四个问题是 LSTM 时序方案的无增益。为检出 mailbomb 等可能依赖时序频率的攻击，本项目尝试以双向 LSTM 自编码器建模连接序列，但实验显示其重构过于完美、与单条自编码器信号冗余，网格搜索将其权重设为零，最终 F1 仅较基线提升 0.005，属随机波动。进一步分析发现，KDD 数据集的第 22 至 41 特征已是基于时间窗与主机窗预提取的统计量，时序信息已固化进特征，单条模型已充分利用，而按行号构造的序列窗口类别混杂严重，难以提供额外信号。这一失败反过来加深了对数据集结构的理解。</w:t>
      </w:r>
    </w:p>
    <w:p w14:paraId="0A9506CC">
      <w:pPr>
        <w:bidi w:val="0"/>
        <w:ind w:firstLine="420" w:firstLineChars="0"/>
        <w:rPr>
          <w:rFonts w:hint="eastAsia"/>
          <w:lang w:val="en-US" w:eastAsia="zh-CN"/>
        </w:rPr>
      </w:pPr>
      <w:r>
        <w:rPr>
          <w:rFonts w:hint="eastAsia"/>
          <w:lang w:val="en-US" w:eastAsia="zh-CN"/>
        </w:rPr>
        <w:t>在数据极限的反思上，本项目通过原始特征空间重叠分析，客观界定了六类不可检出攻击的边界。这一结论具有重要的方法论意义:当一个攻击类别在可用特征下与已知类完全重叠时，任何模型都无法将其检出，继续在模型层面追求全检出将是徒劳。识别并接受数据极限，转而追求可检范围内的最优，是更务实的工程态度。</w:t>
      </w:r>
    </w:p>
    <w:p w14:paraId="2EAC2FCD">
      <w:pPr>
        <w:bidi w:val="0"/>
        <w:ind w:firstLine="420" w:firstLineChars="0"/>
        <w:rPr>
          <w:lang w:val="en-US" w:eastAsia="zh-CN"/>
        </w:rPr>
      </w:pPr>
      <w:r>
        <w:rPr>
          <w:rFonts w:hint="eastAsia"/>
          <w:lang w:val="en-US" w:eastAsia="zh-CN"/>
        </w:rPr>
        <w:t>回顾整个课题，最深刻的收获在于对开集识别范式的理解。传统闭集分类以"分对"为目标，而开集识别的核心是分布外检测，即识别"训练分布之外"的样本。本项目的实验反复表明，建立在分类器嵌入上的几何与生成式方法受制于分类目标，而与分类目标解耦的重构模型反而提供最干净的异常信号。此外，网格搜索与诊断脚本的系统化运用，使得大量方案得以在不重训的前提下快速对比，极大提升了实验效率。这些经验不仅适用于入侵检测，也对一般性的开集识别任务具有参考价值。</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隶书">
    <w:panose1 w:val="02010800040101010101"/>
    <w:charset w:val="86"/>
    <w:family w:val="auto"/>
    <w:pitch w:val="default"/>
    <w:sig w:usb0="00000001" w:usb1="080F0000" w:usb2="00000000" w:usb3="00000000" w:csb0="00040000" w:csb1="00000000"/>
  </w:font>
  <w:font w:name="Trebuchet MS">
    <w:panose1 w:val="020B0603020202020204"/>
    <w:charset w:val="00"/>
    <w:family w:val="auto"/>
    <w:pitch w:val="default"/>
    <w:sig w:usb0="00000687" w:usb1="00000000" w:usb2="00000000" w:usb3="00000000" w:csb0="2000009F"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on">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2721E3"/>
    <w:multiLevelType w:val="singleLevel"/>
    <w:tmpl w:val="A52721E3"/>
    <w:lvl w:ilvl="0" w:tentative="0">
      <w:start w:val="1"/>
      <w:numFmt w:val="decimal"/>
      <w:pStyle w:val="26"/>
      <w:lvlText w:val="图%1"/>
      <w:lvlJc w:val="left"/>
      <w:pPr>
        <w:tabs>
          <w:tab w:val="left" w:pos="420"/>
        </w:tabs>
        <w:ind w:left="425" w:leftChars="0" w:hanging="425" w:firstLineChars="0"/>
      </w:pPr>
      <w:rPr>
        <w:rFonts w:hint="default"/>
      </w:rPr>
    </w:lvl>
  </w:abstractNum>
  <w:abstractNum w:abstractNumId="1">
    <w:nsid w:val="5022B178"/>
    <w:multiLevelType w:val="singleLevel"/>
    <w:tmpl w:val="5022B178"/>
    <w:lvl w:ilvl="0" w:tentative="0">
      <w:start w:val="1"/>
      <w:numFmt w:val="decimal"/>
      <w:pStyle w:val="25"/>
      <w:lvlText w:val="表%1 "/>
      <w:lvlJc w:val="left"/>
      <w:pPr>
        <w:tabs>
          <w:tab w:val="left" w:pos="420"/>
        </w:tabs>
        <w:ind w:left="425" w:leftChars="0" w:hanging="425" w:firstLineChars="0"/>
      </w:pPr>
      <w:rPr>
        <w:rFonts w:hint="default"/>
      </w:rPr>
    </w:lvl>
  </w:abstractNum>
  <w:abstractNum w:abstractNumId="2">
    <w:nsid w:val="556E1DB6"/>
    <w:multiLevelType w:val="multilevel"/>
    <w:tmpl w:val="556E1DB6"/>
    <w:lvl w:ilvl="0" w:tentative="0">
      <w:start w:val="0"/>
      <w:numFmt w:val="decimal"/>
      <w:pStyle w:val="2"/>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
    <w:nsid w:val="6CDF6146"/>
    <w:multiLevelType w:val="multilevel"/>
    <w:tmpl w:val="6CDF6146"/>
    <w:lvl w:ilvl="0" w:tentative="0">
      <w:start w:val="1"/>
      <w:numFmt w:val="decimal"/>
      <w:pStyle w:val="3"/>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2"/>
  </w:num>
  <w:num w:numId="2">
    <w:abstractNumId w:val="3"/>
  </w:num>
  <w:num w:numId="3">
    <w:abstractNumId w:val="1"/>
  </w:num>
  <w:num w:numId="4">
    <w:abstractNumId w:val="0"/>
  </w:num>
  <w:num w:numId="5">
    <w:abstractNumId w:val="2"/>
    <w:lvlOverride w:ilvl="0">
      <w:startOverride w:val="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rsids>
    <w:rsidRoot w:val="00B63B85"/>
    <w:rsid w:val="0000363D"/>
    <w:rsid w:val="00026B83"/>
    <w:rsid w:val="00036F2A"/>
    <w:rsid w:val="00046988"/>
    <w:rsid w:val="00054CB3"/>
    <w:rsid w:val="00057140"/>
    <w:rsid w:val="000B5CEF"/>
    <w:rsid w:val="000B70E4"/>
    <w:rsid w:val="000C1C6B"/>
    <w:rsid w:val="000D7CE6"/>
    <w:rsid w:val="000F5D46"/>
    <w:rsid w:val="00100651"/>
    <w:rsid w:val="00112D3F"/>
    <w:rsid w:val="0015450F"/>
    <w:rsid w:val="00177D47"/>
    <w:rsid w:val="001831AD"/>
    <w:rsid w:val="001A4647"/>
    <w:rsid w:val="001B0CCA"/>
    <w:rsid w:val="001B3550"/>
    <w:rsid w:val="001C4F7A"/>
    <w:rsid w:val="0022468C"/>
    <w:rsid w:val="002309AB"/>
    <w:rsid w:val="002351E9"/>
    <w:rsid w:val="00265C77"/>
    <w:rsid w:val="002D0E6F"/>
    <w:rsid w:val="00325957"/>
    <w:rsid w:val="0035171E"/>
    <w:rsid w:val="00355953"/>
    <w:rsid w:val="00371D6D"/>
    <w:rsid w:val="00385FC5"/>
    <w:rsid w:val="00393552"/>
    <w:rsid w:val="00394E15"/>
    <w:rsid w:val="00394FAA"/>
    <w:rsid w:val="003B49E2"/>
    <w:rsid w:val="003D1B3E"/>
    <w:rsid w:val="00432627"/>
    <w:rsid w:val="004447DB"/>
    <w:rsid w:val="0045535C"/>
    <w:rsid w:val="00484737"/>
    <w:rsid w:val="00494647"/>
    <w:rsid w:val="004B4C6C"/>
    <w:rsid w:val="004C12E8"/>
    <w:rsid w:val="004C1962"/>
    <w:rsid w:val="004C53FE"/>
    <w:rsid w:val="004D421A"/>
    <w:rsid w:val="005004FE"/>
    <w:rsid w:val="005047C0"/>
    <w:rsid w:val="0054062B"/>
    <w:rsid w:val="00544AAE"/>
    <w:rsid w:val="00552E33"/>
    <w:rsid w:val="005C5340"/>
    <w:rsid w:val="005D0721"/>
    <w:rsid w:val="00604280"/>
    <w:rsid w:val="00621336"/>
    <w:rsid w:val="00664AFE"/>
    <w:rsid w:val="006D3257"/>
    <w:rsid w:val="006F128D"/>
    <w:rsid w:val="00705BED"/>
    <w:rsid w:val="00726683"/>
    <w:rsid w:val="00742E08"/>
    <w:rsid w:val="00745A5B"/>
    <w:rsid w:val="00754141"/>
    <w:rsid w:val="00757019"/>
    <w:rsid w:val="00783E19"/>
    <w:rsid w:val="00792AC4"/>
    <w:rsid w:val="007D4BF6"/>
    <w:rsid w:val="007E1D4D"/>
    <w:rsid w:val="00806EFE"/>
    <w:rsid w:val="00823790"/>
    <w:rsid w:val="008549C7"/>
    <w:rsid w:val="00892068"/>
    <w:rsid w:val="00894189"/>
    <w:rsid w:val="00894BD9"/>
    <w:rsid w:val="008D06DB"/>
    <w:rsid w:val="008D06DC"/>
    <w:rsid w:val="008E0F3A"/>
    <w:rsid w:val="008E62DB"/>
    <w:rsid w:val="00920717"/>
    <w:rsid w:val="00921B6D"/>
    <w:rsid w:val="009306A5"/>
    <w:rsid w:val="009358BF"/>
    <w:rsid w:val="00952F07"/>
    <w:rsid w:val="00955A60"/>
    <w:rsid w:val="009604FB"/>
    <w:rsid w:val="00980176"/>
    <w:rsid w:val="009903E2"/>
    <w:rsid w:val="009D50D8"/>
    <w:rsid w:val="009F2BD7"/>
    <w:rsid w:val="00A97E15"/>
    <w:rsid w:val="00AE7852"/>
    <w:rsid w:val="00B205DD"/>
    <w:rsid w:val="00B37B3D"/>
    <w:rsid w:val="00B63B85"/>
    <w:rsid w:val="00B65C7C"/>
    <w:rsid w:val="00B661A7"/>
    <w:rsid w:val="00B73137"/>
    <w:rsid w:val="00B845ED"/>
    <w:rsid w:val="00BA3895"/>
    <w:rsid w:val="00BA74B9"/>
    <w:rsid w:val="00BB6E8B"/>
    <w:rsid w:val="00BB7506"/>
    <w:rsid w:val="00BE1B0E"/>
    <w:rsid w:val="00BF769D"/>
    <w:rsid w:val="00C26318"/>
    <w:rsid w:val="00C7739A"/>
    <w:rsid w:val="00C90CDB"/>
    <w:rsid w:val="00CB2B28"/>
    <w:rsid w:val="00CE082C"/>
    <w:rsid w:val="00CE5750"/>
    <w:rsid w:val="00CF75A3"/>
    <w:rsid w:val="00CF75BE"/>
    <w:rsid w:val="00D14F67"/>
    <w:rsid w:val="00D17F42"/>
    <w:rsid w:val="00D31AA0"/>
    <w:rsid w:val="00D5308A"/>
    <w:rsid w:val="00D54510"/>
    <w:rsid w:val="00D63EB1"/>
    <w:rsid w:val="00DA08C7"/>
    <w:rsid w:val="00DA244E"/>
    <w:rsid w:val="00DB032A"/>
    <w:rsid w:val="00DC2989"/>
    <w:rsid w:val="00DF000A"/>
    <w:rsid w:val="00DF1E48"/>
    <w:rsid w:val="00E047F1"/>
    <w:rsid w:val="00E20BBB"/>
    <w:rsid w:val="00E26339"/>
    <w:rsid w:val="00E541AE"/>
    <w:rsid w:val="00EB0351"/>
    <w:rsid w:val="00EB3294"/>
    <w:rsid w:val="00EC05E0"/>
    <w:rsid w:val="00EC6896"/>
    <w:rsid w:val="00EE4F7F"/>
    <w:rsid w:val="00EE58AB"/>
    <w:rsid w:val="00EE79F7"/>
    <w:rsid w:val="00F01215"/>
    <w:rsid w:val="00F046BA"/>
    <w:rsid w:val="00F11BAB"/>
    <w:rsid w:val="00F17691"/>
    <w:rsid w:val="00F379DF"/>
    <w:rsid w:val="00F404D8"/>
    <w:rsid w:val="00F6026C"/>
    <w:rsid w:val="00F85B0C"/>
    <w:rsid w:val="00FA0DE0"/>
    <w:rsid w:val="00FA3010"/>
    <w:rsid w:val="00FD2CB8"/>
    <w:rsid w:val="10BE004C"/>
    <w:rsid w:val="28037480"/>
    <w:rsid w:val="350C4582"/>
    <w:rsid w:val="43E87EA4"/>
    <w:rsid w:val="4F060C90"/>
    <w:rsid w:val="5A750FF4"/>
    <w:rsid w:val="5ACC2E27"/>
    <w:rsid w:val="763721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color w:val="000000"/>
      <w:kern w:val="2"/>
      <w:sz w:val="24"/>
      <w:szCs w:val="22"/>
      <w:lang w:val="en-US" w:eastAsia="zh-CN" w:bidi="ar-SA"/>
    </w:rPr>
  </w:style>
  <w:style w:type="paragraph" w:styleId="2">
    <w:name w:val="heading 1"/>
    <w:basedOn w:val="1"/>
    <w:next w:val="1"/>
    <w:link w:val="19"/>
    <w:qFormat/>
    <w:uiPriority w:val="9"/>
    <w:pPr>
      <w:keepNext/>
      <w:keepLines/>
      <w:numPr>
        <w:ilvl w:val="0"/>
        <w:numId w:val="1"/>
      </w:numPr>
      <w:spacing w:before="340" w:after="330" w:line="578" w:lineRule="auto"/>
      <w:ind w:left="360" w:hanging="360"/>
      <w:outlineLvl w:val="0"/>
    </w:pPr>
    <w:rPr>
      <w:rFonts w:asciiTheme="minorAscii" w:hAnsiTheme="minorAscii"/>
      <w:b/>
      <w:bCs/>
      <w:kern w:val="44"/>
      <w:sz w:val="28"/>
      <w:szCs w:val="28"/>
    </w:rPr>
  </w:style>
  <w:style w:type="paragraph" w:styleId="3">
    <w:name w:val="heading 2"/>
    <w:basedOn w:val="1"/>
    <w:next w:val="1"/>
    <w:link w:val="21"/>
    <w:unhideWhenUsed/>
    <w:qFormat/>
    <w:uiPriority w:val="9"/>
    <w:pPr>
      <w:keepNext/>
      <w:keepLines/>
      <w:numPr>
        <w:ilvl w:val="0"/>
        <w:numId w:val="2"/>
      </w:numPr>
      <w:spacing w:before="260" w:after="260" w:line="416" w:lineRule="auto"/>
      <w:outlineLvl w:val="1"/>
    </w:pPr>
    <w:rPr>
      <w:rFonts w:asciiTheme="majorAscii" w:hAnsiTheme="majorAscii" w:eastAsiaTheme="majorEastAsia" w:cstheme="majorBidi"/>
      <w:b/>
      <w:bCs/>
      <w:sz w:val="30"/>
      <w:szCs w:val="32"/>
    </w:rPr>
  </w:style>
  <w:style w:type="paragraph" w:styleId="4">
    <w:name w:val="heading 3"/>
    <w:basedOn w:val="1"/>
    <w:next w:val="1"/>
    <w:link w:val="24"/>
    <w:unhideWhenUsed/>
    <w:qFormat/>
    <w:uiPriority w:val="9"/>
    <w:pPr>
      <w:keepNext/>
      <w:keepLines/>
      <w:spacing w:before="260" w:after="260" w:line="416" w:lineRule="auto"/>
      <w:outlineLvl w:val="2"/>
    </w:pPr>
    <w:rPr>
      <w:b/>
      <w:bCs/>
      <w:sz w:val="32"/>
      <w:szCs w:val="32"/>
    </w:rPr>
  </w:style>
  <w:style w:type="character" w:default="1" w:styleId="14">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5">
    <w:name w:val="Date"/>
    <w:basedOn w:val="1"/>
    <w:next w:val="1"/>
    <w:link w:val="23"/>
    <w:semiHidden/>
    <w:unhideWhenUsed/>
    <w:uiPriority w:val="99"/>
    <w:pPr>
      <w:ind w:left="100" w:leftChars="2500"/>
    </w:pPr>
  </w:style>
  <w:style w:type="paragraph" w:styleId="6">
    <w:name w:val="Balloon Text"/>
    <w:basedOn w:val="1"/>
    <w:link w:val="22"/>
    <w:semiHidden/>
    <w:unhideWhenUsed/>
    <w:uiPriority w:val="99"/>
    <w:rPr>
      <w:sz w:val="18"/>
      <w:szCs w:val="18"/>
    </w:rPr>
  </w:style>
  <w:style w:type="paragraph" w:styleId="7">
    <w:name w:val="footer"/>
    <w:basedOn w:val="1"/>
    <w:link w:val="18"/>
    <w:unhideWhenUsed/>
    <w:uiPriority w:val="99"/>
    <w:pPr>
      <w:tabs>
        <w:tab w:val="center" w:pos="4153"/>
        <w:tab w:val="right" w:pos="8306"/>
      </w:tabs>
      <w:snapToGrid w:val="0"/>
      <w:jc w:val="left"/>
    </w:pPr>
    <w:rPr>
      <w:sz w:val="18"/>
      <w:szCs w:val="18"/>
    </w:rPr>
  </w:style>
  <w:style w:type="paragraph" w:styleId="8">
    <w:name w:val="header"/>
    <w:basedOn w:val="1"/>
    <w:link w:val="17"/>
    <w:unhideWhenUsed/>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semiHidden/>
    <w:unhideWhenUsed/>
    <w:uiPriority w:val="39"/>
  </w:style>
  <w:style w:type="paragraph" w:styleId="10">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table" w:styleId="13">
    <w:name w:val="Table Grid"/>
    <w:basedOn w:val="12"/>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22"/>
    <w:rPr>
      <w:b/>
    </w:rPr>
  </w:style>
  <w:style w:type="character" w:styleId="16">
    <w:name w:val="HTML Code"/>
    <w:basedOn w:val="14"/>
    <w:unhideWhenUsed/>
    <w:uiPriority w:val="99"/>
    <w:rPr>
      <w:rFonts w:ascii="Courier New" w:hAnsi="Courier New"/>
      <w:sz w:val="20"/>
    </w:rPr>
  </w:style>
  <w:style w:type="character" w:customStyle="1" w:styleId="17">
    <w:name w:val="页眉 字符"/>
    <w:basedOn w:val="14"/>
    <w:link w:val="8"/>
    <w:uiPriority w:val="99"/>
    <w:rPr>
      <w:sz w:val="18"/>
      <w:szCs w:val="18"/>
    </w:rPr>
  </w:style>
  <w:style w:type="character" w:customStyle="1" w:styleId="18">
    <w:name w:val="页脚 字符"/>
    <w:basedOn w:val="14"/>
    <w:link w:val="7"/>
    <w:uiPriority w:val="99"/>
    <w:rPr>
      <w:sz w:val="18"/>
      <w:szCs w:val="18"/>
    </w:rPr>
  </w:style>
  <w:style w:type="character" w:customStyle="1" w:styleId="19">
    <w:name w:val="标题 1 字符"/>
    <w:link w:val="2"/>
    <w:uiPriority w:val="9"/>
    <w:rPr>
      <w:rFonts w:asciiTheme="minorAscii" w:hAnsiTheme="minorAscii" w:eastAsiaTheme="minorEastAsia" w:cstheme="minorBidi"/>
      <w:b/>
      <w:bCs/>
      <w:kern w:val="44"/>
      <w:sz w:val="28"/>
      <w:szCs w:val="28"/>
      <w:lang w:val="en-US" w:eastAsia="zh-CN" w:bidi="ar-SA"/>
    </w:rPr>
  </w:style>
  <w:style w:type="paragraph" w:styleId="20">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customStyle="1" w:styleId="21">
    <w:name w:val="标题 2 字符"/>
    <w:basedOn w:val="14"/>
    <w:link w:val="3"/>
    <w:uiPriority w:val="9"/>
    <w:rPr>
      <w:rFonts w:asciiTheme="majorAscii" w:hAnsiTheme="majorAscii" w:eastAsiaTheme="majorEastAsia" w:cstheme="majorBidi"/>
      <w:b/>
      <w:bCs/>
      <w:sz w:val="30"/>
      <w:szCs w:val="32"/>
    </w:rPr>
  </w:style>
  <w:style w:type="character" w:customStyle="1" w:styleId="22">
    <w:name w:val="批注框文本 字符"/>
    <w:basedOn w:val="14"/>
    <w:link w:val="6"/>
    <w:semiHidden/>
    <w:uiPriority w:val="99"/>
    <w:rPr>
      <w:sz w:val="18"/>
      <w:szCs w:val="18"/>
    </w:rPr>
  </w:style>
  <w:style w:type="character" w:customStyle="1" w:styleId="23">
    <w:name w:val="日期 字符"/>
    <w:basedOn w:val="14"/>
    <w:link w:val="5"/>
    <w:semiHidden/>
    <w:uiPriority w:val="99"/>
  </w:style>
  <w:style w:type="character" w:customStyle="1" w:styleId="24">
    <w:name w:val="标题 3 字符"/>
    <w:basedOn w:val="14"/>
    <w:link w:val="4"/>
    <w:uiPriority w:val="9"/>
    <w:rPr>
      <w:b/>
      <w:bCs/>
      <w:sz w:val="32"/>
      <w:szCs w:val="32"/>
    </w:rPr>
  </w:style>
  <w:style w:type="paragraph" w:customStyle="1" w:styleId="25">
    <w:name w:val="表Table"/>
    <w:basedOn w:val="1"/>
    <w:uiPriority w:val="0"/>
    <w:pPr>
      <w:numPr>
        <w:ilvl w:val="0"/>
        <w:numId w:val="3"/>
      </w:numPr>
      <w:jc w:val="center"/>
    </w:pPr>
    <w:rPr>
      <w:rFonts w:asciiTheme="minorAscii" w:hAnsiTheme="minorAscii"/>
    </w:rPr>
  </w:style>
  <w:style w:type="paragraph" w:customStyle="1" w:styleId="26">
    <w:name w:val="图Image"/>
    <w:basedOn w:val="1"/>
    <w:next w:val="1"/>
    <w:link w:val="27"/>
    <w:uiPriority w:val="0"/>
    <w:pPr>
      <w:numPr>
        <w:ilvl w:val="0"/>
        <w:numId w:val="4"/>
      </w:numPr>
      <w:ind w:left="425" w:firstLine="420"/>
      <w:jc w:val="center"/>
    </w:pPr>
    <w:rPr>
      <w:rFonts w:asciiTheme="minorAscii" w:hAnsiTheme="minorAscii"/>
      <w:sz w:val="21"/>
    </w:rPr>
  </w:style>
  <w:style w:type="character" w:customStyle="1" w:styleId="27">
    <w:name w:val="图Image Char"/>
    <w:link w:val="26"/>
    <w:uiPriority w:val="0"/>
    <w:rPr>
      <w:rFonts w:asciiTheme="minorAscii" w:hAnsiTheme="minorAscii" w:eastAsiaTheme="minorEastAsia" w:cstheme="minorBidi"/>
      <w:color w:val="000000"/>
      <w:kern w:val="2"/>
      <w:sz w:val="21"/>
      <w:szCs w:val="22"/>
      <w:lang w:val="en-US" w:eastAsia="zh-CN" w:bidi="ar-SA"/>
    </w:rPr>
  </w:style>
  <w:style w:type="paragraph" w:customStyle="1" w:styleId="28">
    <w:name w:val="代码块"/>
    <w:basedOn w:val="1"/>
    <w:next w:val="1"/>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nsolas" w:hAnsi="Consolas" w:eastAsia="宋体" w:cs="宋体"/>
      <w:kern w:val="0"/>
      <w:sz w:val="18"/>
      <w:szCs w:val="24"/>
      <w:lang w:bidi="ar"/>
    </w:rPr>
  </w:style>
  <w:style w:type="paragraph" w:customStyle="1" w:styleId="29">
    <w:name w:val="样式1"/>
    <w:basedOn w:val="1"/>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21</Pages>
  <Words>532</Words>
  <Characters>555</Characters>
  <Lines>5</Lines>
  <Paragraphs>1</Paragraphs>
  <TotalTime>1</TotalTime>
  <ScaleCrop>false</ScaleCrop>
  <LinksUpToDate>false</LinksUpToDate>
  <CharactersWithSpaces>658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2015-07-15T12:28:00Z</dcterms:created>
  <dc:creator>SunMengYu</dc:creator>
  <cp:lastModifiedBy>23072022</cp:lastModifiedBy>
  <dcterms:modified xsi:type="dcterms:W3CDTF">2026-07-19T09:01:21Z</dcterms:modified>
  <cp:revision>63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eyJoZGlkIjoiZTQ2M2MxY2VmZDFmMGUwMzE4OTQzM2IxN2U1MTE2MDciLCJ1c2VySWQiOiIxNTg3Nzc2NzgwIn0=</vt:lpwstr>
  </property>
  <property fmtid="{D5CDD505-2E9C-101B-9397-08002B2CF9AE}" pid="3" name="KSOProductBuildVer">
    <vt:lpwstr>2052-12.1.0.23542</vt:lpwstr>
  </property>
  <property fmtid="{D5CDD505-2E9C-101B-9397-08002B2CF9AE}" pid="4" name="ICV">
    <vt:lpwstr>61B21F839FAF4DE18123B811B0A5344D_12</vt:lpwstr>
  </property>
</Properties>
</file>