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75cngl64xqs" w:id="0"/>
      <w:bookmarkEnd w:id="0"/>
      <w:r w:rsidDel="00000000" w:rsidR="00000000" w:rsidRPr="00000000">
        <w:rPr>
          <w:rtl w:val="0"/>
        </w:rPr>
        <w:t xml:space="preserve">scGPT and scVI Citation-Use Review — Consolidated Results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enf2v75ajmqg" w:id="1"/>
      <w:bookmarkEnd w:id="1"/>
      <w:r w:rsidDel="00000000" w:rsidR="00000000" w:rsidRPr="00000000">
        <w:rPr>
          <w:rtl w:val="0"/>
        </w:rPr>
        <w:t xml:space="preserve">Machine outcomes and two-reviewer primary-use validation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brings the latest frozen scGPT and scVI citation-use results into one place. Counts are at the citing-study-record level unless physical-paper deduplication is stated.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ebzhowuw5rl" w:id="2"/>
      <w:bookmarkEnd w:id="2"/>
      <w:r w:rsidDel="00000000" w:rsidR="00000000" w:rsidRPr="00000000">
        <w:rPr>
          <w:rtl w:val="0"/>
        </w:rPr>
        <w:t xml:space="preserve">1. How to read these numbers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Primary-use labels are mutually exclusive: Apply to biological data; Extend or develop; Benchmark or evaluate; Mention only; and Other executed use.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Coverage incomplete, citation not located, and machine unresolved or no final are evidence or process states. They are not evidence that the method was not used.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percentage states its denominator. Machine-composition percentages use classified records only; validation metrics use the human-reviewed subset.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uchmxtw63uob" w:id="3"/>
      <w:bookmarkEnd w:id="3"/>
      <w:r w:rsidDel="00000000" w:rsidR="00000000" w:rsidRPr="00000000">
        <w:rPr>
          <w:rtl w:val="0"/>
        </w:rPr>
        <w:t xml:space="preserve">2. Machine-review outcomes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Measure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scGPT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scVI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Analysis 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1,291 frozen citation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1,634 machine-reviewed evidence records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Machine-reviewed 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726 rights-approved, parser-eligible records (56.24% of 1,291)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1,634 records in the latest harmonized aggregate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Classified primary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402 / 726 (55.37%)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951 / 1,634 (58.20%)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Coverage incomplete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226 / 726 (31.13%)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536 / 1,634 (32.80%)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Citation 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 / 726 (1.79%)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 / 1,634 (4.83%)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Machine unresolved or no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 / 726 (11.71%)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68 / 1,634 (4.16%)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Method executed among classified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117 / 402 (29.10%)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795 / 951 (83.60%)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Upstream excluded or not reviewed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565: 354 full text unavailable; 200 rights not approved; 11 parse/coverage/context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 represented in this 1,634-record aggregate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scVI rescue pass re-reviewed 122 records and produced 103 newly classified results relative to its v3 base. The harmonized scVI aggregate therefore contains 951 classified records.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gevp68h55m4" w:id="4"/>
      <w:bookmarkEnd w:id="4"/>
      <w:r w:rsidDel="00000000" w:rsidR="00000000" w:rsidRPr="00000000">
        <w:rPr>
          <w:rtl w:val="0"/>
        </w:rPr>
        <w:t xml:space="preserve">3. Primary-use composition among classified records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Primary-use label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scGPT: n (% of 402)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scVI: n (% of 951)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Apply to biological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 (4.98%)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382 (40.17%)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Benchmark or 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55 (13.68%)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341 (35.86%)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Extend or develop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 (10.20%)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 (6.94%)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285 (70.90%)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156 (16.40%)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Other executed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(0.25%)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 (0.63%)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402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951 (100%)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gkzcx5dtzwgf" w:id="5"/>
      <w:bookmarkEnd w:id="5"/>
      <w:r w:rsidDel="00000000" w:rsidR="00000000" w:rsidRPr="00000000">
        <w:rPr>
          <w:rtl w:val="0"/>
        </w:rPr>
        <w:t xml:space="preserve">4. Human validation of primary use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Both studies used two blinded human reviewers followed by a consensus step. Scoring treats the human consensus primary-use label as the reference standard and requires one primary label per scored paper.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scGPT, 40 classification papers from a 50-paper formal sample were scored; 10 additional papers audited evidence and abstention states. Physical-paper deduplication gives a 400-study classified estimand and 719 eligible physical papers.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scVI, the same 50/40 structure was used. After the rescue update, 39 of the original 40 classification papers remain machine-classified; HV-032 is now a no-final abstention.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Validation measure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scGPT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scVI, latest aggregate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Formal human sample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 papers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 papers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Classification-score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 papers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 papers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Current machine-classified overlap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 papers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 papers; HV-032 is now no final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Exact primary-use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 / 40 (77.50%)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 / 39 (87.18%)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End-to-end accuracy, counting current abstention as incorrect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 / 40 (77.50%)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 / 40 (85.00%)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Macro precision, unweighted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69.44%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79.31%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Macro recall, unweighted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71.36%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77.50%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Macro F1, unweighted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65.10%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78.22%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Supplementary design-weighted accuracy (not precision/recall)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88.42%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 valid for the updated 951-record frame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Per-class values below are unweighted one-vs-rest hard-label results. They are operating points, not full precision–recall curves.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label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scGPT: precision / recall / F1</w:t>
            </w:r>
          </w:p>
        </w:tc>
        <w:tc>
          <w:tcPr>
            <w:shd w:fill="d1e6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scVI: precision / recall / F1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Mention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100.0% / 100.0% / 100.0%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89.5% / 100.0% / 94.4%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Apply to biological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44.4% / 100.0% / 61.5%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88.9% / 80.0% / 84.2%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Benchmark or evaluate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100.0% / 45.5% / 62.5%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88.9% / 80.0% / 84.2%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Extend or develop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33.3% / 40.0% / 36.4%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50.0% / 50.0% / 50.0%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gpratq3ir1kq" w:id="6"/>
      <w:bookmarkEnd w:id="6"/>
      <w:r w:rsidDel="00000000" w:rsidR="00000000" w:rsidRPr="00000000">
        <w:rPr>
          <w:rtl w:val="0"/>
        </w:rPr>
        <w:t xml:space="preserve">5. Interpretation and reporting limits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category distributions describe two different citing corpora. Differences should not be interpreted as causal evidence that one method penetrated routine biological discovery more deeply.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scGPT design-weighted primary-use accuracy is 88.42% for its original 400-study physically deduplicated classified frame. Its unweighted accuracy is shown for direct transparency.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previous scVI sampling weights targeted an older 881-paper classified frame and are not valid for the updated 951-paper aggregate because the 103 newly classified papers had zero probability of entering the old sample.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current scVI validation is therefore descriptive. A population estimate for all 951 classified records requires a supplementary human sample from the newly classified set.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OTHER_EXECUTED_USE is not included in the class-specific validation table because the audited classification subsets contain no estimable human-positive class support.</w:t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8t58vhe36ep" w:id="7"/>
      <w:bookmarkEnd w:id="7"/>
      <w:r w:rsidDel="00000000" w:rsidR="00000000" w:rsidRPr="00000000">
        <w:rPr>
          <w:rtl w:val="0"/>
        </w:rPr>
        <w:t xml:space="preserve">6. Sources and provenance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Machine outputs: the scGPT final report summary (report fingerprint e5cc7b6e…1197a) and the scVI harmonized manifest plus review-record JSONL (SHA-256 74618813…cf52). Human validation: the frozen two-reviewer consensus and primary-use scoring artifacts for each method. For scVI, the original 50-paper crosswalk was rejoined to the latest harmonized aggregate before recalculation.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