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4CDE89">
      <w:pPr>
        <w:jc w:val="center"/>
        <w:rPr>
          <w:rFonts w:hint="eastAsia" w:ascii="黑体" w:hAnsi="黑体" w:eastAsia="黑体" w:cs="黑体"/>
          <w:sz w:val="28"/>
          <w:szCs w:val="36"/>
        </w:rPr>
      </w:pPr>
      <w:r>
        <w:rPr>
          <w:rFonts w:hint="eastAsia" w:ascii="黑体" w:hAnsi="黑体" w:eastAsia="黑体" w:cs="黑体"/>
          <w:sz w:val="28"/>
          <w:szCs w:val="36"/>
        </w:rPr>
        <w:t>基于 MFC 的简易绘图板项目伦理分析报告</w:t>
      </w:r>
    </w:p>
    <w:p w14:paraId="02E8EF9A">
      <w:pPr>
        <w:numPr>
          <w:ilvl w:val="0"/>
          <w:numId w:val="1"/>
        </w:numPr>
        <w:jc w:val="both"/>
        <w:rPr>
          <w:rFonts w:hint="eastAsia" w:ascii="黑体" w:hAnsi="黑体" w:eastAsia="黑体" w:cs="黑体"/>
          <w:sz w:val="24"/>
          <w:szCs w:val="32"/>
        </w:rPr>
      </w:pPr>
      <w:r>
        <w:rPr>
          <w:rFonts w:hint="eastAsia" w:ascii="黑体" w:hAnsi="黑体" w:eastAsia="黑体" w:cs="黑体"/>
          <w:sz w:val="24"/>
          <w:szCs w:val="32"/>
        </w:rPr>
        <w:t>引言</w:t>
      </w:r>
    </w:p>
    <w:p w14:paraId="1655DC4C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本报告围绕 “基于 MFC 框架的简易绘图板开发项目” 展开伦理分析，聚焦 AI 辅助编程的边界界定、学术诚信规范落地及对抗 AI 过度依赖的实践思路。该项目实现了基础图形绘制、撤销 / 重做、画笔样式设置、图片保存 / 打开等核心功能，开发过程中适度引入大语言模型辅助代码实现，但始终以人工主导核心代码编写，兼顾技术效率与伦理合规性。</w:t>
      </w:r>
    </w:p>
    <w:p w14:paraId="3DC31C3E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kern w:val="2"/>
          <w:sz w:val="24"/>
          <w:szCs w:val="32"/>
          <w:lang w:val="en-US" w:eastAsia="zh-CN" w:bidi="ar-SA"/>
        </w:rPr>
      </w:pPr>
      <w:r>
        <w:rPr>
          <w:rFonts w:hint="default" w:ascii="黑体" w:hAnsi="黑体" w:eastAsia="黑体" w:cs="黑体"/>
          <w:kern w:val="2"/>
          <w:sz w:val="24"/>
          <w:szCs w:val="32"/>
          <w:lang w:val="en-US" w:eastAsia="zh-CN" w:bidi="ar-SA"/>
        </w:rPr>
        <w:t>二、AI 辅助编程的边界界定</w:t>
      </w:r>
    </w:p>
    <w:p w14:paraId="7C3E2917">
      <w:pPr>
        <w:widowControl w:val="0"/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32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32"/>
          <w:lang w:val="en-US" w:eastAsia="zh-CN" w:bidi="ar-SA"/>
        </w:rPr>
        <w:t>项目严格限定 AI 的使用场景，仅将其作为基础语法与通用代码片段的辅助工具，未介入核心业务逻辑开发，这一边界符合《人工智能辅助编程的技术伦理与实践准则》中 “AI 不可替代人工核心逻辑设计” 的核心主张 [1]。从代码实践来看，AI 仅被用于生成 CDC 绘图上下文调用、CImage 类保存图片等基础代码片段，例如在实现绘图板保存功能时，AI 提供了 CImage 对象写入文件的基础语法，但文件路径合法性校验、多格式兼容（BMP/PNG/JPG）等核心逻辑均由人工完成；而绘图板的核心代码 —— 如撤销 / 重做功能的栈管理、GDI 资源释放—— 则完全由人工设计编写，未借助 AI 生成。同时，针对 AI 生成代码的资源泄漏隐患，人工补充了异常处理逻辑，例如在鼠标交互绘制代码中，对 AI 生成的图形绘制片段增加了空指针校验，避免程序崩溃，践行了 AI 辅助编程下的安全伦理责任。</w:t>
      </w:r>
    </w:p>
    <w:p w14:paraId="39D0983A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ascii="黑体" w:hAnsi="黑体" w:eastAsia="黑体" w:cs="黑体"/>
          <w:kern w:val="2"/>
          <w:sz w:val="24"/>
          <w:szCs w:val="32"/>
          <w:lang w:val="en-US" w:eastAsia="zh-CN" w:bidi="ar-SA"/>
        </w:rPr>
      </w:pPr>
      <w:r>
        <w:rPr>
          <w:rFonts w:hint="default" w:ascii="黑体" w:hAnsi="黑体" w:eastAsia="黑体" w:cs="黑体"/>
          <w:kern w:val="2"/>
          <w:sz w:val="24"/>
          <w:szCs w:val="32"/>
          <w:lang w:val="en-US" w:eastAsia="zh-CN" w:bidi="ar-SA"/>
        </w:rPr>
        <w:t>三、学术诚信规范的落地实践</w:t>
      </w:r>
    </w:p>
    <w:p w14:paraId="3624CA4B">
      <w:pPr>
        <w:widowControl w:val="0"/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32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32"/>
          <w:lang w:val="en-US" w:eastAsia="zh-CN" w:bidi="ar-SA"/>
        </w:rPr>
        <w:t>项目将学术诚信落实到代码全流程，核心体现为 “AI 代码标注” 与 “原创性保障” 两大维度。依据《高等学校计算机类专业学术诚信规范（2023 版）》[2]，所有 AI 辅助生成的代码均完成透明化标注，例如在绘图预览函数注释中明确 “本函数中 CDC 虚线绘制片段参考</w:t>
      </w:r>
      <w:r>
        <w:rPr>
          <w:rFonts w:hint="eastAsia" w:ascii="宋体" w:hAnsi="宋体" w:eastAsia="宋体" w:cs="宋体"/>
          <w:kern w:val="2"/>
          <w:sz w:val="24"/>
          <w:szCs w:val="32"/>
          <w:lang w:val="en-US" w:eastAsia="zh-CN" w:bidi="ar-SA"/>
        </w:rPr>
        <w:t>AI</w:t>
      </w:r>
      <w:r>
        <w:rPr>
          <w:rFonts w:hint="default" w:ascii="宋体" w:hAnsi="宋体" w:eastAsia="宋体" w:cs="宋体"/>
          <w:kern w:val="2"/>
          <w:sz w:val="24"/>
          <w:szCs w:val="32"/>
          <w:lang w:val="en-US" w:eastAsia="zh-CN" w:bidi="ar-SA"/>
        </w:rPr>
        <w:t>生成示例，人工补充双缓冲防闪烁逻辑，修改率约 65%”；同时建立《AI 使用日志》，记录 Prompt 内容、AI 响应及人工修改轨迹，确保 AI 使用可追溯。在代码原创性层面，项目杜绝直接复制 AI 代码，例如 AI 生成的橡皮擦功能仅提供 “背景色覆盖” 的基础思路，人工结合绘图板实际交互逻辑重构代码，确保核心逻辑的原创性。此外，项目将资源安全纳入学术诚信延伸范畴，人工编写的类解决了 AI 生成代码中 GDI 资源泄漏的问题，既符合《软件工程实践中的资源安全伦理研究》的核心结论 [3]，也体现了对软件使用者的伦理责任。</w:t>
      </w:r>
    </w:p>
    <w:p w14:paraId="417E9FF8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ascii="黑体" w:hAnsi="黑体" w:eastAsia="黑体" w:cs="黑体"/>
          <w:kern w:val="2"/>
          <w:sz w:val="24"/>
          <w:szCs w:val="32"/>
          <w:lang w:val="en-US" w:eastAsia="zh-CN" w:bidi="ar-SA"/>
        </w:rPr>
      </w:pPr>
      <w:r>
        <w:rPr>
          <w:rFonts w:hint="default" w:ascii="黑体" w:hAnsi="黑体" w:eastAsia="黑体" w:cs="黑体"/>
          <w:kern w:val="2"/>
          <w:sz w:val="24"/>
          <w:szCs w:val="32"/>
          <w:lang w:val="en-US" w:eastAsia="zh-CN" w:bidi="ar-SA"/>
        </w:rPr>
        <w:t>四、对抗 AI 过度依赖的实践思路</w:t>
      </w:r>
    </w:p>
    <w:p w14:paraId="6A23BE35">
      <w:pPr>
        <w:widowControl w:val="0"/>
        <w:numPr>
          <w:ilvl w:val="0"/>
          <w:numId w:val="0"/>
        </w:numPr>
        <w:spacing w:line="360" w:lineRule="auto"/>
        <w:ind w:left="0" w:leftChars="0" w:firstLine="240" w:firstLineChars="0"/>
        <w:jc w:val="both"/>
        <w:rPr>
          <w:rFonts w:hint="default" w:ascii="宋体" w:hAnsi="宋体" w:eastAsia="宋体" w:cs="宋体"/>
          <w:kern w:val="2"/>
          <w:sz w:val="24"/>
          <w:szCs w:val="32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32"/>
          <w:lang w:val="en-US" w:eastAsia="zh-CN" w:bidi="ar-SA"/>
        </w:rPr>
        <w:t>对抗 AI 过度依赖的核心是 “人工主导核心代码，AI 仅辅助细节”。项目中，绘图板的核心交互逻辑 —— 如鼠标按下确定绘制起点、鼠标移动（OnMouseMove）实时预览、鼠标松开完成绘制并写入撤销栈 —— 均由人工梳理逻辑后编写，AI 仅辅助补充语法细节；对于 AI 生成的代码片段，人工必须完成重构与测试，例如 AI 生成的绘图代码未考虑双缓冲机制导致画面闪烁，人工新增内存 DC与位图对象，实现无闪烁绘制，既修正了 AI 代码的缺陷，也强化了人工解决问题的能力。同时，项目通过 “人工编写核心逻辑→AI 辅助补充细节→人工测试验证” 的流程，避免开发者依赖 AI 生成完整代码，确保编程能力的有效培养。</w:t>
      </w:r>
    </w:p>
    <w:p w14:paraId="111C7693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ascii="黑体" w:hAnsi="黑体" w:eastAsia="黑体" w:cs="黑体"/>
          <w:kern w:val="2"/>
          <w:sz w:val="24"/>
          <w:szCs w:val="32"/>
          <w:lang w:val="en-US" w:eastAsia="zh-CN" w:bidi="ar-SA"/>
        </w:rPr>
      </w:pPr>
      <w:r>
        <w:rPr>
          <w:rFonts w:hint="default" w:ascii="黑体" w:hAnsi="黑体" w:eastAsia="黑体" w:cs="黑体"/>
          <w:kern w:val="2"/>
          <w:sz w:val="24"/>
          <w:szCs w:val="32"/>
          <w:lang w:val="en-US" w:eastAsia="zh-CN" w:bidi="ar-SA"/>
        </w:rPr>
        <w:t>五、同伴评议</w:t>
      </w:r>
    </w:p>
    <w:p w14:paraId="4398C66D">
      <w:pPr>
        <w:widowControl w:val="0"/>
        <w:numPr>
          <w:ilvl w:val="0"/>
          <w:numId w:val="0"/>
        </w:numPr>
        <w:spacing w:line="360" w:lineRule="auto"/>
        <w:ind w:left="0" w:leftChars="0" w:firstLine="240" w:firstLineChars="0"/>
        <w:jc w:val="both"/>
        <w:rPr>
          <w:rFonts w:hint="default" w:ascii="宋体" w:hAnsi="宋体" w:eastAsia="宋体" w:cs="宋体"/>
          <w:kern w:val="2"/>
          <w:sz w:val="24"/>
          <w:szCs w:val="32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32"/>
          <w:lang w:val="en-US" w:eastAsia="zh-CN" w:bidi="ar-SA"/>
        </w:rPr>
        <w:t>（一）评议人员与签字</w:t>
      </w:r>
    </w:p>
    <w:p w14:paraId="06D682F2">
      <w:pPr>
        <w:widowControl w:val="0"/>
        <w:numPr>
          <w:ilvl w:val="0"/>
          <w:numId w:val="0"/>
        </w:numPr>
        <w:spacing w:line="360" w:lineRule="auto"/>
        <w:ind w:left="0" w:leftChars="0" w:firstLine="240" w:firstLineChars="0"/>
        <w:jc w:val="both"/>
        <w:rPr>
          <w:rFonts w:hint="default" w:ascii="宋体" w:hAnsi="宋体" w:eastAsia="宋体" w:cs="宋体"/>
          <w:kern w:val="2"/>
          <w:sz w:val="24"/>
          <w:szCs w:val="32"/>
          <w:lang w:val="en-US" w:eastAsia="zh-CN" w:bidi="ar-SA"/>
        </w:rPr>
      </w:pPr>
    </w:p>
    <w:p w14:paraId="122EA5CF">
      <w:pPr>
        <w:widowControl w:val="0"/>
        <w:numPr>
          <w:ilvl w:val="0"/>
          <w:numId w:val="0"/>
        </w:numPr>
        <w:spacing w:line="360" w:lineRule="auto"/>
        <w:ind w:left="0" w:leftChars="0" w:firstLine="240" w:firstLineChars="0"/>
        <w:jc w:val="both"/>
        <w:rPr>
          <w:rFonts w:hint="default" w:ascii="宋体" w:hAnsi="宋体" w:eastAsia="宋体" w:cs="宋体"/>
          <w:kern w:val="2"/>
          <w:sz w:val="24"/>
          <w:szCs w:val="32"/>
          <w:lang w:val="en-US" w:eastAsia="zh-CN" w:bidi="ar-SA"/>
        </w:rPr>
      </w:pPr>
    </w:p>
    <w:p w14:paraId="6933467E">
      <w:pPr>
        <w:widowControl w:val="0"/>
        <w:numPr>
          <w:ilvl w:val="0"/>
          <w:numId w:val="0"/>
        </w:numPr>
        <w:spacing w:line="360" w:lineRule="auto"/>
        <w:ind w:left="0" w:leftChars="0" w:firstLine="240" w:firstLineChars="0"/>
        <w:jc w:val="both"/>
        <w:rPr>
          <w:rFonts w:hint="default" w:ascii="宋体" w:hAnsi="宋体" w:eastAsia="宋体" w:cs="宋体"/>
          <w:kern w:val="2"/>
          <w:sz w:val="24"/>
          <w:szCs w:val="32"/>
          <w:lang w:val="en-US" w:eastAsia="zh-CN" w:bidi="ar-SA"/>
        </w:rPr>
      </w:pPr>
    </w:p>
    <w:p w14:paraId="6EF53093">
      <w:pPr>
        <w:widowControl w:val="0"/>
        <w:numPr>
          <w:ilvl w:val="0"/>
          <w:numId w:val="0"/>
        </w:numPr>
        <w:spacing w:line="360" w:lineRule="auto"/>
        <w:ind w:left="0" w:leftChars="0" w:firstLine="240" w:firstLineChars="0"/>
        <w:jc w:val="both"/>
        <w:rPr>
          <w:rFonts w:hint="default" w:ascii="宋体" w:hAnsi="宋体" w:eastAsia="宋体" w:cs="宋体"/>
          <w:kern w:val="2"/>
          <w:sz w:val="24"/>
          <w:szCs w:val="32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32"/>
          <w:lang w:val="en-US" w:eastAsia="zh-CN"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326390</wp:posOffset>
            </wp:positionH>
            <wp:positionV relativeFrom="paragraph">
              <wp:posOffset>92710</wp:posOffset>
            </wp:positionV>
            <wp:extent cx="1045210" cy="589915"/>
            <wp:effectExtent l="0" t="0" r="8890" b="6985"/>
            <wp:wrapSquare wrapText="bothSides"/>
            <wp:docPr id="1" name="图片 1" descr="47a855efedd5241f6de426487cb0c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7a855efedd5241f6de426487cb0ce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4521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kern w:val="2"/>
          <w:sz w:val="24"/>
          <w:szCs w:val="32"/>
          <w:lang w:val="en-US" w:eastAsia="zh-CN" w:bidi="ar-SA"/>
        </w:rPr>
        <w:t>（</w:t>
      </w:r>
      <w:r>
        <w:rPr>
          <w:rFonts w:hint="default" w:ascii="宋体" w:hAnsi="宋体" w:eastAsia="宋体" w:cs="宋体"/>
          <w:kern w:val="2"/>
          <w:sz w:val="24"/>
          <w:szCs w:val="32"/>
          <w:lang w:val="en-US" w:eastAsia="zh-CN" w:bidi="ar-SA"/>
        </w:rPr>
        <w:t>二）评议意见</w:t>
      </w:r>
    </w:p>
    <w:p w14:paraId="41EE241C">
      <w:pPr>
        <w:widowControl w:val="0"/>
        <w:numPr>
          <w:ilvl w:val="0"/>
          <w:numId w:val="0"/>
        </w:numPr>
        <w:spacing w:line="360" w:lineRule="auto"/>
        <w:ind w:firstLine="240" w:firstLineChars="100"/>
        <w:jc w:val="both"/>
        <w:rPr>
          <w:rFonts w:hint="default" w:ascii="宋体" w:hAnsi="宋体" w:eastAsia="宋体" w:cs="宋体"/>
          <w:kern w:val="2"/>
          <w:sz w:val="24"/>
          <w:szCs w:val="32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32"/>
          <w:lang w:val="en-US" w:eastAsia="zh-CN" w:bidi="ar-SA"/>
        </w:rPr>
        <w:t>此次大作业的 MFC 简易绘图板项目是一款设计规范、落地扎实的轻量化绘图工具类项目，核心亮点在于精准落地了 Factory、Strategy、Observer 三大设计模式 —— 以 Factory 模式实现直线、矩形等图形的灵活创建与扩展，用 Strategy 模式适配预览（虚线）、正式绘制（实线）的差异化渲染逻辑，借 Observer 模式完成文档与视图的解耦更新，既充分契合 MFC 原生 Doc/View 架构的优势，又通过 RAII 封装 GDI 资源、双缓冲防闪烁、多格式图片兼容等工程细节，保障了项目的稳定性与交互流畅性</w:t>
      </w:r>
      <w:r>
        <w:rPr>
          <w:rFonts w:hint="eastAsia" w:ascii="宋体" w:hAnsi="宋体" w:eastAsia="宋体" w:cs="宋体"/>
          <w:kern w:val="2"/>
          <w:sz w:val="24"/>
          <w:szCs w:val="32"/>
          <w:lang w:val="en-US" w:eastAsia="zh-CN" w:bidi="ar-SA"/>
        </w:rPr>
        <w:t>。</w:t>
      </w:r>
      <w:r>
        <w:rPr>
          <w:rFonts w:hint="default" w:ascii="宋体" w:hAnsi="宋体" w:eastAsia="宋体" w:cs="宋体"/>
          <w:kern w:val="2"/>
          <w:sz w:val="24"/>
          <w:szCs w:val="32"/>
          <w:lang w:val="en-US" w:eastAsia="zh-CN" w:bidi="ar-SA"/>
        </w:rPr>
        <w:t>同时自定义画笔属性的设计，让项目具备了基础绘图的实用差异化特性。项目未陷入为模式而用模式的误区，而是让设计精准服务于绘图交互、图形扩展等业务痛点，符合软件工程实践规范。后续仅需补充绘图内容加密保存、图层管理、撤销 / 重做批量操作</w:t>
      </w:r>
      <w:bookmarkStart w:id="0" w:name="_GoBack"/>
      <w:bookmarkEnd w:id="0"/>
      <w:r>
        <w:rPr>
          <w:rFonts w:hint="default" w:ascii="宋体" w:hAnsi="宋体" w:eastAsia="宋体" w:cs="宋体"/>
          <w:kern w:val="2"/>
          <w:sz w:val="24"/>
          <w:szCs w:val="32"/>
          <w:lang w:val="en-US" w:eastAsia="zh-CN" w:bidi="ar-SA"/>
        </w:rPr>
        <w:t>等高频功能，即可升级为更贴合日常使用的轻量绘图工具，是设计模式与业务需求高度适配的典型实践案例。</w:t>
      </w:r>
    </w:p>
    <w:p w14:paraId="00E94B8E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kern w:val="2"/>
          <w:sz w:val="24"/>
          <w:szCs w:val="32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32"/>
          <w:lang w:val="en-US" w:eastAsia="zh-CN" w:bidi="ar-SA"/>
        </w:rPr>
        <w:t>六、结论</w:t>
      </w:r>
    </w:p>
    <w:p w14:paraId="2E21E239">
      <w:pPr>
        <w:widowControl w:val="0"/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32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32"/>
          <w:lang w:val="en-US" w:eastAsia="zh-CN" w:bidi="ar-SA"/>
        </w:rPr>
        <w:t>本项目以人工主导、AI 辅助为原则，明确 AI 仅用于基础代码片段参考，核心业务逻辑与安全校验均由人工完成，既利用 AI 提升开发效率，又避免了学术诚信风险与能力缺失。软件工程实践中，AI 的价值在于降低基础语法学习门槛，而人工的逻辑设计、问题解决与伦理责任意识，仍是不可替代的核心。本项目的实践表明，结合代码场景明确 AI 边界、落实学术诚信标注、强化人工对核心代码的把控，是践行 AI 伦理的关键路径。</w:t>
      </w:r>
    </w:p>
    <w:p w14:paraId="159DE6E6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32"/>
          <w:lang w:val="en-US" w:eastAsia="zh-CN" w:bidi="ar-SA"/>
        </w:rPr>
      </w:pPr>
    </w:p>
    <w:p w14:paraId="53C090B9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32"/>
          <w:lang w:val="en-US" w:eastAsia="zh-CN" w:bidi="ar-SA"/>
        </w:rPr>
      </w:pPr>
    </w:p>
    <w:p w14:paraId="72094E7F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kern w:val="2"/>
          <w:sz w:val="24"/>
          <w:szCs w:val="32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32"/>
          <w:lang w:val="en-US" w:eastAsia="zh-CN" w:bidi="ar-SA"/>
        </w:rPr>
        <w:t>参考文献</w:t>
      </w:r>
    </w:p>
    <w:p w14:paraId="735A9FF1">
      <w:pPr>
        <w:widowControl w:val="0"/>
        <w:numPr>
          <w:ilvl w:val="0"/>
          <w:numId w:val="2"/>
        </w:numPr>
        <w:jc w:val="both"/>
        <w:rPr>
          <w:rFonts w:hint="default" w:ascii="宋体" w:hAnsi="宋体" w:eastAsia="宋体" w:cs="宋体"/>
          <w:kern w:val="2"/>
          <w:sz w:val="24"/>
          <w:szCs w:val="32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32"/>
          <w:lang w:val="en-US" w:eastAsia="zh-CN" w:bidi="ar-SA"/>
        </w:rPr>
        <w:t>陈丽娟，王鹏。人工智能辅助编程的技术伦理与实践准则 [J]. 计算机应用，2024, 44 (2): 456-463.</w:t>
      </w:r>
    </w:p>
    <w:p w14:paraId="3DC50779">
      <w:pPr>
        <w:widowControl w:val="0"/>
        <w:numPr>
          <w:ilvl w:val="0"/>
          <w:numId w:val="2"/>
        </w:numPr>
        <w:jc w:val="both"/>
        <w:rPr>
          <w:rFonts w:hint="default" w:ascii="宋体" w:hAnsi="宋体" w:eastAsia="宋体" w:cs="宋体"/>
          <w:kern w:val="2"/>
          <w:sz w:val="24"/>
          <w:szCs w:val="32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32"/>
          <w:lang w:val="en-US" w:eastAsia="zh-CN" w:bidi="ar-SA"/>
        </w:rPr>
        <w:t>教育部高等学校计算机类专业教学指导委员会。高等学校计算机类专业学术诚信规范（2023 版）[S]. 北京：高等教育出版社，2023.</w:t>
      </w:r>
    </w:p>
    <w:p w14:paraId="63696D26">
      <w:pPr>
        <w:widowControl w:val="0"/>
        <w:numPr>
          <w:ilvl w:val="0"/>
          <w:numId w:val="2"/>
        </w:numPr>
        <w:jc w:val="both"/>
        <w:rPr>
          <w:rFonts w:hint="default" w:ascii="宋体" w:hAnsi="宋体" w:eastAsia="宋体" w:cs="宋体"/>
          <w:kern w:val="2"/>
          <w:sz w:val="24"/>
          <w:szCs w:val="32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32"/>
          <w:lang w:val="en-US" w:eastAsia="zh-CN" w:bidi="ar-SA"/>
        </w:rPr>
        <w:t>刘军，赵晓宇。软件工程实践中的资源安全伦理研究 —— 以 Windows GDI 资源管理为例 [J]. 软件工程，2023, 26 (9): 32-37.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0404D0"/>
    <w:multiLevelType w:val="singleLevel"/>
    <w:tmpl w:val="A30404D0"/>
    <w:lvl w:ilvl="0" w:tentative="0">
      <w:start w:val="1"/>
      <w:numFmt w:val="decimal"/>
      <w:suff w:val="space"/>
      <w:lvlText w:val="[%1]"/>
      <w:lvlJc w:val="left"/>
    </w:lvl>
  </w:abstractNum>
  <w:abstractNum w:abstractNumId="1">
    <w:nsid w:val="B20133AB"/>
    <w:multiLevelType w:val="singleLevel"/>
    <w:tmpl w:val="B20133A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5376E6"/>
    <w:rsid w:val="69D20187"/>
    <w:rsid w:val="6D590793"/>
    <w:rsid w:val="6E08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1596</Words>
  <Characters>1746</Characters>
  <Lines>0</Lines>
  <Paragraphs>0</Paragraphs>
  <TotalTime>46</TotalTime>
  <ScaleCrop>false</ScaleCrop>
  <LinksUpToDate>false</LinksUpToDate>
  <CharactersWithSpaces>1876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2026-01-02T11:07:00Z</dcterms:created>
  <dc:creator>WU</dc:creator>
  <cp:lastModifiedBy>down-to-earth</cp:lastModifiedBy>
  <dcterms:modified xsi:type="dcterms:W3CDTF">2026-01-07T11:03:23Z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eyJoZGlkIjoiZTNiMmJjMGUyMDNhMGI0MjllZTc4OTE3ODRjOTBjMWQiLCJ1c2VySWQiOiIxMjY0NjA1MjU2In0=</vt:lpwstr>
  </property>
  <property fmtid="{D5CDD505-2E9C-101B-9397-08002B2CF9AE}" pid="4" name="ICV">
    <vt:lpwstr>7B45C52302E94A5D98599801A174B493_12</vt:lpwstr>
  </property>
</Properties>
</file>