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4CDE89">
      <w:pPr>
        <w:jc w:val="center"/>
        <w:rPr>
          <w:rFonts w:hint="eastAsia" w:ascii="黑体" w:hAnsi="黑体" w:eastAsia="黑体" w:cs="黑体"/>
          <w:sz w:val="28"/>
          <w:szCs w:val="36"/>
        </w:rPr>
      </w:pPr>
      <w:r>
        <w:rPr>
          <w:rFonts w:hint="eastAsia" w:ascii="黑体" w:hAnsi="黑体" w:eastAsia="黑体" w:cs="黑体"/>
          <w:sz w:val="28"/>
          <w:szCs w:val="36"/>
        </w:rPr>
        <w:t>基于 MFC 的简易绘图板项目伦理分析报告</w:t>
      </w:r>
    </w:p>
    <w:p w14:paraId="02E8EF9A">
      <w:pPr>
        <w:numPr>
          <w:ilvl w:val="0"/>
          <w:numId w:val="1"/>
        </w:numPr>
        <w:jc w:val="both"/>
        <w:rPr>
          <w:rFonts w:hint="eastAsia" w:ascii="黑体" w:hAnsi="黑体" w:eastAsia="黑体" w:cs="黑体"/>
          <w:sz w:val="24"/>
          <w:szCs w:val="32"/>
        </w:rPr>
      </w:pPr>
      <w:r>
        <w:rPr>
          <w:rFonts w:hint="eastAsia" w:ascii="黑体" w:hAnsi="黑体" w:eastAsia="黑体" w:cs="黑体"/>
          <w:sz w:val="24"/>
          <w:szCs w:val="32"/>
        </w:rPr>
        <w:t>引言</w:t>
      </w:r>
    </w:p>
    <w:p w14:paraId="1655DC4C">
      <w:pPr>
        <w:numPr>
          <w:numId w:val="0"/>
        </w:numPr>
        <w:spacing w:line="360" w:lineRule="auto"/>
        <w:ind w:firstLine="480" w:firstLineChars="200"/>
        <w:jc w:val="both"/>
        <w:rPr>
          <w:rFonts w:hint="eastAsia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本报告围绕 “基于 MFC 框架的简易绘图板开发项目” 展开伦理分析，聚焦 AI 辅助编程的边界界定、学术诚信规范落地及对抗 AI 过度依赖的实践思路。该项目实现了基础图形绘制、撤销 / 重做、画笔样式设置、图片保存 / 打开等核心功能，开发过程中适度引入大语言模型辅助代码实现，但始终以人工主导核心代码编写，兼顾技术效率与伦理合规性。</w:t>
      </w:r>
    </w:p>
    <w:p w14:paraId="3DC31C3E">
      <w:pPr>
        <w:widowControl w:val="0"/>
        <w:numPr>
          <w:numId w:val="0"/>
        </w:numPr>
        <w:jc w:val="both"/>
        <w:rPr>
          <w:rFonts w:hint="default" w:ascii="黑体" w:hAnsi="黑体" w:eastAsia="黑体" w:cs="黑体"/>
          <w:kern w:val="2"/>
          <w:sz w:val="24"/>
          <w:szCs w:val="32"/>
          <w:lang w:val="en-US" w:eastAsia="zh-CN" w:bidi="ar-SA"/>
        </w:rPr>
      </w:pPr>
      <w:r>
        <w:rPr>
          <w:rFonts w:hint="default" w:ascii="黑体" w:hAnsi="黑体" w:eastAsia="黑体" w:cs="黑体"/>
          <w:kern w:val="2"/>
          <w:sz w:val="24"/>
          <w:szCs w:val="32"/>
          <w:lang w:val="en-US" w:eastAsia="zh-CN" w:bidi="ar-SA"/>
        </w:rPr>
        <w:t>二、AI 辅助编程的边界界定</w:t>
      </w:r>
    </w:p>
    <w:p w14:paraId="7C3E2917">
      <w:pPr>
        <w:widowControl w:val="0"/>
        <w:numPr>
          <w:numId w:val="0"/>
        </w:numPr>
        <w:spacing w:line="360" w:lineRule="auto"/>
        <w:ind w:firstLine="480" w:firstLineChars="200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项目严格限定 AI 的使用场景，仅将其作为基础语法与通用代码片段的辅助工具，未介入核心业务逻辑开发，这一边界符合《人工智能辅助编程的技术伦理与实践准则》中 “AI 不可替代人工核心逻辑设计” 的核心主张 [1]。从代码实践来看，AI 仅被用于生成 CDC 绘图上下文调用、CImage 类保存图片等基础代码片段，例如在实现绘图板保存功能时，AI 提供了 CImage 对象写入文件的基础语法，但文件路径合法性校验、多格式兼容（BMP/PNG/JPG）等核心逻辑均由人工完成；而绘图板的核心代码 —— 如撤销 / 重做功能的栈管理、GDI 资源释放—— 则完全由人工设计编写，未借助 AI 生成。同时，针对 AI 生成代码的资源泄漏隐患，人工补充了异常处理逻辑，例如在鼠标交互绘制代码中，对 AI 生成的图形绘制片段增加了空指针校验，避免程序崩溃，践行了 AI 辅助编程下的安全伦理责任。</w:t>
      </w:r>
    </w:p>
    <w:p w14:paraId="39D0983A">
      <w:pPr>
        <w:widowControl w:val="0"/>
        <w:numPr>
          <w:numId w:val="0"/>
        </w:numPr>
        <w:ind w:left="0" w:leftChars="0" w:firstLine="0" w:firstLineChars="0"/>
        <w:jc w:val="both"/>
        <w:rPr>
          <w:rFonts w:hint="default" w:ascii="黑体" w:hAnsi="黑体" w:eastAsia="黑体" w:cs="黑体"/>
          <w:kern w:val="2"/>
          <w:sz w:val="24"/>
          <w:szCs w:val="32"/>
          <w:lang w:val="en-US" w:eastAsia="zh-CN" w:bidi="ar-SA"/>
        </w:rPr>
      </w:pPr>
      <w:r>
        <w:rPr>
          <w:rFonts w:hint="default" w:ascii="黑体" w:hAnsi="黑体" w:eastAsia="黑体" w:cs="黑体"/>
          <w:kern w:val="2"/>
          <w:sz w:val="24"/>
          <w:szCs w:val="32"/>
          <w:lang w:val="en-US" w:eastAsia="zh-CN" w:bidi="ar-SA"/>
        </w:rPr>
        <w:t>三、学术诚信规范的落地实践</w:t>
      </w:r>
    </w:p>
    <w:p w14:paraId="3624CA4B">
      <w:pPr>
        <w:widowControl w:val="0"/>
        <w:numPr>
          <w:numId w:val="0"/>
        </w:numPr>
        <w:spacing w:line="360" w:lineRule="auto"/>
        <w:ind w:firstLine="480" w:firstLineChars="200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项目将学术诚信落实到代码全流程，核心体现为 “AI 代码标注” 与 “原创性保障” 两大维度。依据《高等学校计算机类专业学术诚信规范（2023 版）》[2]，所有 AI 辅助生成的代码均完成透明化标注，例如在绘图预览函数注释中明确 “本函数中 CDC 虚线绘制片段参考</w:t>
      </w:r>
      <w:r>
        <w:rPr>
          <w:rFonts w:hint="eastAsia" w:ascii="宋体" w:hAnsi="宋体" w:eastAsia="宋体" w:cs="宋体"/>
          <w:kern w:val="2"/>
          <w:sz w:val="24"/>
          <w:szCs w:val="32"/>
          <w:lang w:val="en-US" w:eastAsia="zh-CN" w:bidi="ar-SA"/>
        </w:rPr>
        <w:t>AI</w:t>
      </w: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生成示例，人工补充双缓冲防闪烁逻辑，修改率约 65%”；同时建立《AI 使用日志》，记录 Prompt 内容、AI 响应及人工修改轨迹，确保 AI 使用可追溯。在代码原创性层面，项目杜绝直接复制 AI 代码，例如 AI 生成的橡皮擦功能仅提供 “背景色覆盖” 的基础思路，人工结合绘图板实际交互逻辑重构代码，确保核心逻辑的原创性。此外，项目将资源安全纳入学术诚信延伸范畴，人工编写的类解决了 AI 生成代码中 GDI 资源泄漏的问题，既符合《软件工程实践中的资源安全伦理研究》的核心结论 [3]，也体现了对软件使用者的伦理责任。</w:t>
      </w:r>
    </w:p>
    <w:p w14:paraId="417E9FF8">
      <w:pPr>
        <w:widowControl w:val="0"/>
        <w:numPr>
          <w:numId w:val="0"/>
        </w:numPr>
        <w:ind w:left="0" w:leftChars="0" w:firstLine="0" w:firstLineChars="0"/>
        <w:jc w:val="both"/>
        <w:rPr>
          <w:rFonts w:hint="default" w:ascii="黑体" w:hAnsi="黑体" w:eastAsia="黑体" w:cs="黑体"/>
          <w:kern w:val="2"/>
          <w:sz w:val="24"/>
          <w:szCs w:val="32"/>
          <w:lang w:val="en-US" w:eastAsia="zh-CN" w:bidi="ar-SA"/>
        </w:rPr>
      </w:pPr>
      <w:r>
        <w:rPr>
          <w:rFonts w:hint="default" w:ascii="黑体" w:hAnsi="黑体" w:eastAsia="黑体" w:cs="黑体"/>
          <w:kern w:val="2"/>
          <w:sz w:val="24"/>
          <w:szCs w:val="32"/>
          <w:lang w:val="en-US" w:eastAsia="zh-CN" w:bidi="ar-SA"/>
        </w:rPr>
        <w:t>四、对抗 AI 过度依赖的实践思路</w:t>
      </w:r>
    </w:p>
    <w:p w14:paraId="6A23BE35">
      <w:pPr>
        <w:widowControl w:val="0"/>
        <w:numPr>
          <w:numId w:val="0"/>
        </w:numPr>
        <w:spacing w:line="360" w:lineRule="auto"/>
        <w:ind w:left="0" w:leftChars="0" w:firstLine="240" w:firstLineChars="0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对抗 AI 过度依赖的核心是 “人工主导核心代码，AI 仅辅助细节”。项目中，绘图板的核心交互逻辑 —— 如鼠标按下确定绘制起点、鼠标移动（OnMouseMove）实时预览、鼠标松开完成绘制并写入撤销栈 —— 均由人工梳理逻辑后编写，AI 仅辅助补充语法细节；对于 AI 生成的代码片段，人工必须完成重构与测试，例如 AI 生成的绘图代码未考虑双缓冲机制导致画面闪烁，人工新增内存 DC与位图对象，实现无闪烁绘制，既修正了 AI 代码的缺陷，也强化了人工解决问题的能力。同时，项目通过 “人工编写核心逻辑→AI 辅助补充细节→人工测试验证” 的流程，避免开发者依赖 AI 生成完整代码，确保编程能力的有效培养。</w:t>
      </w:r>
    </w:p>
    <w:p w14:paraId="111C7693">
      <w:pPr>
        <w:widowControl w:val="0"/>
        <w:numPr>
          <w:numId w:val="0"/>
        </w:numPr>
        <w:ind w:left="0" w:leftChars="0" w:firstLine="0" w:firstLineChars="0"/>
        <w:jc w:val="both"/>
        <w:rPr>
          <w:rFonts w:hint="default" w:ascii="黑体" w:hAnsi="黑体" w:eastAsia="黑体" w:cs="黑体"/>
          <w:kern w:val="2"/>
          <w:sz w:val="24"/>
          <w:szCs w:val="32"/>
          <w:lang w:val="en-US" w:eastAsia="zh-CN" w:bidi="ar-SA"/>
        </w:rPr>
      </w:pPr>
      <w:r>
        <w:rPr>
          <w:rFonts w:hint="default" w:ascii="黑体" w:hAnsi="黑体" w:eastAsia="黑体" w:cs="黑体"/>
          <w:kern w:val="2"/>
          <w:sz w:val="24"/>
          <w:szCs w:val="32"/>
          <w:lang w:val="en-US" w:eastAsia="zh-CN" w:bidi="ar-SA"/>
        </w:rPr>
        <w:t>五、同伴评议</w:t>
      </w:r>
    </w:p>
    <w:p w14:paraId="3C3B4BA4">
      <w:pPr>
        <w:widowControl w:val="0"/>
        <w:numPr>
          <w:numId w:val="0"/>
        </w:numPr>
        <w:spacing w:line="360" w:lineRule="auto"/>
        <w:ind w:left="0" w:leftChars="0" w:firstLine="240" w:firstLineChars="0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（一）评议人员与签字</w:t>
      </w:r>
    </w:p>
    <w:p w14:paraId="2DB1A164">
      <w:pPr>
        <w:widowControl w:val="0"/>
        <w:numPr>
          <w:numId w:val="0"/>
        </w:numPr>
        <w:spacing w:line="360" w:lineRule="auto"/>
        <w:ind w:left="0" w:leftChars="0" w:firstLine="513" w:firstLineChars="214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32"/>
          <w:lang w:val="en-US" w:eastAsia="zh-CN" w:bidi="ar-SA"/>
        </w:rPr>
        <w:t>焦玉佳</w:t>
      </w:r>
    </w:p>
    <w:p w14:paraId="6EF53093">
      <w:pPr>
        <w:widowControl w:val="0"/>
        <w:numPr>
          <w:numId w:val="0"/>
        </w:numPr>
        <w:spacing w:line="360" w:lineRule="auto"/>
        <w:ind w:firstLine="240" w:firstLineChars="100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32"/>
          <w:lang w:val="en-US" w:eastAsia="zh-CN" w:bidi="ar-SA"/>
        </w:rPr>
        <w:t>（</w:t>
      </w: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二）评议意见</w:t>
      </w:r>
    </w:p>
    <w:p w14:paraId="41EE241C">
      <w:pPr>
        <w:widowControl w:val="0"/>
        <w:numPr>
          <w:numId w:val="0"/>
        </w:numPr>
        <w:spacing w:line="360" w:lineRule="auto"/>
        <w:ind w:firstLine="240" w:firstLineChars="100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项目 AI 使用边界清晰，核心代码由人工主导实现，AI 仅辅助基础语法</w:t>
      </w:r>
      <w:r>
        <w:rPr>
          <w:rFonts w:hint="eastAsia" w:ascii="宋体" w:hAnsi="宋体" w:eastAsia="宋体" w:cs="宋体"/>
          <w:kern w:val="2"/>
          <w:sz w:val="24"/>
          <w:szCs w:val="32"/>
          <w:lang w:val="en-US" w:eastAsia="zh-CN" w:bidi="ar-SA"/>
        </w:rPr>
        <w:t>。</w:t>
      </w: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学术诚信标注规范，代码原创性符合要求</w:t>
      </w:r>
      <w:bookmarkStart w:id="0" w:name="_GoBack"/>
      <w:bookmarkEnd w:id="0"/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，未出现过度依赖 AI 的情况。建议补充 AI 代码修改前后的对比记录，进一步完善追溯性。</w:t>
      </w:r>
    </w:p>
    <w:p w14:paraId="00E94B8E">
      <w:pPr>
        <w:widowControl w:val="0"/>
        <w:numPr>
          <w:numId w:val="0"/>
        </w:numPr>
        <w:jc w:val="both"/>
        <w:rPr>
          <w:rFonts w:hint="eastAsia" w:ascii="黑体" w:hAnsi="黑体" w:eastAsia="黑体" w:cs="黑体"/>
          <w:kern w:val="2"/>
          <w:sz w:val="24"/>
          <w:szCs w:val="32"/>
          <w:lang w:val="en-US" w:eastAsia="zh-CN" w:bidi="ar-SA"/>
        </w:rPr>
      </w:pPr>
      <w:r>
        <w:rPr>
          <w:rFonts w:hint="eastAsia" w:ascii="黑体" w:hAnsi="黑体" w:eastAsia="黑体" w:cs="黑体"/>
          <w:kern w:val="2"/>
          <w:sz w:val="24"/>
          <w:szCs w:val="32"/>
          <w:lang w:val="en-US" w:eastAsia="zh-CN" w:bidi="ar-SA"/>
        </w:rPr>
        <w:t>六、结论</w:t>
      </w:r>
    </w:p>
    <w:p w14:paraId="2E21E239">
      <w:pPr>
        <w:widowControl w:val="0"/>
        <w:numPr>
          <w:numId w:val="0"/>
        </w:numPr>
        <w:spacing w:line="360" w:lineRule="auto"/>
        <w:ind w:firstLine="480" w:firstLineChars="200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本项目以 “人工主导、AI 辅助” 为原则，明确 AI 仅用于基础代码片段参考，核心业务逻辑与安全校验均由人工完成，既利用 AI 提升开发效率，又避免了学术诚信风险与能力缺失。软件工程实践中，AI 的价值在于降低基础语法学习门槛，而人工的逻辑设计、问题解决与伦理责任意识，仍是不可替代的核心。本项目的实践表明，结合代码场景明确 AI 边界、落实学术诚信标注、强化人工对核心代码的把控，是践行 AI 伦理的关键路径。</w:t>
      </w:r>
    </w:p>
    <w:p w14:paraId="159DE6E6">
      <w:pPr>
        <w:widowControl w:val="0"/>
        <w:numPr>
          <w:numId w:val="0"/>
        </w:numPr>
        <w:ind w:firstLine="480" w:firstLineChars="200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</w:p>
    <w:p w14:paraId="53C090B9">
      <w:pPr>
        <w:widowControl w:val="0"/>
        <w:numPr>
          <w:numId w:val="0"/>
        </w:numPr>
        <w:ind w:firstLine="480" w:firstLineChars="200"/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</w:p>
    <w:p w14:paraId="72094E7F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参考文献</w:t>
      </w:r>
    </w:p>
    <w:p w14:paraId="735A9FF1">
      <w:pPr>
        <w:widowControl w:val="0"/>
        <w:numPr>
          <w:ilvl w:val="0"/>
          <w:numId w:val="2"/>
        </w:numPr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陈丽娟，王鹏。人工智能辅助编程的技术伦理与实践准则 [J]. 计算机应用，2024, 44 (2): 456-463.</w:t>
      </w:r>
    </w:p>
    <w:p w14:paraId="3DC50779">
      <w:pPr>
        <w:widowControl w:val="0"/>
        <w:numPr>
          <w:ilvl w:val="0"/>
          <w:numId w:val="2"/>
        </w:numPr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教育部高等学校计算机类专业教学指导委员会。高等学校计算机类专业学术诚信规范（2023 版）[S]. 北京：高等教育出版社，2023.</w:t>
      </w:r>
    </w:p>
    <w:p w14:paraId="63696D26">
      <w:pPr>
        <w:widowControl w:val="0"/>
        <w:numPr>
          <w:ilvl w:val="0"/>
          <w:numId w:val="2"/>
        </w:numPr>
        <w:jc w:val="both"/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32"/>
          <w:lang w:val="en-US" w:eastAsia="zh-CN" w:bidi="ar-SA"/>
        </w:rPr>
        <w:t>刘军，赵晓宇。软件工程实践中的资源安全伦理研究 —— 以 Windows GDI 资源管理为例 [J]. 软件工程，2023, 26 (9): 32-37.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0404D0"/>
    <w:multiLevelType w:val="singleLevel"/>
    <w:tmpl w:val="A30404D0"/>
    <w:lvl w:ilvl="0" w:tentative="0">
      <w:start w:val="1"/>
      <w:numFmt w:val="decimal"/>
      <w:suff w:val="space"/>
      <w:lvlText w:val="[%1]"/>
      <w:lvlJc w:val="left"/>
    </w:lvl>
  </w:abstractNum>
  <w:abstractNum w:abstractNumId="1">
    <w:nsid w:val="B20133AB"/>
    <w:multiLevelType w:val="singleLevel"/>
    <w:tmpl w:val="B20133AB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F5376E6"/>
    <w:rsid w:val="6D590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2026-01-02T11:07:36Z</dcterms:created>
  <dc:creator>WU</dc:creator>
  <cp:lastModifiedBy>down-to-earth</cp:lastModifiedBy>
  <dcterms:modified xsi:type="dcterms:W3CDTF">2026-01-02T11:26:07Z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eyJoZGlkIjoiZTNiMmJjMGUyMDNhMGI0MjllZTc4OTE3ODRjOTBjMWQiLCJ1c2VySWQiOiIxMjY0NjA1MjU2In0=</vt:lpwstr>
  </property>
  <property fmtid="{D5CDD505-2E9C-101B-9397-08002B2CF9AE}" pid="4" name="ICV">
    <vt:lpwstr>7B45C52302E94A5D98599801A174B493_12</vt:lpwstr>
  </property>
</Properties>
</file>