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4489" w:rsidRDefault="00A74489" w:rsidP="00A74489">
      <w:pPr>
        <w:autoSpaceDE w:val="0"/>
        <w:autoSpaceDN w:val="0"/>
        <w:spacing w:after="982" w:line="220" w:lineRule="exact"/>
      </w:pPr>
    </w:p>
    <w:p w:rsidR="00A74489" w:rsidRDefault="00A74489" w:rsidP="00A74489">
      <w:pPr>
        <w:autoSpaceDE w:val="0"/>
        <w:autoSpaceDN w:val="0"/>
        <w:spacing w:before="782" w:line="185" w:lineRule="auto"/>
        <w:ind w:left="2254"/>
        <w:rPr>
          <w:rFonts w:ascii="黑体" w:eastAsia="黑体" w:hAnsi="黑体"/>
          <w:color w:val="000000"/>
          <w:sz w:val="48"/>
        </w:rPr>
      </w:pPr>
      <w:r>
        <w:rPr>
          <w:noProof/>
        </w:rPr>
        <w:drawing>
          <wp:anchor distT="0" distB="0" distL="114300" distR="114300" simplePos="0" relativeHeight="251658240" behindDoc="0" locked="0" layoutInCell="1" allowOverlap="1" wp14:anchorId="12F34AAA" wp14:editId="1A8411DC">
            <wp:simplePos x="0" y="0"/>
            <wp:positionH relativeFrom="margin">
              <wp:align>center</wp:align>
            </wp:positionH>
            <wp:positionV relativeFrom="paragraph">
              <wp:posOffset>478790</wp:posOffset>
            </wp:positionV>
            <wp:extent cx="3780790" cy="103505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80790" cy="1035050"/>
                    </a:xfrm>
                    <a:prstGeom prst="rect">
                      <a:avLst/>
                    </a:prstGeom>
                  </pic:spPr>
                </pic:pic>
              </a:graphicData>
            </a:graphic>
          </wp:anchor>
        </w:drawing>
      </w:r>
    </w:p>
    <w:p w:rsidR="00A74489" w:rsidRPr="00EC44A8" w:rsidRDefault="003E799E" w:rsidP="00A74489">
      <w:pPr>
        <w:autoSpaceDE w:val="0"/>
        <w:autoSpaceDN w:val="0"/>
        <w:spacing w:before="782" w:line="185" w:lineRule="auto"/>
        <w:jc w:val="center"/>
        <w:rPr>
          <w:b/>
        </w:rPr>
      </w:pPr>
      <w:r w:rsidRPr="003E799E">
        <w:rPr>
          <w:rFonts w:ascii="黑体" w:eastAsia="黑体" w:hAnsi="黑体" w:hint="eastAsia"/>
          <w:b/>
          <w:color w:val="000000"/>
          <w:sz w:val="48"/>
        </w:rPr>
        <w:t>生存分析中保</w:t>
      </w:r>
      <w:proofErr w:type="gramStart"/>
      <w:r w:rsidRPr="003E799E">
        <w:rPr>
          <w:rFonts w:ascii="黑体" w:eastAsia="黑体" w:hAnsi="黑体" w:hint="eastAsia"/>
          <w:b/>
          <w:color w:val="000000"/>
          <w:sz w:val="48"/>
        </w:rPr>
        <w:t>形预测</w:t>
      </w:r>
      <w:proofErr w:type="gramEnd"/>
      <w:r w:rsidRPr="003E799E">
        <w:rPr>
          <w:rFonts w:ascii="黑体" w:eastAsia="黑体" w:hAnsi="黑体" w:hint="eastAsia"/>
          <w:b/>
          <w:color w:val="000000"/>
          <w:sz w:val="48"/>
        </w:rPr>
        <w:t>方法的系统性研究</w:t>
      </w:r>
      <w:r w:rsidR="00A74489" w:rsidRPr="00EC44A8">
        <w:rPr>
          <w:rFonts w:ascii="黑体" w:eastAsia="黑体" w:hAnsi="黑体"/>
          <w:b/>
          <w:color w:val="000000"/>
          <w:sz w:val="48"/>
        </w:rPr>
        <w:t>文献综述</w:t>
      </w:r>
    </w:p>
    <w:p w:rsidR="00A74489" w:rsidRDefault="00A74489" w:rsidP="00A74489">
      <w:pPr>
        <w:autoSpaceDE w:val="0"/>
        <w:autoSpaceDN w:val="0"/>
        <w:spacing w:before="1052" w:after="1170"/>
        <w:ind w:right="3346"/>
        <w:jc w:val="right"/>
      </w:pPr>
      <w:r>
        <w:rPr>
          <w:noProof/>
        </w:rPr>
        <w:drawing>
          <wp:inline distT="0" distB="0" distL="0" distR="0" wp14:anchorId="0EECA83F" wp14:editId="27FF3954">
            <wp:extent cx="1295400" cy="1295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295400" cy="1295400"/>
                    </a:xfrm>
                    <a:prstGeom prst="rect">
                      <a:avLst/>
                    </a:prstGeom>
                  </pic:spPr>
                </pic:pic>
              </a:graphicData>
            </a:graphic>
          </wp:inline>
        </w:drawing>
      </w:r>
    </w:p>
    <w:tbl>
      <w:tblPr>
        <w:tblW w:w="0" w:type="auto"/>
        <w:tblInd w:w="740" w:type="dxa"/>
        <w:tblLayout w:type="fixed"/>
        <w:tblLook w:val="04A0" w:firstRow="1" w:lastRow="0" w:firstColumn="1" w:lastColumn="0" w:noHBand="0" w:noVBand="1"/>
      </w:tblPr>
      <w:tblGrid>
        <w:gridCol w:w="2590"/>
        <w:gridCol w:w="4482"/>
      </w:tblGrid>
      <w:tr w:rsidR="00A74489" w:rsidRPr="003E799E" w:rsidTr="00B67B50">
        <w:trPr>
          <w:trHeight w:hRule="exact" w:val="536"/>
        </w:trPr>
        <w:tc>
          <w:tcPr>
            <w:tcW w:w="2590" w:type="dxa"/>
            <w:tcBorders>
              <w:bottom w:val="single" w:sz="3" w:space="0" w:color="000000"/>
            </w:tcBorders>
            <w:tcMar>
              <w:left w:w="0" w:type="dxa"/>
              <w:right w:w="0" w:type="dxa"/>
            </w:tcMar>
          </w:tcPr>
          <w:p w:rsidR="00A74489" w:rsidRPr="003E799E" w:rsidRDefault="00A74489" w:rsidP="009A5F7D">
            <w:pPr>
              <w:autoSpaceDE w:val="0"/>
              <w:autoSpaceDN w:val="0"/>
              <w:spacing w:before="60" w:line="185" w:lineRule="auto"/>
              <w:ind w:right="230"/>
              <w:jc w:val="right"/>
              <w:rPr>
                <w:rFonts w:ascii="黑体" w:eastAsia="黑体" w:hAnsi="黑体"/>
              </w:rPr>
            </w:pPr>
            <w:r w:rsidRPr="003E799E">
              <w:rPr>
                <w:rFonts w:ascii="黑体" w:eastAsia="黑体" w:hAnsi="黑体" w:cs="宋体" w:hint="eastAsia"/>
                <w:color w:val="000000"/>
                <w:sz w:val="32"/>
              </w:rPr>
              <w:t>姓名与学号</w:t>
            </w:r>
          </w:p>
        </w:tc>
        <w:tc>
          <w:tcPr>
            <w:tcW w:w="4482" w:type="dxa"/>
            <w:tcBorders>
              <w:bottom w:val="single" w:sz="3" w:space="0" w:color="000000"/>
            </w:tcBorders>
            <w:tcMar>
              <w:left w:w="0" w:type="dxa"/>
              <w:right w:w="0" w:type="dxa"/>
            </w:tcMar>
          </w:tcPr>
          <w:p w:rsidR="00A74489" w:rsidRPr="003E799E" w:rsidRDefault="00A74489" w:rsidP="009A5F7D">
            <w:pPr>
              <w:autoSpaceDE w:val="0"/>
              <w:autoSpaceDN w:val="0"/>
              <w:spacing w:before="60" w:line="185" w:lineRule="auto"/>
              <w:jc w:val="center"/>
              <w:rPr>
                <w:rFonts w:ascii="黑体" w:eastAsia="黑体" w:hAnsi="黑体"/>
              </w:rPr>
            </w:pPr>
            <w:proofErr w:type="gramStart"/>
            <w:r w:rsidRPr="003E799E">
              <w:rPr>
                <w:rFonts w:ascii="黑体" w:eastAsia="黑体" w:hAnsi="黑体" w:cs="宋体" w:hint="eastAsia"/>
                <w:color w:val="000000"/>
                <w:sz w:val="32"/>
              </w:rPr>
              <w:t>贾阳</w:t>
            </w:r>
            <w:proofErr w:type="gramEnd"/>
            <w:r w:rsidRPr="003E799E">
              <w:rPr>
                <w:rFonts w:ascii="黑体" w:eastAsia="黑体" w:hAnsi="黑体" w:cs="宋体"/>
                <w:color w:val="000000"/>
                <w:sz w:val="32"/>
              </w:rPr>
              <w:t>322010578</w:t>
            </w:r>
          </w:p>
        </w:tc>
      </w:tr>
    </w:tbl>
    <w:p w:rsidR="00A74489" w:rsidRPr="003E799E" w:rsidRDefault="00A74489" w:rsidP="00A74489">
      <w:pPr>
        <w:autoSpaceDE w:val="0"/>
        <w:autoSpaceDN w:val="0"/>
        <w:spacing w:line="216" w:lineRule="exact"/>
        <w:rPr>
          <w:rFonts w:ascii="黑体" w:eastAsia="黑体" w:hAnsi="黑体"/>
        </w:rPr>
      </w:pPr>
    </w:p>
    <w:tbl>
      <w:tblPr>
        <w:tblW w:w="0" w:type="auto"/>
        <w:tblInd w:w="740" w:type="dxa"/>
        <w:tblLayout w:type="fixed"/>
        <w:tblLook w:val="04A0" w:firstRow="1" w:lastRow="0" w:firstColumn="1" w:lastColumn="0" w:noHBand="0" w:noVBand="1"/>
      </w:tblPr>
      <w:tblGrid>
        <w:gridCol w:w="2590"/>
        <w:gridCol w:w="4482"/>
      </w:tblGrid>
      <w:tr w:rsidR="00A74489" w:rsidRPr="003E799E" w:rsidTr="00B67B50">
        <w:trPr>
          <w:trHeight w:hRule="exact" w:val="618"/>
        </w:trPr>
        <w:tc>
          <w:tcPr>
            <w:tcW w:w="2590" w:type="dxa"/>
            <w:tcBorders>
              <w:bottom w:val="single" w:sz="3" w:space="0" w:color="000000"/>
            </w:tcBorders>
            <w:tcMar>
              <w:left w:w="0" w:type="dxa"/>
              <w:right w:w="0" w:type="dxa"/>
            </w:tcMar>
          </w:tcPr>
          <w:p w:rsidR="00A74489" w:rsidRPr="003E799E" w:rsidRDefault="00A74489" w:rsidP="009A5F7D">
            <w:pPr>
              <w:autoSpaceDE w:val="0"/>
              <w:autoSpaceDN w:val="0"/>
              <w:spacing w:before="60" w:line="185" w:lineRule="auto"/>
              <w:ind w:right="550"/>
              <w:jc w:val="right"/>
              <w:rPr>
                <w:rFonts w:ascii="黑体" w:eastAsia="黑体" w:hAnsi="黑体"/>
              </w:rPr>
            </w:pPr>
            <w:r w:rsidRPr="003E799E">
              <w:rPr>
                <w:rFonts w:ascii="黑体" w:eastAsia="黑体" w:hAnsi="黑体" w:cs="宋体" w:hint="eastAsia"/>
                <w:color w:val="000000"/>
                <w:sz w:val="32"/>
              </w:rPr>
              <w:t>指导教师</w:t>
            </w:r>
          </w:p>
        </w:tc>
        <w:tc>
          <w:tcPr>
            <w:tcW w:w="4482" w:type="dxa"/>
            <w:tcBorders>
              <w:bottom w:val="single" w:sz="3" w:space="0" w:color="000000"/>
            </w:tcBorders>
            <w:tcMar>
              <w:left w:w="0" w:type="dxa"/>
              <w:right w:w="0" w:type="dxa"/>
            </w:tcMar>
          </w:tcPr>
          <w:p w:rsidR="00A74489" w:rsidRPr="003E799E" w:rsidRDefault="00A74489" w:rsidP="009A5F7D">
            <w:pPr>
              <w:autoSpaceDE w:val="0"/>
              <w:autoSpaceDN w:val="0"/>
              <w:spacing w:before="60" w:line="185" w:lineRule="auto"/>
              <w:jc w:val="center"/>
              <w:rPr>
                <w:rFonts w:ascii="黑体" w:eastAsia="黑体" w:hAnsi="黑体"/>
              </w:rPr>
            </w:pPr>
            <w:r w:rsidRPr="003E799E">
              <w:rPr>
                <w:rFonts w:ascii="黑体" w:eastAsia="黑体" w:hAnsi="黑体" w:cs="宋体" w:hint="eastAsia"/>
                <w:color w:val="000000"/>
                <w:sz w:val="32"/>
              </w:rPr>
              <w:t>汪利军</w:t>
            </w:r>
          </w:p>
        </w:tc>
      </w:tr>
      <w:tr w:rsidR="00A74489" w:rsidRPr="003E799E" w:rsidTr="00B67B50">
        <w:trPr>
          <w:trHeight w:hRule="exact" w:val="860"/>
        </w:trPr>
        <w:tc>
          <w:tcPr>
            <w:tcW w:w="2590" w:type="dxa"/>
            <w:tcBorders>
              <w:top w:val="single" w:sz="3" w:space="0" w:color="000000"/>
              <w:bottom w:val="single" w:sz="3" w:space="0" w:color="000000"/>
            </w:tcBorders>
            <w:tcMar>
              <w:left w:w="0" w:type="dxa"/>
              <w:right w:w="0" w:type="dxa"/>
            </w:tcMar>
          </w:tcPr>
          <w:p w:rsidR="00A74489" w:rsidRPr="003E799E" w:rsidRDefault="00A74489" w:rsidP="009A5F7D">
            <w:pPr>
              <w:autoSpaceDE w:val="0"/>
              <w:autoSpaceDN w:val="0"/>
              <w:spacing w:before="272" w:line="185" w:lineRule="auto"/>
              <w:ind w:right="230"/>
              <w:jc w:val="right"/>
              <w:rPr>
                <w:rFonts w:ascii="黑体" w:eastAsia="黑体" w:hAnsi="黑体"/>
              </w:rPr>
            </w:pPr>
            <w:r w:rsidRPr="003E799E">
              <w:rPr>
                <w:rFonts w:ascii="黑体" w:eastAsia="黑体" w:hAnsi="黑体" w:cs="宋体" w:hint="eastAsia"/>
                <w:color w:val="000000"/>
                <w:sz w:val="32"/>
              </w:rPr>
              <w:t>年级与专业</w:t>
            </w:r>
          </w:p>
        </w:tc>
        <w:tc>
          <w:tcPr>
            <w:tcW w:w="4482" w:type="dxa"/>
            <w:tcBorders>
              <w:top w:val="single" w:sz="3" w:space="0" w:color="000000"/>
              <w:bottom w:val="single" w:sz="3" w:space="0" w:color="000000"/>
            </w:tcBorders>
            <w:tcMar>
              <w:left w:w="0" w:type="dxa"/>
              <w:right w:w="0" w:type="dxa"/>
            </w:tcMar>
          </w:tcPr>
          <w:p w:rsidR="00A74489" w:rsidRPr="003E799E" w:rsidRDefault="00A74489" w:rsidP="009A5F7D">
            <w:pPr>
              <w:autoSpaceDE w:val="0"/>
              <w:autoSpaceDN w:val="0"/>
              <w:spacing w:before="264" w:line="204" w:lineRule="auto"/>
              <w:jc w:val="center"/>
              <w:rPr>
                <w:rFonts w:ascii="黑体" w:eastAsia="黑体" w:hAnsi="黑体"/>
              </w:rPr>
            </w:pPr>
            <w:r w:rsidRPr="003E799E">
              <w:rPr>
                <w:rFonts w:ascii="黑体" w:eastAsia="黑体" w:hAnsi="黑体"/>
                <w:b/>
                <w:color w:val="000000"/>
                <w:sz w:val="32"/>
              </w:rPr>
              <w:t>2022</w:t>
            </w:r>
            <w:r w:rsidRPr="003E799E">
              <w:rPr>
                <w:rFonts w:ascii="黑体" w:eastAsia="黑体" w:hAnsi="黑体" w:cs="宋体" w:hint="eastAsia"/>
                <w:color w:val="000000"/>
                <w:sz w:val="32"/>
              </w:rPr>
              <w:t>级统计学</w:t>
            </w:r>
          </w:p>
        </w:tc>
      </w:tr>
      <w:tr w:rsidR="00A74489" w:rsidRPr="003E799E" w:rsidTr="00B67B50">
        <w:trPr>
          <w:trHeight w:hRule="exact" w:val="859"/>
        </w:trPr>
        <w:tc>
          <w:tcPr>
            <w:tcW w:w="2590" w:type="dxa"/>
            <w:tcBorders>
              <w:top w:val="single" w:sz="3" w:space="0" w:color="000000"/>
              <w:bottom w:val="single" w:sz="3" w:space="0" w:color="000000"/>
            </w:tcBorders>
            <w:tcMar>
              <w:left w:w="0" w:type="dxa"/>
              <w:right w:w="0" w:type="dxa"/>
            </w:tcMar>
          </w:tcPr>
          <w:p w:rsidR="00A74489" w:rsidRPr="003E799E" w:rsidRDefault="00A74489" w:rsidP="009A5F7D">
            <w:pPr>
              <w:autoSpaceDE w:val="0"/>
              <w:autoSpaceDN w:val="0"/>
              <w:spacing w:before="272" w:line="185" w:lineRule="auto"/>
              <w:ind w:right="550"/>
              <w:jc w:val="right"/>
              <w:rPr>
                <w:rFonts w:ascii="黑体" w:eastAsia="黑体" w:hAnsi="黑体"/>
              </w:rPr>
            </w:pPr>
            <w:r w:rsidRPr="003E799E">
              <w:rPr>
                <w:rFonts w:ascii="黑体" w:eastAsia="黑体" w:hAnsi="黑体" w:cs="宋体" w:hint="eastAsia"/>
                <w:color w:val="000000"/>
                <w:sz w:val="32"/>
              </w:rPr>
              <w:t>所在学院</w:t>
            </w:r>
          </w:p>
        </w:tc>
        <w:tc>
          <w:tcPr>
            <w:tcW w:w="4482" w:type="dxa"/>
            <w:tcBorders>
              <w:top w:val="single" w:sz="3" w:space="0" w:color="000000"/>
              <w:bottom w:val="single" w:sz="3" w:space="0" w:color="000000"/>
            </w:tcBorders>
            <w:tcMar>
              <w:left w:w="0" w:type="dxa"/>
              <w:right w:w="0" w:type="dxa"/>
            </w:tcMar>
          </w:tcPr>
          <w:p w:rsidR="00A74489" w:rsidRPr="003E799E" w:rsidRDefault="00A74489" w:rsidP="009A5F7D">
            <w:pPr>
              <w:autoSpaceDE w:val="0"/>
              <w:autoSpaceDN w:val="0"/>
              <w:spacing w:before="272" w:line="185" w:lineRule="auto"/>
              <w:jc w:val="center"/>
              <w:rPr>
                <w:rFonts w:ascii="黑体" w:eastAsia="黑体" w:hAnsi="黑体"/>
              </w:rPr>
            </w:pPr>
            <w:r w:rsidRPr="003E799E">
              <w:rPr>
                <w:rFonts w:ascii="黑体" w:eastAsia="黑体" w:hAnsi="黑体" w:cs="宋体" w:hint="eastAsia"/>
                <w:color w:val="000000"/>
                <w:sz w:val="32"/>
              </w:rPr>
              <w:t>数学科学学院</w:t>
            </w:r>
          </w:p>
        </w:tc>
      </w:tr>
    </w:tbl>
    <w:p w:rsidR="00EC44A8" w:rsidRDefault="00EC44A8" w:rsidP="00720239">
      <w:pPr>
        <w:autoSpaceDE w:val="0"/>
        <w:autoSpaceDN w:val="0"/>
        <w:spacing w:line="204" w:lineRule="auto"/>
        <w:ind w:right="3618"/>
        <w:rPr>
          <w:rFonts w:ascii="宋体" w:eastAsia="宋体" w:hAnsi="宋体" w:cs="宋体"/>
          <w:color w:val="000000"/>
          <w:sz w:val="32"/>
        </w:rPr>
      </w:pPr>
    </w:p>
    <w:p w:rsidR="00EC44A8" w:rsidRPr="007612E3" w:rsidRDefault="0031670B" w:rsidP="003E799E">
      <w:pPr>
        <w:pStyle w:val="a4"/>
        <w:numPr>
          <w:ilvl w:val="0"/>
          <w:numId w:val="9"/>
        </w:numPr>
        <w:autoSpaceDE w:val="0"/>
        <w:autoSpaceDN w:val="0"/>
        <w:spacing w:beforeLines="50" w:before="156" w:afterLines="50" w:after="156" w:line="480" w:lineRule="auto"/>
        <w:ind w:firstLineChars="0"/>
        <w:jc w:val="center"/>
        <w:rPr>
          <w:rFonts w:ascii="黑体" w:eastAsia="黑体" w:hAnsi="黑体" w:cs="宋体"/>
          <w:b/>
          <w:color w:val="000000"/>
          <w:sz w:val="32"/>
        </w:rPr>
      </w:pPr>
      <w:r w:rsidRPr="007612E3">
        <w:rPr>
          <w:rFonts w:ascii="黑体" w:eastAsia="黑体" w:hAnsi="黑体" w:cs="宋体" w:hint="eastAsia"/>
          <w:b/>
          <w:color w:val="000000"/>
          <w:sz w:val="32"/>
        </w:rPr>
        <w:lastRenderedPageBreak/>
        <w:t>引</w:t>
      </w:r>
      <w:r w:rsidR="007612E3">
        <w:rPr>
          <w:rFonts w:ascii="黑体" w:eastAsia="黑体" w:hAnsi="黑体" w:cs="宋体" w:hint="eastAsia"/>
          <w:b/>
          <w:color w:val="000000"/>
          <w:sz w:val="32"/>
        </w:rPr>
        <w:t xml:space="preserve"> </w:t>
      </w:r>
      <w:r w:rsidR="003E799E">
        <w:rPr>
          <w:rFonts w:ascii="黑体" w:eastAsia="黑体" w:hAnsi="黑体" w:cs="宋体"/>
          <w:b/>
          <w:color w:val="000000"/>
          <w:sz w:val="32"/>
        </w:rPr>
        <w:t xml:space="preserve"> </w:t>
      </w:r>
      <w:r w:rsidRPr="007612E3">
        <w:rPr>
          <w:rFonts w:ascii="黑体" w:eastAsia="黑体" w:hAnsi="黑体" w:cs="宋体" w:hint="eastAsia"/>
          <w:b/>
          <w:color w:val="000000"/>
          <w:sz w:val="32"/>
        </w:rPr>
        <w:t>言</w:t>
      </w:r>
    </w:p>
    <w:p w:rsidR="00B67B50" w:rsidRPr="003E799E" w:rsidRDefault="00B67B50" w:rsidP="003E799E">
      <w:pPr>
        <w:autoSpaceDE w:val="0"/>
        <w:autoSpaceDN w:val="0"/>
        <w:spacing w:line="440" w:lineRule="exact"/>
        <w:ind w:firstLineChars="200" w:firstLine="480"/>
        <w:rPr>
          <w:rFonts w:ascii="宋体" w:eastAsia="宋体" w:hAnsi="宋体" w:cs="Arial"/>
          <w:color w:val="1F2329"/>
          <w:kern w:val="0"/>
          <w:sz w:val="24"/>
          <w:szCs w:val="24"/>
        </w:rPr>
      </w:pPr>
      <w:r w:rsidRPr="003E799E">
        <w:rPr>
          <w:rFonts w:ascii="宋体" w:eastAsia="宋体" w:hAnsi="宋体" w:cs="Arial" w:hint="eastAsia"/>
          <w:color w:val="1F2329"/>
          <w:kern w:val="0"/>
          <w:sz w:val="24"/>
          <w:szCs w:val="24"/>
        </w:rPr>
        <w:t>生存分析作为统计学的核心分支，专注于时变事件数据的建模与推断，在医学随访研究、工程可靠性评估、社会学事件分析等领域具有广泛应用。其核心目标是刻画个体从起始时间到特定事件（如疾病复发、设备故障、死亡等）发生的时间分布规律，而右</w:t>
      </w:r>
      <w:proofErr w:type="gramStart"/>
      <w:r w:rsidRPr="003E799E">
        <w:rPr>
          <w:rFonts w:ascii="宋体" w:eastAsia="宋体" w:hAnsi="宋体" w:cs="Arial" w:hint="eastAsia"/>
          <w:color w:val="1F2329"/>
          <w:kern w:val="0"/>
          <w:sz w:val="24"/>
          <w:szCs w:val="24"/>
        </w:rPr>
        <w:t>删失数据</w:t>
      </w:r>
      <w:proofErr w:type="gramEnd"/>
      <w:r w:rsidRPr="003E799E">
        <w:rPr>
          <w:rFonts w:ascii="宋体" w:eastAsia="宋体" w:hAnsi="宋体" w:cs="Arial" w:hint="eastAsia"/>
          <w:color w:val="1F2329"/>
          <w:kern w:val="0"/>
          <w:sz w:val="24"/>
          <w:szCs w:val="24"/>
        </w:rPr>
        <w:t>的处理是该领域的核心挑战</w:t>
      </w:r>
      <w:r w:rsidRPr="003E799E">
        <w:rPr>
          <w:rFonts w:ascii="宋体" w:eastAsia="宋体" w:hAnsi="宋体" w:cs="Arial"/>
          <w:color w:val="1F2329"/>
          <w:kern w:val="0"/>
          <w:sz w:val="24"/>
          <w:szCs w:val="24"/>
        </w:rPr>
        <w:t>——部分个体的事件未在研究周期内发生，仅能观测到</w:t>
      </w:r>
      <w:proofErr w:type="gramStart"/>
      <w:r w:rsidRPr="003E799E">
        <w:rPr>
          <w:rFonts w:ascii="宋体" w:eastAsia="宋体" w:hAnsi="宋体" w:cs="Arial"/>
          <w:color w:val="1F2329"/>
          <w:kern w:val="0"/>
          <w:sz w:val="24"/>
          <w:szCs w:val="24"/>
        </w:rPr>
        <w:t>删</w:t>
      </w:r>
      <w:proofErr w:type="gramEnd"/>
      <w:r w:rsidRPr="003E799E">
        <w:rPr>
          <w:rFonts w:ascii="宋体" w:eastAsia="宋体" w:hAnsi="宋体" w:cs="Arial"/>
          <w:color w:val="1F2329"/>
          <w:kern w:val="0"/>
          <w:sz w:val="24"/>
          <w:szCs w:val="24"/>
        </w:rPr>
        <w:t>失时间，这使得传统统计方法难以精准量化预测不确定性。</w:t>
      </w:r>
    </w:p>
    <w:p w:rsidR="00B67B50" w:rsidRPr="003E799E" w:rsidRDefault="00B67B50" w:rsidP="003E799E">
      <w:pPr>
        <w:pStyle w:val="a4"/>
        <w:autoSpaceDE w:val="0"/>
        <w:autoSpaceDN w:val="0"/>
        <w:spacing w:line="440" w:lineRule="exact"/>
        <w:ind w:firstLine="480"/>
        <w:rPr>
          <w:rFonts w:ascii="宋体" w:eastAsia="宋体" w:hAnsi="宋体" w:cs="Arial"/>
          <w:color w:val="1F2329"/>
          <w:kern w:val="0"/>
          <w:sz w:val="24"/>
          <w:szCs w:val="24"/>
        </w:rPr>
      </w:pPr>
      <w:r w:rsidRPr="003E799E">
        <w:rPr>
          <w:rFonts w:ascii="Times New Roman" w:eastAsia="宋体" w:hAnsi="Times New Roman" w:cs="Times New Roman"/>
          <w:color w:val="1F2329"/>
          <w:kern w:val="0"/>
          <w:sz w:val="24"/>
          <w:szCs w:val="24"/>
        </w:rPr>
        <w:t>Moore</w:t>
      </w:r>
      <w:r w:rsidRPr="003E799E">
        <w:rPr>
          <w:rFonts w:ascii="宋体" w:eastAsia="宋体" w:hAnsi="宋体" w:cs="Arial"/>
          <w:color w:val="1F2329"/>
          <w:kern w:val="0"/>
          <w:sz w:val="24"/>
          <w:szCs w:val="24"/>
        </w:rPr>
        <w:t>在</w:t>
      </w:r>
      <w:r w:rsidRPr="009F49EB">
        <w:rPr>
          <w:rFonts w:ascii="Times New Roman" w:eastAsia="宋体" w:hAnsi="Times New Roman" w:cs="Times New Roman"/>
          <w:color w:val="1F2329"/>
          <w:kern w:val="0"/>
          <w:sz w:val="24"/>
          <w:szCs w:val="24"/>
        </w:rPr>
        <w:t>《</w:t>
      </w:r>
      <w:r w:rsidRPr="009F49EB">
        <w:rPr>
          <w:rFonts w:ascii="Times New Roman" w:eastAsia="宋体" w:hAnsi="Times New Roman" w:cs="Times New Roman"/>
          <w:color w:val="1F2329"/>
          <w:kern w:val="0"/>
          <w:sz w:val="24"/>
          <w:szCs w:val="24"/>
        </w:rPr>
        <w:t>Applied</w:t>
      </w:r>
      <w:r w:rsidR="00720239" w:rsidRPr="009F49EB">
        <w:rPr>
          <w:rFonts w:ascii="Times New Roman" w:eastAsia="宋体" w:hAnsi="Times New Roman" w:cs="Times New Roman"/>
          <w:color w:val="1F2329"/>
          <w:kern w:val="0"/>
          <w:sz w:val="24"/>
          <w:szCs w:val="24"/>
        </w:rPr>
        <w:t xml:space="preserve"> </w:t>
      </w:r>
      <w:r w:rsidRPr="009F49EB">
        <w:rPr>
          <w:rFonts w:ascii="Times New Roman" w:eastAsia="宋体" w:hAnsi="Times New Roman" w:cs="Times New Roman"/>
          <w:color w:val="1F2329"/>
          <w:kern w:val="0"/>
          <w:sz w:val="24"/>
          <w:szCs w:val="24"/>
        </w:rPr>
        <w:t>Survival</w:t>
      </w:r>
      <w:r w:rsidR="00720239" w:rsidRPr="009F49EB">
        <w:rPr>
          <w:rFonts w:ascii="Times New Roman" w:eastAsia="宋体" w:hAnsi="Times New Roman" w:cs="Times New Roman"/>
          <w:color w:val="1F2329"/>
          <w:kern w:val="0"/>
          <w:sz w:val="24"/>
          <w:szCs w:val="24"/>
        </w:rPr>
        <w:t xml:space="preserve"> </w:t>
      </w:r>
      <w:r w:rsidRPr="009F49EB">
        <w:rPr>
          <w:rFonts w:ascii="Times New Roman" w:eastAsia="宋体" w:hAnsi="Times New Roman" w:cs="Times New Roman"/>
          <w:color w:val="1F2329"/>
          <w:kern w:val="0"/>
          <w:sz w:val="24"/>
          <w:szCs w:val="24"/>
        </w:rPr>
        <w:t>Analysis</w:t>
      </w:r>
      <w:r w:rsidR="00720239" w:rsidRPr="009F49EB">
        <w:rPr>
          <w:rFonts w:ascii="Times New Roman" w:eastAsia="宋体" w:hAnsi="Times New Roman" w:cs="Times New Roman"/>
          <w:color w:val="1F2329"/>
          <w:kern w:val="0"/>
          <w:sz w:val="24"/>
          <w:szCs w:val="24"/>
        </w:rPr>
        <w:t xml:space="preserve"> </w:t>
      </w:r>
      <w:r w:rsidRPr="009F49EB">
        <w:rPr>
          <w:rFonts w:ascii="Times New Roman" w:eastAsia="宋体" w:hAnsi="Times New Roman" w:cs="Times New Roman"/>
          <w:color w:val="1F2329"/>
          <w:kern w:val="0"/>
          <w:sz w:val="24"/>
          <w:szCs w:val="24"/>
        </w:rPr>
        <w:t>Using</w:t>
      </w:r>
      <w:r w:rsidR="00720239" w:rsidRPr="009F49EB">
        <w:rPr>
          <w:rFonts w:ascii="Times New Roman" w:eastAsia="宋体" w:hAnsi="Times New Roman" w:cs="Times New Roman"/>
          <w:color w:val="1F2329"/>
          <w:kern w:val="0"/>
          <w:sz w:val="24"/>
          <w:szCs w:val="24"/>
        </w:rPr>
        <w:t xml:space="preserve"> </w:t>
      </w:r>
      <w:r w:rsidRPr="009F49EB">
        <w:rPr>
          <w:rFonts w:ascii="Times New Roman" w:eastAsia="宋体" w:hAnsi="Times New Roman" w:cs="Times New Roman"/>
          <w:color w:val="1F2329"/>
          <w:kern w:val="0"/>
          <w:sz w:val="24"/>
          <w:szCs w:val="24"/>
        </w:rPr>
        <w:t>R</w:t>
      </w:r>
      <w:r w:rsidRPr="009F49EB">
        <w:rPr>
          <w:rFonts w:ascii="Times New Roman" w:eastAsia="宋体" w:hAnsi="Times New Roman" w:cs="Times New Roman"/>
          <w:color w:val="1F2329"/>
          <w:kern w:val="0"/>
          <w:sz w:val="24"/>
          <w:szCs w:val="24"/>
        </w:rPr>
        <w:t>》</w:t>
      </w:r>
      <w:r w:rsidRPr="003E799E">
        <w:rPr>
          <w:rFonts w:ascii="宋体" w:eastAsia="宋体" w:hAnsi="宋体" w:cs="Arial"/>
          <w:color w:val="1F2329"/>
          <w:kern w:val="0"/>
          <w:sz w:val="24"/>
          <w:szCs w:val="24"/>
        </w:rPr>
        <w:t>中系统介绍了生存分析的经典方法，包括</w:t>
      </w:r>
      <w:r w:rsidRPr="009F49EB">
        <w:rPr>
          <w:rFonts w:ascii="Times New Roman" w:eastAsia="宋体" w:hAnsi="Times New Roman" w:cs="Times New Roman"/>
          <w:color w:val="1F2329"/>
          <w:kern w:val="0"/>
          <w:sz w:val="24"/>
          <w:szCs w:val="24"/>
        </w:rPr>
        <w:t>Kaplan-Meier</w:t>
      </w:r>
      <w:r w:rsidRPr="003E799E">
        <w:rPr>
          <w:rFonts w:ascii="宋体" w:eastAsia="宋体" w:hAnsi="宋体" w:cs="Arial"/>
          <w:color w:val="1F2329"/>
          <w:kern w:val="0"/>
          <w:sz w:val="24"/>
          <w:szCs w:val="24"/>
        </w:rPr>
        <w:t>估计、</w:t>
      </w:r>
      <w:r w:rsidRPr="009F49EB">
        <w:rPr>
          <w:rFonts w:ascii="Times New Roman" w:eastAsia="宋体" w:hAnsi="Times New Roman" w:cs="Times New Roman"/>
          <w:color w:val="1F2329"/>
          <w:kern w:val="0"/>
          <w:sz w:val="24"/>
          <w:szCs w:val="24"/>
        </w:rPr>
        <w:t>Cox</w:t>
      </w:r>
      <w:r w:rsidRPr="003E799E">
        <w:rPr>
          <w:rFonts w:ascii="宋体" w:eastAsia="宋体" w:hAnsi="宋体" w:cs="Arial"/>
          <w:color w:val="1F2329"/>
          <w:kern w:val="0"/>
          <w:sz w:val="24"/>
          <w:szCs w:val="24"/>
        </w:rPr>
        <w:t>比例风险模型及参数生存分布（如指数、威布尔分布）等</w:t>
      </w:r>
      <w:r w:rsidR="008159A2">
        <w:rPr>
          <w:rFonts w:ascii="宋体" w:eastAsia="宋体" w:hAnsi="宋体" w:cs="Arial"/>
          <w:color w:val="1F2329"/>
          <w:kern w:val="0"/>
          <w:sz w:val="24"/>
          <w:szCs w:val="24"/>
        </w:rPr>
        <w:fldChar w:fldCharType="begin"/>
      </w:r>
      <w:r w:rsidR="008159A2">
        <w:rPr>
          <w:rFonts w:ascii="宋体" w:eastAsia="宋体" w:hAnsi="宋体" w:cs="Arial"/>
          <w:color w:val="1F2329"/>
          <w:kern w:val="0"/>
          <w:sz w:val="24"/>
          <w:szCs w:val="24"/>
        </w:rPr>
        <w:instrText xml:space="preserve"> ADDIN ZOTERO_ITEM CSL_CITATION {"citationID":"v6vqFdTE","properties":{"unsorted":false,"formattedCitation":"\\super [1]\\nosupersub{}","plainCitation":"[1]","noteIndex":0},"citationItems":[{"id":24,"uris":["http://zotero.org/users/local/64aeFQVI/items/N6MN6H46"],"itemData":{"id":24,"type":"book","collection-title":"Use R!","ISBN":"978-3-319-31243-9","language":"en","number-of-pages":"1","publisher":"Springer International Publishing AG","publisher-place":"Cham","source":"K10plus ISBN","title":"Applied Survival Analysis Using R","author":[{"family":"Moore","given":"Dirk F."}],"issued":{"date-parts":[["2016"]]}}}],"schema":"https://github.com/citation-style-language/schema/raw/master/csl-citation.json"} </w:instrText>
      </w:r>
      <w:r w:rsidR="008159A2">
        <w:rPr>
          <w:rFonts w:ascii="宋体" w:eastAsia="宋体" w:hAnsi="宋体" w:cs="Arial"/>
          <w:color w:val="1F2329"/>
          <w:kern w:val="0"/>
          <w:sz w:val="24"/>
          <w:szCs w:val="24"/>
        </w:rPr>
        <w:fldChar w:fldCharType="separate"/>
      </w:r>
      <w:r w:rsidR="008159A2" w:rsidRPr="008159A2">
        <w:rPr>
          <w:rFonts w:ascii="等线" w:eastAsia="等线" w:hAnsi="等线" w:cs="Times New Roman"/>
          <w:kern w:val="0"/>
          <w:sz w:val="24"/>
          <w:szCs w:val="24"/>
          <w:vertAlign w:val="superscript"/>
        </w:rPr>
        <w:t>[1]</w:t>
      </w:r>
      <w:r w:rsidR="008159A2">
        <w:rPr>
          <w:rFonts w:ascii="宋体" w:eastAsia="宋体" w:hAnsi="宋体" w:cs="Arial"/>
          <w:color w:val="1F2329"/>
          <w:kern w:val="0"/>
          <w:sz w:val="24"/>
          <w:szCs w:val="24"/>
        </w:rPr>
        <w:fldChar w:fldCharType="end"/>
      </w:r>
      <w:r w:rsidRPr="003E799E">
        <w:rPr>
          <w:rFonts w:ascii="宋体" w:eastAsia="宋体" w:hAnsi="宋体" w:cs="Arial"/>
          <w:color w:val="1F2329"/>
          <w:kern w:val="0"/>
          <w:sz w:val="24"/>
          <w:szCs w:val="24"/>
        </w:rPr>
        <w:t>，这些方法分别从非参数、半参数、参数角度解决生存函数估计与风险因素分析问题，但均存在显著局限：参数模型依赖严格的分布假设，实际数据中难以满足；半参数与非参数方法</w:t>
      </w:r>
      <w:proofErr w:type="gramStart"/>
      <w:r w:rsidRPr="003E799E">
        <w:rPr>
          <w:rFonts w:ascii="宋体" w:eastAsia="宋体" w:hAnsi="宋体" w:cs="Arial"/>
          <w:color w:val="1F2329"/>
          <w:kern w:val="0"/>
          <w:sz w:val="24"/>
          <w:szCs w:val="24"/>
        </w:rPr>
        <w:t>虽降低</w:t>
      </w:r>
      <w:proofErr w:type="gramEnd"/>
      <w:r w:rsidRPr="003E799E">
        <w:rPr>
          <w:rFonts w:ascii="宋体" w:eastAsia="宋体" w:hAnsi="宋体" w:cs="Arial"/>
          <w:color w:val="1F2329"/>
          <w:kern w:val="0"/>
          <w:sz w:val="24"/>
          <w:szCs w:val="24"/>
        </w:rPr>
        <w:t>了假设要求，却无法提供具有统计保证的个体层面预测区间，难以支撑高风险决策场景的需求。</w:t>
      </w:r>
    </w:p>
    <w:p w:rsidR="00B67B50" w:rsidRPr="003E799E" w:rsidRDefault="00B67B50" w:rsidP="003E799E">
      <w:pPr>
        <w:pStyle w:val="a4"/>
        <w:autoSpaceDE w:val="0"/>
        <w:autoSpaceDN w:val="0"/>
        <w:spacing w:line="440" w:lineRule="exact"/>
        <w:ind w:firstLine="480"/>
        <w:rPr>
          <w:rFonts w:ascii="宋体" w:eastAsia="宋体" w:hAnsi="宋体" w:cs="Arial"/>
          <w:color w:val="1F2329"/>
          <w:kern w:val="0"/>
          <w:sz w:val="24"/>
          <w:szCs w:val="24"/>
        </w:rPr>
      </w:pPr>
      <w:r w:rsidRPr="003E799E">
        <w:rPr>
          <w:rFonts w:ascii="宋体" w:eastAsia="宋体" w:hAnsi="宋体" w:cs="Arial" w:hint="eastAsia"/>
          <w:color w:val="1F2329"/>
          <w:kern w:val="0"/>
          <w:sz w:val="24"/>
          <w:szCs w:val="24"/>
        </w:rPr>
        <w:t>保形预测（</w:t>
      </w:r>
      <w:r w:rsidRPr="009F49EB">
        <w:rPr>
          <w:rFonts w:ascii="Times New Roman" w:eastAsia="宋体" w:hAnsi="Times New Roman" w:cs="Times New Roman"/>
          <w:color w:val="1F2329"/>
          <w:kern w:val="0"/>
          <w:sz w:val="24"/>
          <w:szCs w:val="24"/>
        </w:rPr>
        <w:t>Conformal</w:t>
      </w:r>
      <w:r w:rsidR="00720239" w:rsidRPr="009F49EB">
        <w:rPr>
          <w:rFonts w:ascii="Times New Roman" w:eastAsia="宋体" w:hAnsi="Times New Roman" w:cs="Times New Roman"/>
          <w:color w:val="1F2329"/>
          <w:kern w:val="0"/>
          <w:sz w:val="24"/>
          <w:szCs w:val="24"/>
        </w:rPr>
        <w:t xml:space="preserve"> </w:t>
      </w:r>
      <w:r w:rsidRPr="009F49EB">
        <w:rPr>
          <w:rFonts w:ascii="Times New Roman" w:eastAsia="宋体" w:hAnsi="Times New Roman" w:cs="Times New Roman"/>
          <w:color w:val="1F2329"/>
          <w:kern w:val="0"/>
          <w:sz w:val="24"/>
          <w:szCs w:val="24"/>
        </w:rPr>
        <w:t>Prediction</w:t>
      </w:r>
      <w:r w:rsidR="00720239" w:rsidRPr="009F49EB">
        <w:rPr>
          <w:rFonts w:ascii="Times New Roman" w:eastAsia="宋体" w:hAnsi="Times New Roman" w:cs="Times New Roman"/>
          <w:color w:val="1F2329"/>
          <w:kern w:val="0"/>
          <w:sz w:val="24"/>
          <w:szCs w:val="24"/>
        </w:rPr>
        <w:t xml:space="preserve"> </w:t>
      </w:r>
      <w:r w:rsidRPr="009F49EB">
        <w:rPr>
          <w:rFonts w:ascii="Times New Roman" w:eastAsia="宋体" w:hAnsi="Times New Roman" w:cs="Times New Roman"/>
          <w:color w:val="1F2329"/>
          <w:kern w:val="0"/>
          <w:sz w:val="24"/>
          <w:szCs w:val="24"/>
        </w:rPr>
        <w:t>,CP</w:t>
      </w:r>
      <w:r w:rsidRPr="003E799E">
        <w:rPr>
          <w:rFonts w:ascii="宋体" w:eastAsia="宋体" w:hAnsi="宋体" w:cs="Arial"/>
          <w:color w:val="1F2329"/>
          <w:kern w:val="0"/>
          <w:sz w:val="24"/>
          <w:szCs w:val="24"/>
        </w:rPr>
        <w:t>）诞生于20世纪90年代，是一种非参数不确定性量化框架，其核心思想通过非一致性得分衡量新样本与训练样本的适配程度，结合校准</w:t>
      </w:r>
      <w:proofErr w:type="gramStart"/>
      <w:r w:rsidRPr="003E799E">
        <w:rPr>
          <w:rFonts w:ascii="宋体" w:eastAsia="宋体" w:hAnsi="宋体" w:cs="Arial"/>
          <w:color w:val="1F2329"/>
          <w:kern w:val="0"/>
          <w:sz w:val="24"/>
          <w:szCs w:val="24"/>
        </w:rPr>
        <w:t>集确定</w:t>
      </w:r>
      <w:proofErr w:type="gramEnd"/>
      <w:r w:rsidRPr="003E799E">
        <w:rPr>
          <w:rFonts w:ascii="宋体" w:eastAsia="宋体" w:hAnsi="宋体" w:cs="Arial"/>
          <w:color w:val="1F2329"/>
          <w:kern w:val="0"/>
          <w:sz w:val="24"/>
          <w:szCs w:val="24"/>
        </w:rPr>
        <w:t>阈值，从而构建满足预设覆盖度的预测集。该框架不依赖模型假设，适用于任意机器学习或统计模型，被称为“模型无关的不确定性量化工具”。</w:t>
      </w:r>
      <w:r w:rsidRPr="009F49EB">
        <w:rPr>
          <w:rFonts w:ascii="Times New Roman" w:eastAsia="宋体" w:hAnsi="Times New Roman" w:cs="Times New Roman"/>
          <w:color w:val="1F2329"/>
          <w:kern w:val="0"/>
          <w:sz w:val="24"/>
          <w:szCs w:val="24"/>
        </w:rPr>
        <w:t>2021</w:t>
      </w:r>
      <w:r w:rsidR="008159A2">
        <w:rPr>
          <w:rFonts w:ascii="宋体" w:eastAsia="宋体" w:hAnsi="宋体" w:cs="Arial"/>
          <w:color w:val="1F2329"/>
          <w:kern w:val="0"/>
          <w:sz w:val="24"/>
          <w:szCs w:val="24"/>
        </w:rPr>
        <w:t>年</w:t>
      </w:r>
      <w:r w:rsidRPr="003E799E">
        <w:rPr>
          <w:rFonts w:ascii="宋体" w:eastAsia="宋体" w:hAnsi="宋体" w:cs="Arial"/>
          <w:color w:val="1F2329"/>
          <w:kern w:val="0"/>
          <w:sz w:val="24"/>
          <w:szCs w:val="24"/>
        </w:rPr>
        <w:t>，</w:t>
      </w:r>
      <w:proofErr w:type="spellStart"/>
      <w:r w:rsidRPr="009F49EB">
        <w:rPr>
          <w:rFonts w:ascii="Times New Roman" w:eastAsia="宋体" w:hAnsi="Times New Roman" w:cs="Times New Roman"/>
          <w:color w:val="1F2329"/>
          <w:kern w:val="0"/>
          <w:sz w:val="24"/>
          <w:szCs w:val="24"/>
        </w:rPr>
        <w:t>Candès</w:t>
      </w:r>
      <w:proofErr w:type="spellEnd"/>
      <w:r w:rsidRPr="003E799E">
        <w:rPr>
          <w:rFonts w:ascii="宋体" w:eastAsia="宋体" w:hAnsi="宋体" w:cs="Arial"/>
          <w:color w:val="1F2329"/>
          <w:kern w:val="0"/>
          <w:sz w:val="24"/>
          <w:szCs w:val="24"/>
        </w:rPr>
        <w:t>等人提出的保形化生存分析（</w:t>
      </w:r>
      <w:proofErr w:type="spellStart"/>
      <w:r w:rsidRPr="009F49EB">
        <w:rPr>
          <w:rFonts w:ascii="Times New Roman" w:eastAsia="宋体" w:hAnsi="Times New Roman" w:cs="Times New Roman"/>
          <w:color w:val="1F2329"/>
          <w:kern w:val="0"/>
          <w:sz w:val="24"/>
          <w:szCs w:val="24"/>
        </w:rPr>
        <w:t>Conformalized</w:t>
      </w:r>
      <w:proofErr w:type="spellEnd"/>
      <w:r w:rsidR="00720239" w:rsidRPr="009F49EB">
        <w:rPr>
          <w:rFonts w:ascii="Times New Roman" w:eastAsia="宋体" w:hAnsi="Times New Roman" w:cs="Times New Roman"/>
          <w:color w:val="1F2329"/>
          <w:kern w:val="0"/>
          <w:sz w:val="24"/>
          <w:szCs w:val="24"/>
        </w:rPr>
        <w:t xml:space="preserve"> </w:t>
      </w:r>
      <w:r w:rsidRPr="009F49EB">
        <w:rPr>
          <w:rFonts w:ascii="Times New Roman" w:eastAsia="宋体" w:hAnsi="Times New Roman" w:cs="Times New Roman"/>
          <w:color w:val="1F2329"/>
          <w:kern w:val="0"/>
          <w:sz w:val="24"/>
          <w:szCs w:val="24"/>
        </w:rPr>
        <w:t>Survival</w:t>
      </w:r>
      <w:r w:rsidR="00720239" w:rsidRPr="009F49EB">
        <w:rPr>
          <w:rFonts w:ascii="Times New Roman" w:eastAsia="宋体" w:hAnsi="Times New Roman" w:cs="Times New Roman"/>
          <w:color w:val="1F2329"/>
          <w:kern w:val="0"/>
          <w:sz w:val="24"/>
          <w:szCs w:val="24"/>
        </w:rPr>
        <w:t xml:space="preserve"> </w:t>
      </w:r>
      <w:proofErr w:type="spellStart"/>
      <w:r w:rsidRPr="009F49EB">
        <w:rPr>
          <w:rFonts w:ascii="Times New Roman" w:eastAsia="宋体" w:hAnsi="Times New Roman" w:cs="Times New Roman"/>
          <w:color w:val="1F2329"/>
          <w:kern w:val="0"/>
          <w:sz w:val="24"/>
          <w:szCs w:val="24"/>
        </w:rPr>
        <w:t>Analysis,CSA</w:t>
      </w:r>
      <w:proofErr w:type="spellEnd"/>
      <w:r w:rsidR="008159A2">
        <w:rPr>
          <w:rFonts w:ascii="宋体" w:eastAsia="宋体" w:hAnsi="宋体" w:cs="Arial"/>
          <w:color w:val="1F2329"/>
          <w:kern w:val="0"/>
          <w:sz w:val="24"/>
          <w:szCs w:val="24"/>
        </w:rPr>
        <w:t>）</w:t>
      </w:r>
      <w:r w:rsidRPr="003E799E">
        <w:rPr>
          <w:rFonts w:ascii="宋体" w:eastAsia="宋体" w:hAnsi="宋体" w:cs="Arial"/>
          <w:color w:val="1F2329"/>
          <w:kern w:val="0"/>
          <w:sz w:val="24"/>
          <w:szCs w:val="24"/>
        </w:rPr>
        <w:t>将保形预测与生存分析深度结合，解决了右</w:t>
      </w:r>
      <w:proofErr w:type="gramStart"/>
      <w:r w:rsidRPr="003E799E">
        <w:rPr>
          <w:rFonts w:ascii="宋体" w:eastAsia="宋体" w:hAnsi="宋体" w:cs="Arial"/>
          <w:color w:val="1F2329"/>
          <w:kern w:val="0"/>
          <w:sz w:val="24"/>
          <w:szCs w:val="24"/>
        </w:rPr>
        <w:t>删失数据下预测</w:t>
      </w:r>
      <w:proofErr w:type="gramEnd"/>
      <w:r w:rsidRPr="003E799E">
        <w:rPr>
          <w:rFonts w:ascii="宋体" w:eastAsia="宋体" w:hAnsi="宋体" w:cs="Arial" w:hint="eastAsia"/>
          <w:color w:val="1F2329"/>
          <w:kern w:val="0"/>
          <w:sz w:val="24"/>
          <w:szCs w:val="24"/>
        </w:rPr>
        <w:t>区间构建的关键问题，为生存分析的不确定性量化提供了新路径</w:t>
      </w:r>
      <w:r w:rsidR="008159A2">
        <w:rPr>
          <w:rFonts w:ascii="宋体" w:eastAsia="宋体" w:hAnsi="宋体" w:cs="Arial"/>
          <w:color w:val="1F2329"/>
          <w:kern w:val="0"/>
          <w:sz w:val="24"/>
          <w:szCs w:val="24"/>
        </w:rPr>
        <w:fldChar w:fldCharType="begin"/>
      </w:r>
      <w:r w:rsidR="008159A2">
        <w:rPr>
          <w:rFonts w:ascii="宋体" w:eastAsia="宋体" w:hAnsi="宋体" w:cs="Arial"/>
          <w:color w:val="1F2329"/>
          <w:kern w:val="0"/>
          <w:sz w:val="24"/>
          <w:szCs w:val="24"/>
        </w:rPr>
        <w:instrText xml:space="preserve"> ADDIN ZOTERO_ITEM CSL_CITATION {"citationID":"SfhctsAT","properties":{"unsorted":false,"formattedCitation":"\\super [2]\\nosupersub{}","plainCitation":"[2]","noteIndex":0},"citationItems":[{"id":13,"uris":["http://zotero.org/users/local/64aeFQVI/items/R5XZ8CKF"],"itemData":{"id":13,"type":"article-journal","abstract":"In this paper, we develop an inferential method based on conformal prediction, which can wrap around any survival prediction algorithm to produce calibrated, covariate-dependent lower predictive bounds on survival times. In the Type I right-censoring setting, when the censoring times are completely exogenous, the lower predictive bounds have guaranteed coverage in finite samples without any assumptions other than that of operating on independent and identically distributed data points. Under a more general conditionally independent censoring assumption, the bounds satisfy a doubly robust property which states the following: marginal coverage is approximately guaranteed if either the censoring mechanism or the conditional survival function is estimated well. The validity and efficiency of our procedure are demonstrated on synthetic data and real COVID-19 data from the UK Biobank.","container-title":"Journal of the Royal Statistical Society Series B: Statistical Methodology","DOI":"10.1093/jrsssb/qkac004","ISSN":"1369-7412, 1467-9868","issue":"1","language":"en","license":"https://creativecommons.org/licenses/by/4.0/","page":"24-45","source":"DOI.org (Crossref)","title":"Conformalized survival analysis","URL":"https://academic.oup.com/jrsssb/article/85/1/24/7008653","volume":"85","author":[{"family":"Candès","given":"Emmanuel"},{"family":"Lei","given":"Lihua"},{"family":"Ren","given":"Zhimei"}],"accessed":{"date-parts":[["2026",2,25]]},"issued":{"date-parts":[["2023",2,27]]}}}],"schema":"https://github.com/citation-style-language/schema/raw/master/csl-citation.json"} </w:instrText>
      </w:r>
      <w:r w:rsidR="008159A2">
        <w:rPr>
          <w:rFonts w:ascii="宋体" w:eastAsia="宋体" w:hAnsi="宋体" w:cs="Arial"/>
          <w:color w:val="1F2329"/>
          <w:kern w:val="0"/>
          <w:sz w:val="24"/>
          <w:szCs w:val="24"/>
        </w:rPr>
        <w:fldChar w:fldCharType="separate"/>
      </w:r>
      <w:r w:rsidR="008159A2" w:rsidRPr="008159A2">
        <w:rPr>
          <w:rFonts w:ascii="等线" w:eastAsia="等线" w:hAnsi="等线" w:cs="Times New Roman"/>
          <w:kern w:val="0"/>
          <w:sz w:val="24"/>
          <w:szCs w:val="24"/>
          <w:vertAlign w:val="superscript"/>
        </w:rPr>
        <w:t>[2]</w:t>
      </w:r>
      <w:r w:rsidR="008159A2">
        <w:rPr>
          <w:rFonts w:ascii="宋体" w:eastAsia="宋体" w:hAnsi="宋体" w:cs="Arial"/>
          <w:color w:val="1F2329"/>
          <w:kern w:val="0"/>
          <w:sz w:val="24"/>
          <w:szCs w:val="24"/>
        </w:rPr>
        <w:fldChar w:fldCharType="end"/>
      </w:r>
      <w:r w:rsidRPr="003E799E">
        <w:rPr>
          <w:rFonts w:ascii="宋体" w:eastAsia="宋体" w:hAnsi="宋体" w:cs="Arial" w:hint="eastAsia"/>
          <w:color w:val="1F2329"/>
          <w:kern w:val="0"/>
          <w:sz w:val="24"/>
          <w:szCs w:val="24"/>
        </w:rPr>
        <w:t>。</w:t>
      </w:r>
    </w:p>
    <w:p w:rsidR="00B67B50" w:rsidRPr="003E799E" w:rsidRDefault="00B67B50" w:rsidP="003E799E">
      <w:pPr>
        <w:autoSpaceDE w:val="0"/>
        <w:autoSpaceDN w:val="0"/>
        <w:spacing w:line="440" w:lineRule="exact"/>
        <w:ind w:firstLineChars="200" w:firstLine="480"/>
        <w:rPr>
          <w:rFonts w:ascii="宋体" w:eastAsia="宋体" w:hAnsi="宋体" w:cs="Arial"/>
          <w:color w:val="1F2329"/>
          <w:kern w:val="0"/>
          <w:sz w:val="24"/>
          <w:szCs w:val="24"/>
        </w:rPr>
      </w:pPr>
      <w:r w:rsidRPr="003E799E">
        <w:rPr>
          <w:rFonts w:ascii="宋体" w:eastAsia="宋体" w:hAnsi="宋体" w:cs="Arial" w:hint="eastAsia"/>
          <w:color w:val="1F2329"/>
          <w:kern w:val="0"/>
          <w:sz w:val="24"/>
          <w:szCs w:val="24"/>
        </w:rPr>
        <w:t>本文以保形化生存分析为核心，系统梳理</w:t>
      </w:r>
      <w:r w:rsidRPr="009F49EB">
        <w:rPr>
          <w:rFonts w:ascii="Times New Roman" w:eastAsia="宋体" w:hAnsi="Times New Roman" w:cs="Times New Roman"/>
          <w:color w:val="1F2329"/>
          <w:kern w:val="0"/>
          <w:sz w:val="24"/>
          <w:szCs w:val="24"/>
        </w:rPr>
        <w:t>2020</w:t>
      </w:r>
      <w:r w:rsidRPr="003E799E">
        <w:rPr>
          <w:rFonts w:ascii="宋体" w:eastAsia="宋体" w:hAnsi="宋体" w:cs="Arial"/>
          <w:color w:val="1F2329"/>
          <w:kern w:val="0"/>
          <w:sz w:val="24"/>
          <w:szCs w:val="24"/>
        </w:rPr>
        <w:t>年以来相关研究进展，对比主流研究方法的优劣，分析关键文献的创新点与局限性，聚焦基础CSA框架</w:t>
      </w:r>
      <w:r w:rsidR="00720239" w:rsidRPr="003E799E">
        <w:rPr>
          <w:rFonts w:ascii="宋体" w:eastAsia="宋体" w:hAnsi="宋体" w:cs="Arial"/>
          <w:color w:val="1F2329"/>
          <w:kern w:val="0"/>
          <w:sz w:val="24"/>
          <w:szCs w:val="24"/>
        </w:rPr>
        <w:t>的应用验证，为</w:t>
      </w:r>
      <w:r w:rsidR="00720239" w:rsidRPr="003E799E">
        <w:rPr>
          <w:rFonts w:ascii="宋体" w:eastAsia="宋体" w:hAnsi="宋体" w:cs="Arial" w:hint="eastAsia"/>
          <w:color w:val="1F2329"/>
          <w:kern w:val="0"/>
          <w:sz w:val="24"/>
          <w:szCs w:val="24"/>
        </w:rPr>
        <w:t>保形化生存分析</w:t>
      </w:r>
      <w:r w:rsidRPr="003E799E">
        <w:rPr>
          <w:rFonts w:ascii="宋体" w:eastAsia="宋体" w:hAnsi="宋体" w:cs="Arial"/>
          <w:color w:val="1F2329"/>
          <w:kern w:val="0"/>
          <w:sz w:val="24"/>
          <w:szCs w:val="24"/>
        </w:rPr>
        <w:t>的系统性研究提供理论与实践参考。</w:t>
      </w:r>
    </w:p>
    <w:p w:rsidR="0062498F" w:rsidRPr="007612E3" w:rsidRDefault="0062498F" w:rsidP="003E799E">
      <w:pPr>
        <w:pStyle w:val="a4"/>
        <w:numPr>
          <w:ilvl w:val="0"/>
          <w:numId w:val="9"/>
        </w:numPr>
        <w:autoSpaceDE w:val="0"/>
        <w:autoSpaceDN w:val="0"/>
        <w:spacing w:beforeLines="50" w:before="156" w:afterLines="50" w:after="156" w:line="480" w:lineRule="auto"/>
        <w:ind w:firstLineChars="0"/>
        <w:jc w:val="center"/>
        <w:rPr>
          <w:rFonts w:ascii="黑体" w:eastAsia="黑体" w:hAnsi="黑体" w:cs="宋体"/>
          <w:b/>
          <w:color w:val="000000"/>
          <w:sz w:val="32"/>
        </w:rPr>
      </w:pPr>
      <w:r w:rsidRPr="007612E3">
        <w:rPr>
          <w:rFonts w:ascii="黑体" w:eastAsia="黑体" w:hAnsi="黑体" w:cs="宋体" w:hint="eastAsia"/>
          <w:b/>
          <w:color w:val="000000"/>
          <w:sz w:val="32"/>
        </w:rPr>
        <w:t>正</w:t>
      </w:r>
      <w:r w:rsidR="003E799E">
        <w:rPr>
          <w:rFonts w:ascii="黑体" w:eastAsia="黑体" w:hAnsi="黑体" w:cs="宋体" w:hint="eastAsia"/>
          <w:b/>
          <w:color w:val="000000"/>
          <w:sz w:val="32"/>
        </w:rPr>
        <w:t xml:space="preserve"> </w:t>
      </w:r>
      <w:r w:rsidR="007612E3">
        <w:rPr>
          <w:rFonts w:ascii="黑体" w:eastAsia="黑体" w:hAnsi="黑体" w:cs="宋体" w:hint="eastAsia"/>
          <w:b/>
          <w:color w:val="000000"/>
          <w:sz w:val="32"/>
        </w:rPr>
        <w:t xml:space="preserve"> </w:t>
      </w:r>
      <w:r w:rsidRPr="007612E3">
        <w:rPr>
          <w:rFonts w:ascii="黑体" w:eastAsia="黑体" w:hAnsi="黑体" w:cs="宋体" w:hint="eastAsia"/>
          <w:b/>
          <w:color w:val="000000"/>
          <w:sz w:val="32"/>
        </w:rPr>
        <w:t>文</w:t>
      </w:r>
    </w:p>
    <w:p w:rsidR="0014400D" w:rsidRPr="007612E3" w:rsidRDefault="0062498F" w:rsidP="009F49EB">
      <w:pPr>
        <w:widowControl/>
        <w:spacing w:beforeLines="50" w:before="156" w:afterLines="50" w:after="156" w:line="440" w:lineRule="exact"/>
        <w:jc w:val="left"/>
        <w:rPr>
          <w:rFonts w:ascii="黑体" w:eastAsia="黑体" w:hAnsi="黑体" w:cs="Arial"/>
          <w:color w:val="1F2329"/>
          <w:kern w:val="0"/>
          <w:sz w:val="28"/>
          <w:szCs w:val="28"/>
        </w:rPr>
      </w:pPr>
      <w:r w:rsidRPr="007612E3">
        <w:rPr>
          <w:rFonts w:ascii="黑体" w:eastAsia="黑体" w:hAnsi="黑体" w:cs="Arial"/>
          <w:color w:val="1F2329"/>
          <w:kern w:val="0"/>
          <w:sz w:val="28"/>
          <w:szCs w:val="28"/>
        </w:rPr>
        <w:t>2.1</w:t>
      </w:r>
      <w:r w:rsidR="009F49EB">
        <w:rPr>
          <w:rFonts w:ascii="黑体" w:eastAsia="黑体" w:hAnsi="黑体" w:cs="Arial"/>
          <w:color w:val="1F2329"/>
          <w:kern w:val="0"/>
          <w:sz w:val="28"/>
          <w:szCs w:val="28"/>
        </w:rPr>
        <w:t xml:space="preserve"> </w:t>
      </w:r>
      <w:r w:rsidRPr="007612E3">
        <w:rPr>
          <w:rFonts w:ascii="黑体" w:eastAsia="黑体" w:hAnsi="黑体" w:cs="Arial" w:hint="eastAsia"/>
          <w:color w:val="1F2329"/>
          <w:kern w:val="0"/>
          <w:sz w:val="28"/>
          <w:szCs w:val="28"/>
        </w:rPr>
        <w:t>生存分析与保形预测的研究前沿</w:t>
      </w:r>
    </w:p>
    <w:p w:rsidR="00720239" w:rsidRPr="007612E3" w:rsidRDefault="00720239" w:rsidP="009F49EB">
      <w:pPr>
        <w:autoSpaceDE w:val="0"/>
        <w:autoSpaceDN w:val="0"/>
        <w:spacing w:beforeLines="50" w:before="156" w:line="440" w:lineRule="exact"/>
        <w:ind w:firstLineChars="200" w:firstLine="560"/>
        <w:rPr>
          <w:rFonts w:ascii="方正仿宋_GBK" w:eastAsia="方正仿宋_GBK" w:hAnsi="黑体" w:cs="Arial"/>
          <w:color w:val="1F2329"/>
          <w:kern w:val="0"/>
          <w:sz w:val="28"/>
          <w:szCs w:val="28"/>
        </w:rPr>
      </w:pPr>
      <w:r w:rsidRPr="007612E3">
        <w:rPr>
          <w:rFonts w:ascii="方正仿宋_GBK" w:eastAsia="方正仿宋_GBK" w:hAnsi="黑体" w:cs="Arial" w:hint="eastAsia"/>
          <w:color w:val="1F2329"/>
          <w:kern w:val="0"/>
          <w:sz w:val="28"/>
          <w:szCs w:val="28"/>
        </w:rPr>
        <w:t>2.1</w:t>
      </w:r>
      <w:r w:rsidR="001630ED" w:rsidRPr="007612E3">
        <w:rPr>
          <w:rFonts w:ascii="方正仿宋_GBK" w:eastAsia="方正仿宋_GBK" w:hAnsi="黑体" w:cs="Arial" w:hint="eastAsia"/>
          <w:color w:val="1F2329"/>
          <w:kern w:val="0"/>
          <w:sz w:val="28"/>
          <w:szCs w:val="28"/>
        </w:rPr>
        <w:t>.1</w:t>
      </w:r>
      <w:r w:rsidRPr="007612E3">
        <w:rPr>
          <w:rFonts w:ascii="方正仿宋_GBK" w:eastAsia="方正仿宋_GBK" w:hAnsi="黑体" w:cs="Arial" w:hint="eastAsia"/>
          <w:color w:val="1F2329"/>
          <w:kern w:val="0"/>
          <w:sz w:val="28"/>
          <w:szCs w:val="28"/>
        </w:rPr>
        <w:t xml:space="preserve"> 生存分析的核心研究进展</w:t>
      </w:r>
    </w:p>
    <w:p w:rsidR="003E799E" w:rsidRPr="003E799E" w:rsidRDefault="003E799E" w:rsidP="009F49EB">
      <w:pPr>
        <w:autoSpaceDE w:val="0"/>
        <w:autoSpaceDN w:val="0"/>
        <w:spacing w:line="440" w:lineRule="exact"/>
        <w:ind w:firstLineChars="200" w:firstLine="480"/>
        <w:rPr>
          <w:rFonts w:ascii="宋体" w:eastAsia="宋体" w:hAnsi="宋体" w:cs="Arial"/>
          <w:color w:val="1F2329"/>
          <w:kern w:val="0"/>
          <w:sz w:val="24"/>
          <w:szCs w:val="24"/>
        </w:rPr>
      </w:pPr>
      <w:r w:rsidRPr="003E799E">
        <w:rPr>
          <w:rFonts w:ascii="宋体" w:eastAsia="宋体" w:hAnsi="宋体" w:cs="Arial" w:hint="eastAsia"/>
          <w:color w:val="1F2329"/>
          <w:kern w:val="0"/>
          <w:sz w:val="24"/>
          <w:szCs w:val="24"/>
        </w:rPr>
        <w:t>生存分析的发展呈现两大核心趋势：一是模型非线性与</w:t>
      </w:r>
      <w:proofErr w:type="gramStart"/>
      <w:r w:rsidRPr="003E799E">
        <w:rPr>
          <w:rFonts w:ascii="宋体" w:eastAsia="宋体" w:hAnsi="宋体" w:cs="Arial" w:hint="eastAsia"/>
          <w:color w:val="1F2329"/>
          <w:kern w:val="0"/>
          <w:sz w:val="24"/>
          <w:szCs w:val="24"/>
        </w:rPr>
        <w:t>高维适配性提升</w:t>
      </w:r>
      <w:proofErr w:type="gramEnd"/>
      <w:r w:rsidRPr="003E799E">
        <w:rPr>
          <w:rFonts w:ascii="宋体" w:eastAsia="宋体" w:hAnsi="宋体" w:cs="Arial" w:hint="eastAsia"/>
          <w:color w:val="1F2329"/>
          <w:kern w:val="0"/>
          <w:sz w:val="24"/>
          <w:szCs w:val="24"/>
        </w:rPr>
        <w:t>，针对传统</w:t>
      </w:r>
      <w:r w:rsidRPr="009F49EB">
        <w:rPr>
          <w:rFonts w:ascii="Times New Roman" w:eastAsia="宋体" w:hAnsi="Times New Roman" w:cs="Times New Roman"/>
          <w:color w:val="1F2329"/>
          <w:kern w:val="0"/>
          <w:sz w:val="24"/>
          <w:szCs w:val="24"/>
        </w:rPr>
        <w:t>Cox</w:t>
      </w:r>
      <w:r w:rsidRPr="003E799E">
        <w:rPr>
          <w:rFonts w:ascii="宋体" w:eastAsia="宋体" w:hAnsi="宋体" w:cs="Arial"/>
          <w:color w:val="1F2329"/>
          <w:kern w:val="0"/>
          <w:sz w:val="24"/>
          <w:szCs w:val="24"/>
        </w:rPr>
        <w:t>模型难以捕捉复杂非线性关系的缺陷，随机生存森林（</w:t>
      </w:r>
      <w:r w:rsidRPr="009F49EB">
        <w:rPr>
          <w:rFonts w:ascii="Times New Roman" w:eastAsia="宋体" w:hAnsi="Times New Roman" w:cs="Times New Roman"/>
          <w:color w:val="1F2329"/>
          <w:kern w:val="0"/>
          <w:sz w:val="24"/>
          <w:szCs w:val="24"/>
        </w:rPr>
        <w:t>RSF</w:t>
      </w:r>
      <w:r w:rsidRPr="003E799E">
        <w:rPr>
          <w:rFonts w:ascii="宋体" w:eastAsia="宋体" w:hAnsi="宋体" w:cs="Arial"/>
          <w:color w:val="1F2329"/>
          <w:kern w:val="0"/>
          <w:sz w:val="24"/>
          <w:szCs w:val="24"/>
        </w:rPr>
        <w:t>）、梯度提升生存模型</w:t>
      </w:r>
      <w:r w:rsidRPr="009F49EB">
        <w:rPr>
          <w:rFonts w:ascii="Times New Roman" w:eastAsia="宋体" w:hAnsi="Times New Roman" w:cs="Times New Roman"/>
          <w:color w:val="1F2329"/>
          <w:kern w:val="0"/>
          <w:sz w:val="24"/>
          <w:szCs w:val="24"/>
        </w:rPr>
        <w:t>（</w:t>
      </w:r>
      <w:r w:rsidRPr="009F49EB">
        <w:rPr>
          <w:rFonts w:ascii="Times New Roman" w:eastAsia="宋体" w:hAnsi="Times New Roman" w:cs="Times New Roman"/>
          <w:color w:val="1F2329"/>
          <w:kern w:val="0"/>
          <w:sz w:val="24"/>
          <w:szCs w:val="24"/>
        </w:rPr>
        <w:t>GBSM</w:t>
      </w:r>
      <w:r w:rsidRPr="009F49EB">
        <w:rPr>
          <w:rFonts w:ascii="Times New Roman" w:eastAsia="宋体" w:hAnsi="Times New Roman" w:cs="Times New Roman"/>
          <w:color w:val="1F2329"/>
          <w:kern w:val="0"/>
          <w:sz w:val="24"/>
          <w:szCs w:val="24"/>
        </w:rPr>
        <w:t>）</w:t>
      </w:r>
      <w:r w:rsidRPr="003E799E">
        <w:rPr>
          <w:rFonts w:ascii="宋体" w:eastAsia="宋体" w:hAnsi="宋体" w:cs="Arial"/>
          <w:color w:val="1F2329"/>
          <w:kern w:val="0"/>
          <w:sz w:val="24"/>
          <w:szCs w:val="24"/>
        </w:rPr>
        <w:t>等机器学习方法广泛应用，通过集成学习处理高维协变</w:t>
      </w:r>
      <w:r w:rsidRPr="003E799E">
        <w:rPr>
          <w:rFonts w:ascii="宋体" w:eastAsia="宋体" w:hAnsi="宋体" w:cs="Arial"/>
          <w:color w:val="1F2329"/>
          <w:kern w:val="0"/>
          <w:sz w:val="24"/>
          <w:szCs w:val="24"/>
        </w:rPr>
        <w:lastRenderedPageBreak/>
        <w:t>量与复杂交互效应，提升预测精度；二是不确定性量化需求升级，临床治疗、设备维护等场景中，</w:t>
      </w:r>
      <w:proofErr w:type="gramStart"/>
      <w:r w:rsidRPr="003E799E">
        <w:rPr>
          <w:rFonts w:ascii="宋体" w:eastAsia="宋体" w:hAnsi="宋体" w:cs="Arial"/>
          <w:color w:val="1F2329"/>
          <w:kern w:val="0"/>
          <w:sz w:val="24"/>
          <w:szCs w:val="24"/>
        </w:rPr>
        <w:t>仅有点</w:t>
      </w:r>
      <w:proofErr w:type="gramEnd"/>
      <w:r w:rsidRPr="003E799E">
        <w:rPr>
          <w:rFonts w:ascii="宋体" w:eastAsia="宋体" w:hAnsi="宋体" w:cs="Arial"/>
          <w:color w:val="1F2329"/>
          <w:kern w:val="0"/>
          <w:sz w:val="24"/>
          <w:szCs w:val="24"/>
        </w:rPr>
        <w:t>预测已无法满足需求，决策者更需要有明确统计保证的预测区间，而传统方法难以在有限样本下确保覆盖度准确。</w:t>
      </w:r>
    </w:p>
    <w:p w:rsidR="002F388E" w:rsidRPr="002F388E" w:rsidRDefault="002F388E" w:rsidP="002F388E">
      <w:pPr>
        <w:autoSpaceDE w:val="0"/>
        <w:autoSpaceDN w:val="0"/>
        <w:spacing w:line="440" w:lineRule="exact"/>
        <w:ind w:firstLineChars="200" w:firstLine="480"/>
        <w:rPr>
          <w:rFonts w:ascii="Times New Roman" w:eastAsia="宋体" w:hAnsi="Times New Roman" w:cs="Times New Roman"/>
          <w:color w:val="1F2329"/>
          <w:kern w:val="0"/>
          <w:sz w:val="24"/>
          <w:szCs w:val="24"/>
        </w:rPr>
      </w:pPr>
      <w:r w:rsidRPr="002F388E">
        <w:rPr>
          <w:rFonts w:ascii="Times New Roman" w:eastAsia="宋体" w:hAnsi="Times New Roman" w:cs="Times New Roman" w:hint="eastAsia"/>
          <w:color w:val="1F2329"/>
          <w:kern w:val="0"/>
          <w:sz w:val="24"/>
          <w:szCs w:val="24"/>
        </w:rPr>
        <w:t>此外，协变量漂移成为近年研究热点，多中心医学研究、动态监测数据中，训练集与</w:t>
      </w:r>
      <w:proofErr w:type="gramStart"/>
      <w:r w:rsidRPr="002F388E">
        <w:rPr>
          <w:rFonts w:ascii="Times New Roman" w:eastAsia="宋体" w:hAnsi="Times New Roman" w:cs="Times New Roman" w:hint="eastAsia"/>
          <w:color w:val="1F2329"/>
          <w:kern w:val="0"/>
          <w:sz w:val="24"/>
          <w:szCs w:val="24"/>
        </w:rPr>
        <w:t>测试集协变量</w:t>
      </w:r>
      <w:proofErr w:type="gramEnd"/>
      <w:r w:rsidRPr="002F388E">
        <w:rPr>
          <w:rFonts w:ascii="Times New Roman" w:eastAsia="宋体" w:hAnsi="Times New Roman" w:cs="Times New Roman" w:hint="eastAsia"/>
          <w:color w:val="1F2329"/>
          <w:kern w:val="0"/>
          <w:sz w:val="24"/>
          <w:szCs w:val="24"/>
        </w:rPr>
        <w:t>分布常存在差异，导致传统模型预测性能下降。虽有加权</w:t>
      </w:r>
      <w:r w:rsidRPr="002F388E">
        <w:rPr>
          <w:rFonts w:ascii="Times New Roman" w:eastAsia="宋体" w:hAnsi="Times New Roman" w:cs="Times New Roman"/>
          <w:color w:val="1F2329"/>
          <w:kern w:val="0"/>
          <w:sz w:val="24"/>
          <w:szCs w:val="24"/>
        </w:rPr>
        <w:t xml:space="preserve"> Cox </w:t>
      </w:r>
      <w:r w:rsidRPr="002F388E">
        <w:rPr>
          <w:rFonts w:ascii="Times New Roman" w:eastAsia="宋体" w:hAnsi="Times New Roman" w:cs="Times New Roman"/>
          <w:color w:val="1F2329"/>
          <w:kern w:val="0"/>
          <w:sz w:val="24"/>
          <w:szCs w:val="24"/>
        </w:rPr>
        <w:t>模型、迁移学习生存模型等改进方法，但均未解决预测区间校准性问题，无法保证覆盖度有效。</w:t>
      </w:r>
      <w:proofErr w:type="gramStart"/>
      <w:r w:rsidRPr="002F388E">
        <w:rPr>
          <w:rFonts w:ascii="Times New Roman" w:eastAsia="宋体" w:hAnsi="Times New Roman" w:cs="Times New Roman"/>
          <w:color w:val="1F2329"/>
          <w:kern w:val="0"/>
          <w:sz w:val="24"/>
          <w:szCs w:val="24"/>
        </w:rPr>
        <w:t>王淑影等</w:t>
      </w:r>
      <w:proofErr w:type="gramEnd"/>
      <w:r w:rsidRPr="002F388E">
        <w:rPr>
          <w:rFonts w:ascii="Times New Roman" w:eastAsia="宋体" w:hAnsi="Times New Roman" w:cs="Times New Roman"/>
          <w:color w:val="1F2329"/>
          <w:kern w:val="0"/>
          <w:sz w:val="24"/>
          <w:szCs w:val="24"/>
        </w:rPr>
        <w:t>（</w:t>
      </w:r>
      <w:r w:rsidRPr="002F388E">
        <w:rPr>
          <w:rFonts w:ascii="Times New Roman" w:eastAsia="宋体" w:hAnsi="Times New Roman" w:cs="Times New Roman"/>
          <w:color w:val="1F2329"/>
          <w:kern w:val="0"/>
          <w:sz w:val="24"/>
          <w:szCs w:val="24"/>
        </w:rPr>
        <w:t>2022</w:t>
      </w:r>
      <w:r w:rsidRPr="002F388E">
        <w:rPr>
          <w:rFonts w:ascii="Times New Roman" w:eastAsia="宋体" w:hAnsi="Times New Roman" w:cs="Times New Roman"/>
          <w:color w:val="1F2329"/>
          <w:kern w:val="0"/>
          <w:sz w:val="24"/>
          <w:szCs w:val="24"/>
        </w:rPr>
        <w:t>）针对加速失效时间（</w:t>
      </w:r>
      <w:r w:rsidRPr="002F388E">
        <w:rPr>
          <w:rFonts w:ascii="Times New Roman" w:eastAsia="宋体" w:hAnsi="Times New Roman" w:cs="Times New Roman"/>
          <w:color w:val="1F2329"/>
          <w:kern w:val="0"/>
          <w:sz w:val="24"/>
          <w:szCs w:val="24"/>
        </w:rPr>
        <w:t>AFT</w:t>
      </w:r>
      <w:r w:rsidRPr="002F388E">
        <w:rPr>
          <w:rFonts w:ascii="Times New Roman" w:eastAsia="宋体" w:hAnsi="Times New Roman" w:cs="Times New Roman"/>
          <w:color w:val="1F2329"/>
          <w:kern w:val="0"/>
          <w:sz w:val="24"/>
          <w:szCs w:val="24"/>
        </w:rPr>
        <w:t>）模型依赖单一协变量选择的不确定性问题，提出基于</w:t>
      </w:r>
      <w:r w:rsidRPr="002F388E">
        <w:rPr>
          <w:rFonts w:ascii="Times New Roman" w:eastAsia="宋体" w:hAnsi="Times New Roman" w:cs="Times New Roman"/>
          <w:color w:val="1F2329"/>
          <w:kern w:val="0"/>
          <w:sz w:val="24"/>
          <w:szCs w:val="24"/>
        </w:rPr>
        <w:t xml:space="preserve"> SGAIC/SGBIC </w:t>
      </w:r>
      <w:r w:rsidRPr="002F388E">
        <w:rPr>
          <w:rFonts w:ascii="Times New Roman" w:eastAsia="宋体" w:hAnsi="Times New Roman" w:cs="Times New Roman"/>
          <w:color w:val="1F2329"/>
          <w:kern w:val="0"/>
          <w:sz w:val="24"/>
          <w:szCs w:val="24"/>
        </w:rPr>
        <w:t>准则的模型平均方法，在肺癌数据中证实其估计精度优于单一模型选择，为传统生存模型的鲁棒性改进提供了重要基线</w:t>
      </w:r>
      <w:r>
        <w:rPr>
          <w:rFonts w:ascii="Times New Roman" w:eastAsia="宋体" w:hAnsi="Times New Roman" w:cs="Times New Roman"/>
          <w:color w:val="1F2329"/>
          <w:kern w:val="0"/>
          <w:sz w:val="24"/>
          <w:szCs w:val="24"/>
        </w:rPr>
        <w:fldChar w:fldCharType="begin"/>
      </w:r>
      <w:r>
        <w:rPr>
          <w:rFonts w:ascii="Times New Roman" w:eastAsia="宋体" w:hAnsi="Times New Roman" w:cs="Times New Roman"/>
          <w:color w:val="1F2329"/>
          <w:kern w:val="0"/>
          <w:sz w:val="24"/>
          <w:szCs w:val="24"/>
        </w:rPr>
        <w:instrText xml:space="preserve"> ADDIN ZOTERO_ITEM CSL_CITATION {"citationID":"mt4SWJUK","properties":{"unsorted":false,"formattedCitation":"\\super [3]\\nosupersub{}","plainCitation":"[3]","noteIndex":0},"citationItems":[{"id":28,"uris":["http://zotero.org/users/local/64aeFQVI/items/V3</w:instrText>
      </w:r>
      <w:r>
        <w:rPr>
          <w:rFonts w:ascii="Times New Roman" w:eastAsia="宋体" w:hAnsi="Times New Roman" w:cs="Times New Roman" w:hint="eastAsia"/>
          <w:color w:val="1F2329"/>
          <w:kern w:val="0"/>
          <w:sz w:val="24"/>
          <w:szCs w:val="24"/>
        </w:rPr>
        <w:instrText>5FITMZ"],"itemData":{"id":28,"type":"webpage","title":"</w:instrText>
      </w:r>
      <w:r>
        <w:rPr>
          <w:rFonts w:ascii="Times New Roman" w:eastAsia="宋体" w:hAnsi="Times New Roman" w:cs="Times New Roman" w:hint="eastAsia"/>
          <w:color w:val="1F2329"/>
          <w:kern w:val="0"/>
          <w:sz w:val="24"/>
          <w:szCs w:val="24"/>
        </w:rPr>
        <w:instrText>基于模型平均的右删失数据下加速失效时间模型的统计推断研究</w:instrText>
      </w:r>
      <w:r>
        <w:rPr>
          <w:rFonts w:ascii="Times New Roman" w:eastAsia="宋体" w:hAnsi="Times New Roman" w:cs="Times New Roman" w:hint="eastAsia"/>
          <w:color w:val="1F2329"/>
          <w:kern w:val="0"/>
          <w:sz w:val="24"/>
          <w:szCs w:val="24"/>
        </w:rPr>
        <w:instrText>-</w:instrText>
      </w:r>
      <w:r>
        <w:rPr>
          <w:rFonts w:ascii="Times New Roman" w:eastAsia="宋体" w:hAnsi="Times New Roman" w:cs="Times New Roman" w:hint="eastAsia"/>
          <w:color w:val="1F2329"/>
          <w:kern w:val="0"/>
          <w:sz w:val="24"/>
          <w:szCs w:val="24"/>
        </w:rPr>
        <w:instrText>维普期刊</w:instrText>
      </w:r>
      <w:r>
        <w:rPr>
          <w:rFonts w:ascii="Times New Roman" w:eastAsia="宋体" w:hAnsi="Times New Roman" w:cs="Times New Roman" w:hint="eastAsia"/>
          <w:color w:val="1F2329"/>
          <w:kern w:val="0"/>
          <w:sz w:val="24"/>
          <w:szCs w:val="24"/>
        </w:rPr>
        <w:instrText xml:space="preserve"> </w:instrText>
      </w:r>
      <w:r>
        <w:rPr>
          <w:rFonts w:ascii="Times New Roman" w:eastAsia="宋体" w:hAnsi="Times New Roman" w:cs="Times New Roman" w:hint="eastAsia"/>
          <w:color w:val="1F2329"/>
          <w:kern w:val="0"/>
          <w:sz w:val="24"/>
          <w:szCs w:val="24"/>
        </w:rPr>
        <w:instrText>中文期刊服务平台</w:instrText>
      </w:r>
      <w:r>
        <w:rPr>
          <w:rFonts w:ascii="Times New Roman" w:eastAsia="宋体" w:hAnsi="Times New Roman" w:cs="Times New Roman" w:hint="eastAsia"/>
          <w:color w:val="1F2329"/>
          <w:kern w:val="0"/>
          <w:sz w:val="24"/>
          <w:szCs w:val="24"/>
        </w:rPr>
        <w:instrText>","URL":"http://dianda.cqvip.com/Qikan/Article/Detail?id=7108386552","accessed":{"date-parts":[["2026",2,26]]}}}],"schema":"https://github.com/citation-style-</w:instrText>
      </w:r>
      <w:r>
        <w:rPr>
          <w:rFonts w:ascii="Times New Roman" w:eastAsia="宋体" w:hAnsi="Times New Roman" w:cs="Times New Roman"/>
          <w:color w:val="1F2329"/>
          <w:kern w:val="0"/>
          <w:sz w:val="24"/>
          <w:szCs w:val="24"/>
        </w:rPr>
        <w:instrText xml:space="preserve">language/schema/raw/master/csl-citation.json"} </w:instrText>
      </w:r>
      <w:r>
        <w:rPr>
          <w:rFonts w:ascii="Times New Roman" w:eastAsia="宋体" w:hAnsi="Times New Roman" w:cs="Times New Roman"/>
          <w:color w:val="1F2329"/>
          <w:kern w:val="0"/>
          <w:sz w:val="24"/>
          <w:szCs w:val="24"/>
        </w:rPr>
        <w:fldChar w:fldCharType="separate"/>
      </w:r>
      <w:r w:rsidRPr="002F388E">
        <w:rPr>
          <w:rFonts w:ascii="等线" w:eastAsia="等线" w:hAnsi="等线" w:cs="Times New Roman"/>
          <w:kern w:val="0"/>
          <w:sz w:val="24"/>
          <w:szCs w:val="24"/>
          <w:vertAlign w:val="superscript"/>
        </w:rPr>
        <w:t>[3]</w:t>
      </w:r>
      <w:r>
        <w:rPr>
          <w:rFonts w:ascii="Times New Roman" w:eastAsia="宋体" w:hAnsi="Times New Roman" w:cs="Times New Roman"/>
          <w:color w:val="1F2329"/>
          <w:kern w:val="0"/>
          <w:sz w:val="24"/>
          <w:szCs w:val="24"/>
        </w:rPr>
        <w:fldChar w:fldCharType="end"/>
      </w:r>
      <w:r w:rsidRPr="002F388E">
        <w:rPr>
          <w:rFonts w:ascii="Times New Roman" w:eastAsia="宋体" w:hAnsi="Times New Roman" w:cs="Times New Roman"/>
          <w:color w:val="1F2329"/>
          <w:kern w:val="0"/>
          <w:sz w:val="24"/>
          <w:szCs w:val="24"/>
        </w:rPr>
        <w:t>。</w:t>
      </w:r>
    </w:p>
    <w:p w:rsidR="00720239" w:rsidRPr="009F49EB" w:rsidRDefault="00720239" w:rsidP="009F49EB">
      <w:pPr>
        <w:autoSpaceDE w:val="0"/>
        <w:autoSpaceDN w:val="0"/>
        <w:spacing w:beforeLines="50" w:before="156" w:line="440" w:lineRule="exact"/>
        <w:ind w:firstLineChars="200" w:firstLine="560"/>
        <w:rPr>
          <w:rFonts w:ascii="方正仿宋_GBK" w:eastAsia="方正仿宋_GBK" w:hAnsi="黑体" w:cs="Arial"/>
          <w:color w:val="1F2329"/>
          <w:kern w:val="0"/>
          <w:sz w:val="28"/>
          <w:szCs w:val="28"/>
        </w:rPr>
      </w:pPr>
      <w:r w:rsidRPr="009F49EB">
        <w:rPr>
          <w:rFonts w:ascii="方正仿宋_GBK" w:eastAsia="方正仿宋_GBK" w:hAnsi="黑体" w:cs="Arial"/>
          <w:color w:val="1F2329"/>
          <w:kern w:val="0"/>
          <w:sz w:val="28"/>
          <w:szCs w:val="28"/>
        </w:rPr>
        <w:t>2.</w:t>
      </w:r>
      <w:r w:rsidR="007612E3" w:rsidRPr="009F49EB">
        <w:rPr>
          <w:rFonts w:ascii="方正仿宋_GBK" w:eastAsia="方正仿宋_GBK" w:hAnsi="黑体" w:cs="Arial"/>
          <w:color w:val="1F2329"/>
          <w:kern w:val="0"/>
          <w:sz w:val="28"/>
          <w:szCs w:val="28"/>
        </w:rPr>
        <w:t>1.</w:t>
      </w:r>
      <w:r w:rsidRPr="009F49EB">
        <w:rPr>
          <w:rFonts w:ascii="方正仿宋_GBK" w:eastAsia="方正仿宋_GBK" w:hAnsi="黑体" w:cs="Arial"/>
          <w:color w:val="1F2329"/>
          <w:kern w:val="0"/>
          <w:sz w:val="28"/>
          <w:szCs w:val="28"/>
        </w:rPr>
        <w:t>2 保形预测的核心研究进展</w:t>
      </w:r>
    </w:p>
    <w:p w:rsidR="003E799E" w:rsidRPr="003E799E" w:rsidRDefault="003E799E" w:rsidP="009F49EB">
      <w:pPr>
        <w:autoSpaceDE w:val="0"/>
        <w:autoSpaceDN w:val="0"/>
        <w:spacing w:line="440" w:lineRule="exact"/>
        <w:ind w:firstLineChars="200" w:firstLine="480"/>
        <w:rPr>
          <w:rFonts w:ascii="宋体" w:eastAsia="宋体" w:hAnsi="宋体" w:cs="Arial"/>
          <w:color w:val="1F2329"/>
          <w:kern w:val="0"/>
          <w:sz w:val="24"/>
          <w:szCs w:val="24"/>
        </w:rPr>
      </w:pPr>
      <w:r w:rsidRPr="003E799E">
        <w:rPr>
          <w:rFonts w:ascii="宋体" w:eastAsia="宋体" w:hAnsi="宋体" w:cs="Arial" w:hint="eastAsia"/>
          <w:color w:val="1F2329"/>
          <w:kern w:val="0"/>
          <w:sz w:val="24"/>
          <w:szCs w:val="24"/>
        </w:rPr>
        <w:t>保形预测近年以提升预测效率、拓展适用场景为核心目标。传统保形预测的预测集过于保守</w:t>
      </w:r>
      <w:r w:rsidR="00C509B6">
        <w:rPr>
          <w:rFonts w:ascii="宋体" w:eastAsia="宋体" w:hAnsi="宋体" w:cs="Arial"/>
          <w:color w:val="1F2329"/>
          <w:kern w:val="0"/>
          <w:sz w:val="24"/>
          <w:szCs w:val="24"/>
        </w:rPr>
        <w:fldChar w:fldCharType="begin"/>
      </w:r>
      <w:r w:rsidR="002F388E">
        <w:rPr>
          <w:rFonts w:ascii="宋体" w:eastAsia="宋体" w:hAnsi="宋体" w:cs="Arial"/>
          <w:color w:val="1F2329"/>
          <w:kern w:val="0"/>
          <w:sz w:val="24"/>
          <w:szCs w:val="24"/>
        </w:rPr>
        <w:instrText xml:space="preserve"> ADDIN ZOTERO_ITEM CSL_CITATION {"citationID":"LBcqU3jM","properties":{"unsorted":false,"formattedCitation":"\\super [4]\\nosupersub{}","plainCitation":"[4]","noteIndex":0},"citationItems":[{"id":14,"uris":["http://zotero.org/users/local/64aeFQVI/items/ASN8ABZ8"],"itemData":{"id":14,"type":"article","abstract":"Black-box machine learning models are now routinely used in high-risk settings, like medical diagnostics, which demand uncertainty quanti</w:instrText>
      </w:r>
      <w:r w:rsidR="002F388E">
        <w:rPr>
          <w:rFonts w:ascii="MS Gothic" w:eastAsia="MS Gothic" w:hAnsi="MS Gothic" w:cs="MS Gothic" w:hint="eastAsia"/>
          <w:color w:val="1F2329"/>
          <w:kern w:val="0"/>
          <w:sz w:val="24"/>
          <w:szCs w:val="24"/>
        </w:rPr>
        <w:instrText>ﬁ</w:instrText>
      </w:r>
      <w:r w:rsidR="002F388E">
        <w:rPr>
          <w:rFonts w:ascii="宋体" w:eastAsia="宋体" w:hAnsi="宋体" w:cs="Arial"/>
          <w:color w:val="1F2329"/>
          <w:kern w:val="0"/>
          <w:sz w:val="24"/>
          <w:szCs w:val="24"/>
        </w:rPr>
        <w:instrText>cation to avoid consequential model failures. Conformal prediction (a.k.a. conformal inference) is a user-friendly paradigm for creating statistically rigorous uncertainty sets/intervals for the predictions of such models. Critically, the sets are valid in a distribution-free sense: they possess explicit, non-asymptotic guarantees even without distributional assumptions or model assumptions. One can use conformal prediction with any pre-trained model, such as a neural network, to produce sets that are guaranteed to contain the ground truth with a user-speci</w:instrText>
      </w:r>
      <w:r w:rsidR="002F388E">
        <w:rPr>
          <w:rFonts w:ascii="MS Gothic" w:eastAsia="MS Gothic" w:hAnsi="MS Gothic" w:cs="MS Gothic" w:hint="eastAsia"/>
          <w:color w:val="1F2329"/>
          <w:kern w:val="0"/>
          <w:sz w:val="24"/>
          <w:szCs w:val="24"/>
        </w:rPr>
        <w:instrText>ﬁ</w:instrText>
      </w:r>
      <w:r w:rsidR="002F388E">
        <w:rPr>
          <w:rFonts w:ascii="宋体" w:eastAsia="宋体" w:hAnsi="宋体" w:cs="Arial"/>
          <w:color w:val="1F2329"/>
          <w:kern w:val="0"/>
          <w:sz w:val="24"/>
          <w:szCs w:val="24"/>
        </w:rPr>
        <w:instrText xml:space="preserve">ed probability, such as 90%. It is easy-to-understand, easy-to-use, and general, applying naturally to problems arising in the </w:instrText>
      </w:r>
      <w:r w:rsidR="002F388E">
        <w:rPr>
          <w:rFonts w:ascii="MS Gothic" w:eastAsia="MS Gothic" w:hAnsi="MS Gothic" w:cs="MS Gothic" w:hint="eastAsia"/>
          <w:color w:val="1F2329"/>
          <w:kern w:val="0"/>
          <w:sz w:val="24"/>
          <w:szCs w:val="24"/>
        </w:rPr>
        <w:instrText>ﬁ</w:instrText>
      </w:r>
      <w:r w:rsidR="002F388E">
        <w:rPr>
          <w:rFonts w:ascii="宋体" w:eastAsia="宋体" w:hAnsi="宋体" w:cs="Arial"/>
          <w:color w:val="1F2329"/>
          <w:kern w:val="0"/>
          <w:sz w:val="24"/>
          <w:szCs w:val="24"/>
        </w:rPr>
        <w:instrText xml:space="preserve">elds of computer vision, natural language processing, deep reinforcement learning, and so on.","DOI":"10.48550/arXiv.2107.07511","language":"en","note":"arXiv:2107.07511 [cs]","number":"arXiv:2107.07511","publisher":"arXiv","source":"arXiv.org","title":"A Gentle Introduction to Conformal Prediction and Distribution-Free Uncertainty Quantification","URL":"http://arxiv.org/abs/2107.07511","author":[{"family":"Angelopoulos","given":"Anastasios N."},{"family":"Bates","given":"Stephen"}],"accessed":{"date-parts":[["2026",2,25]]},"issued":{"date-parts":[["2022",12,7]]}}}],"schema":"https://github.com/citation-style-language/schema/raw/master/csl-citation.json"} </w:instrText>
      </w:r>
      <w:r w:rsidR="00C509B6">
        <w:rPr>
          <w:rFonts w:ascii="宋体" w:eastAsia="宋体" w:hAnsi="宋体" w:cs="Arial"/>
          <w:color w:val="1F2329"/>
          <w:kern w:val="0"/>
          <w:sz w:val="24"/>
          <w:szCs w:val="24"/>
        </w:rPr>
        <w:fldChar w:fldCharType="separate"/>
      </w:r>
      <w:r w:rsidR="002F388E" w:rsidRPr="002F388E">
        <w:rPr>
          <w:rFonts w:ascii="等线" w:eastAsia="等线" w:hAnsi="等线" w:cs="Times New Roman"/>
          <w:kern w:val="0"/>
          <w:sz w:val="24"/>
          <w:szCs w:val="24"/>
          <w:vertAlign w:val="superscript"/>
        </w:rPr>
        <w:t>[4]</w:t>
      </w:r>
      <w:r w:rsidR="00C509B6">
        <w:rPr>
          <w:rFonts w:ascii="宋体" w:eastAsia="宋体" w:hAnsi="宋体" w:cs="Arial"/>
          <w:color w:val="1F2329"/>
          <w:kern w:val="0"/>
          <w:sz w:val="24"/>
          <w:szCs w:val="24"/>
        </w:rPr>
        <w:fldChar w:fldCharType="end"/>
      </w:r>
      <w:r w:rsidRPr="003E799E">
        <w:rPr>
          <w:rFonts w:ascii="宋体" w:eastAsia="宋体" w:hAnsi="宋体" w:cs="Arial" w:hint="eastAsia"/>
          <w:color w:val="1F2329"/>
          <w:kern w:val="0"/>
          <w:sz w:val="24"/>
          <w:szCs w:val="24"/>
        </w:rPr>
        <w:t>，区间宽度过大，实用性受限。为此，加权保形预测（</w:t>
      </w:r>
      <w:r w:rsidRPr="009F49EB">
        <w:rPr>
          <w:rFonts w:ascii="Times New Roman" w:eastAsia="宋体" w:hAnsi="Times New Roman" w:cs="Times New Roman"/>
          <w:color w:val="1F2329"/>
          <w:kern w:val="0"/>
          <w:sz w:val="24"/>
          <w:szCs w:val="24"/>
        </w:rPr>
        <w:t>Weighted CP</w:t>
      </w:r>
      <w:r w:rsidRPr="003E799E">
        <w:rPr>
          <w:rFonts w:ascii="宋体" w:eastAsia="宋体" w:hAnsi="宋体" w:cs="Arial"/>
          <w:color w:val="1F2329"/>
          <w:kern w:val="0"/>
          <w:sz w:val="24"/>
          <w:szCs w:val="24"/>
        </w:rPr>
        <w:t>）、自适应保形预测（</w:t>
      </w:r>
      <w:r w:rsidRPr="009F49EB">
        <w:rPr>
          <w:rFonts w:ascii="Times New Roman" w:eastAsia="宋体" w:hAnsi="Times New Roman" w:cs="Times New Roman"/>
          <w:color w:val="1F2329"/>
          <w:kern w:val="0"/>
          <w:sz w:val="24"/>
          <w:szCs w:val="24"/>
        </w:rPr>
        <w:t>Adaptive CP</w:t>
      </w:r>
      <w:r w:rsidRPr="003E799E">
        <w:rPr>
          <w:rFonts w:ascii="宋体" w:eastAsia="宋体" w:hAnsi="宋体" w:cs="Arial"/>
          <w:color w:val="1F2329"/>
          <w:kern w:val="0"/>
          <w:sz w:val="24"/>
          <w:szCs w:val="24"/>
        </w:rPr>
        <w:t>）等改进方法应运而生：加权保形通过差异化样本权重适配数据分布；自适应保形通过动态调整阈值，在保证覆盖度的同时缩小区间宽度。</w:t>
      </w:r>
    </w:p>
    <w:p w:rsidR="003E799E" w:rsidRDefault="003E799E" w:rsidP="009F49EB">
      <w:pPr>
        <w:autoSpaceDE w:val="0"/>
        <w:autoSpaceDN w:val="0"/>
        <w:spacing w:line="440" w:lineRule="exact"/>
        <w:ind w:firstLineChars="200" w:firstLine="480"/>
        <w:rPr>
          <w:rFonts w:ascii="宋体" w:eastAsia="宋体" w:hAnsi="宋体" w:cs="Arial"/>
          <w:color w:val="1F2329"/>
          <w:kern w:val="0"/>
          <w:sz w:val="24"/>
          <w:szCs w:val="24"/>
        </w:rPr>
      </w:pPr>
      <w:r w:rsidRPr="003E799E">
        <w:rPr>
          <w:rFonts w:ascii="宋体" w:eastAsia="宋体" w:hAnsi="宋体" w:cs="Arial" w:hint="eastAsia"/>
          <w:color w:val="1F2329"/>
          <w:kern w:val="0"/>
          <w:sz w:val="24"/>
          <w:szCs w:val="24"/>
        </w:rPr>
        <w:t>同时，保形预测应用场景从传统分类、回归，逐步拓展到</w:t>
      </w:r>
      <w:proofErr w:type="gramStart"/>
      <w:r w:rsidRPr="003E799E">
        <w:rPr>
          <w:rFonts w:ascii="宋体" w:eastAsia="宋体" w:hAnsi="宋体" w:cs="Arial" w:hint="eastAsia"/>
          <w:color w:val="1F2329"/>
          <w:kern w:val="0"/>
          <w:sz w:val="24"/>
          <w:szCs w:val="24"/>
        </w:rPr>
        <w:t>删失数据</w:t>
      </w:r>
      <w:proofErr w:type="gramEnd"/>
      <w:r w:rsidRPr="003E799E">
        <w:rPr>
          <w:rFonts w:ascii="宋体" w:eastAsia="宋体" w:hAnsi="宋体" w:cs="Arial" w:hint="eastAsia"/>
          <w:color w:val="1F2329"/>
          <w:kern w:val="0"/>
          <w:sz w:val="24"/>
          <w:szCs w:val="24"/>
        </w:rPr>
        <w:t>等复杂领域。研究人员针对右</w:t>
      </w:r>
      <w:proofErr w:type="gramStart"/>
      <w:r w:rsidRPr="003E799E">
        <w:rPr>
          <w:rFonts w:ascii="宋体" w:eastAsia="宋体" w:hAnsi="宋体" w:cs="Arial" w:hint="eastAsia"/>
          <w:color w:val="1F2329"/>
          <w:kern w:val="0"/>
          <w:sz w:val="24"/>
          <w:szCs w:val="24"/>
        </w:rPr>
        <w:t>删失数据</w:t>
      </w:r>
      <w:proofErr w:type="gramEnd"/>
      <w:r w:rsidRPr="003E799E">
        <w:rPr>
          <w:rFonts w:ascii="宋体" w:eastAsia="宋体" w:hAnsi="宋体" w:cs="Arial" w:hint="eastAsia"/>
          <w:color w:val="1F2329"/>
          <w:kern w:val="0"/>
          <w:sz w:val="24"/>
          <w:szCs w:val="24"/>
        </w:rPr>
        <w:t>特殊性，设计了专门的非一致性得分计算方式，整合</w:t>
      </w:r>
      <w:proofErr w:type="gramStart"/>
      <w:r w:rsidRPr="003E799E">
        <w:rPr>
          <w:rFonts w:ascii="宋体" w:eastAsia="宋体" w:hAnsi="宋体" w:cs="Arial" w:hint="eastAsia"/>
          <w:color w:val="1F2329"/>
          <w:kern w:val="0"/>
          <w:sz w:val="24"/>
          <w:szCs w:val="24"/>
        </w:rPr>
        <w:t>删</w:t>
      </w:r>
      <w:proofErr w:type="gramEnd"/>
      <w:r w:rsidRPr="003E799E">
        <w:rPr>
          <w:rFonts w:ascii="宋体" w:eastAsia="宋体" w:hAnsi="宋体" w:cs="Arial" w:hint="eastAsia"/>
          <w:color w:val="1F2329"/>
          <w:kern w:val="0"/>
          <w:sz w:val="24"/>
          <w:szCs w:val="24"/>
        </w:rPr>
        <w:t>失时间与观测时间信息，为</w:t>
      </w:r>
      <w:r w:rsidRPr="009F49EB">
        <w:rPr>
          <w:rFonts w:ascii="Times New Roman" w:eastAsia="宋体" w:hAnsi="Times New Roman" w:cs="Times New Roman"/>
          <w:color w:val="1F2329"/>
          <w:kern w:val="0"/>
          <w:sz w:val="24"/>
          <w:szCs w:val="24"/>
        </w:rPr>
        <w:t>CSA</w:t>
      </w:r>
      <w:r w:rsidRPr="003E799E">
        <w:rPr>
          <w:rFonts w:ascii="宋体" w:eastAsia="宋体" w:hAnsi="宋体" w:cs="Arial"/>
          <w:color w:val="1F2329"/>
          <w:kern w:val="0"/>
          <w:sz w:val="24"/>
          <w:szCs w:val="24"/>
        </w:rPr>
        <w:t>方法的诞生奠定了基础。</w:t>
      </w:r>
    </w:p>
    <w:p w:rsidR="00D10A6B" w:rsidRPr="009F49EB" w:rsidRDefault="00D10A6B" w:rsidP="009F49EB">
      <w:pPr>
        <w:autoSpaceDE w:val="0"/>
        <w:autoSpaceDN w:val="0"/>
        <w:spacing w:beforeLines="50" w:before="156" w:line="440" w:lineRule="exact"/>
        <w:ind w:firstLineChars="200" w:firstLine="560"/>
        <w:rPr>
          <w:rFonts w:ascii="方正仿宋_GBK" w:eastAsia="方正仿宋_GBK" w:hAnsi="黑体" w:cs="Arial"/>
          <w:color w:val="1F2329"/>
          <w:kern w:val="0"/>
          <w:sz w:val="28"/>
          <w:szCs w:val="28"/>
        </w:rPr>
      </w:pPr>
      <w:r w:rsidRPr="009F49EB">
        <w:rPr>
          <w:rFonts w:ascii="方正仿宋_GBK" w:eastAsia="方正仿宋_GBK" w:hAnsi="黑体" w:cs="Arial"/>
          <w:color w:val="1F2329"/>
          <w:kern w:val="0"/>
          <w:sz w:val="28"/>
          <w:szCs w:val="28"/>
        </w:rPr>
        <w:t>2.</w:t>
      </w:r>
      <w:r w:rsidR="007612E3" w:rsidRPr="009F49EB">
        <w:rPr>
          <w:rFonts w:ascii="方正仿宋_GBK" w:eastAsia="方正仿宋_GBK" w:hAnsi="黑体" w:cs="Arial"/>
          <w:color w:val="1F2329"/>
          <w:kern w:val="0"/>
          <w:sz w:val="28"/>
          <w:szCs w:val="28"/>
        </w:rPr>
        <w:t>1.</w:t>
      </w:r>
      <w:r w:rsidRPr="009F49EB">
        <w:rPr>
          <w:rFonts w:ascii="方正仿宋_GBK" w:eastAsia="方正仿宋_GBK" w:hAnsi="黑体" w:cs="Arial"/>
          <w:color w:val="1F2329"/>
          <w:kern w:val="0"/>
          <w:sz w:val="28"/>
          <w:szCs w:val="28"/>
        </w:rPr>
        <w:t>3 保形化生存分析（CSA）的研究前沿</w:t>
      </w:r>
    </w:p>
    <w:p w:rsidR="003E799E" w:rsidRPr="003E799E" w:rsidRDefault="003E799E" w:rsidP="009F49EB">
      <w:pPr>
        <w:autoSpaceDE w:val="0"/>
        <w:autoSpaceDN w:val="0"/>
        <w:spacing w:line="440" w:lineRule="exact"/>
        <w:ind w:firstLineChars="200" w:firstLine="480"/>
        <w:rPr>
          <w:rFonts w:ascii="宋体" w:eastAsia="宋体" w:hAnsi="宋体" w:cs="Arial"/>
          <w:color w:val="1F2329"/>
          <w:kern w:val="0"/>
          <w:sz w:val="24"/>
          <w:szCs w:val="24"/>
        </w:rPr>
      </w:pPr>
      <w:r w:rsidRPr="003E799E">
        <w:rPr>
          <w:rFonts w:ascii="宋体" w:eastAsia="宋体" w:hAnsi="宋体" w:cs="Arial" w:hint="eastAsia"/>
          <w:color w:val="1F2329"/>
          <w:kern w:val="0"/>
          <w:sz w:val="24"/>
          <w:szCs w:val="24"/>
        </w:rPr>
        <w:t>自</w:t>
      </w:r>
      <w:r w:rsidRPr="009F49EB">
        <w:rPr>
          <w:rFonts w:ascii="宋体" w:eastAsia="宋体" w:hAnsi="宋体" w:cs="Arial"/>
          <w:color w:val="1F2329"/>
          <w:kern w:val="0"/>
          <w:sz w:val="24"/>
          <w:szCs w:val="24"/>
        </w:rPr>
        <w:t>2021</w:t>
      </w:r>
      <w:r w:rsidRPr="003E799E">
        <w:rPr>
          <w:rFonts w:ascii="宋体" w:eastAsia="宋体" w:hAnsi="宋体" w:cs="Arial"/>
          <w:color w:val="1F2329"/>
          <w:kern w:val="0"/>
          <w:sz w:val="24"/>
          <w:szCs w:val="24"/>
        </w:rPr>
        <w:t>年</w:t>
      </w:r>
      <w:proofErr w:type="spellStart"/>
      <w:r w:rsidRPr="009F49EB">
        <w:rPr>
          <w:rFonts w:ascii="Times New Roman" w:eastAsia="宋体" w:hAnsi="Times New Roman" w:cs="Times New Roman"/>
          <w:color w:val="1F2329"/>
          <w:kern w:val="0"/>
          <w:sz w:val="24"/>
          <w:szCs w:val="24"/>
        </w:rPr>
        <w:t>Candès</w:t>
      </w:r>
      <w:proofErr w:type="spellEnd"/>
      <w:r w:rsidRPr="003E799E">
        <w:rPr>
          <w:rFonts w:ascii="宋体" w:eastAsia="宋体" w:hAnsi="宋体" w:cs="Arial"/>
          <w:color w:val="1F2329"/>
          <w:kern w:val="0"/>
          <w:sz w:val="24"/>
          <w:szCs w:val="24"/>
        </w:rPr>
        <w:t>等人提出基础</w:t>
      </w:r>
      <w:r w:rsidRPr="009F49EB">
        <w:rPr>
          <w:rFonts w:ascii="Times New Roman" w:eastAsia="宋体" w:hAnsi="Times New Roman" w:cs="Times New Roman"/>
          <w:color w:val="1F2329"/>
          <w:kern w:val="0"/>
          <w:sz w:val="24"/>
          <w:szCs w:val="24"/>
        </w:rPr>
        <w:t>CSA</w:t>
      </w:r>
      <w:r w:rsidRPr="003E799E">
        <w:rPr>
          <w:rFonts w:ascii="宋体" w:eastAsia="宋体" w:hAnsi="宋体" w:cs="Arial"/>
          <w:color w:val="1F2329"/>
          <w:kern w:val="0"/>
          <w:sz w:val="24"/>
          <w:szCs w:val="24"/>
        </w:rPr>
        <w:t>框架以来，该领域研究呈现“核心框架建立—特殊场景适配—预测效率提升”的清晰脉络。</w:t>
      </w:r>
      <w:proofErr w:type="spellStart"/>
      <w:r w:rsidRPr="009F49EB">
        <w:rPr>
          <w:rFonts w:ascii="Times New Roman" w:eastAsia="宋体" w:hAnsi="Times New Roman" w:cs="Times New Roman"/>
          <w:color w:val="1F2329"/>
          <w:kern w:val="0"/>
          <w:sz w:val="24"/>
          <w:szCs w:val="24"/>
        </w:rPr>
        <w:t>Candès</w:t>
      </w:r>
      <w:proofErr w:type="spellEnd"/>
      <w:r w:rsidRPr="003E799E">
        <w:rPr>
          <w:rFonts w:ascii="宋体" w:eastAsia="宋体" w:hAnsi="宋体" w:cs="Arial"/>
          <w:color w:val="1F2329"/>
          <w:kern w:val="0"/>
          <w:sz w:val="24"/>
          <w:szCs w:val="24"/>
        </w:rPr>
        <w:t>等人</w:t>
      </w:r>
      <w:r w:rsidRPr="009F49EB">
        <w:rPr>
          <w:rFonts w:ascii="Times New Roman" w:eastAsia="宋体" w:hAnsi="Times New Roman" w:cs="Times New Roman"/>
          <w:color w:val="1F2329"/>
          <w:kern w:val="0"/>
          <w:sz w:val="24"/>
          <w:szCs w:val="24"/>
        </w:rPr>
        <w:t>（</w:t>
      </w:r>
      <w:r w:rsidRPr="009F49EB">
        <w:rPr>
          <w:rFonts w:ascii="Times New Roman" w:eastAsia="宋体" w:hAnsi="Times New Roman" w:cs="Times New Roman"/>
          <w:color w:val="1F2329"/>
          <w:kern w:val="0"/>
          <w:sz w:val="24"/>
          <w:szCs w:val="24"/>
        </w:rPr>
        <w:t>2023</w:t>
      </w:r>
      <w:r w:rsidRPr="009F49EB">
        <w:rPr>
          <w:rFonts w:ascii="Times New Roman" w:eastAsia="宋体" w:hAnsi="Times New Roman" w:cs="Times New Roman"/>
          <w:color w:val="1F2329"/>
          <w:kern w:val="0"/>
          <w:sz w:val="24"/>
          <w:szCs w:val="24"/>
        </w:rPr>
        <w:t>）</w:t>
      </w:r>
      <w:r w:rsidRPr="003E799E">
        <w:rPr>
          <w:rFonts w:ascii="宋体" w:eastAsia="宋体" w:hAnsi="宋体" w:cs="Arial"/>
          <w:color w:val="1F2329"/>
          <w:kern w:val="0"/>
          <w:sz w:val="24"/>
          <w:szCs w:val="24"/>
        </w:rPr>
        <w:t>在</w:t>
      </w:r>
      <w:r w:rsidRPr="009F49EB">
        <w:rPr>
          <w:rFonts w:ascii="Times New Roman" w:eastAsia="宋体" w:hAnsi="Times New Roman" w:cs="Times New Roman"/>
          <w:color w:val="1F2329"/>
          <w:kern w:val="0"/>
          <w:sz w:val="24"/>
          <w:szCs w:val="24"/>
        </w:rPr>
        <w:t>《</w:t>
      </w:r>
      <w:proofErr w:type="spellStart"/>
      <w:r w:rsidRPr="009F49EB">
        <w:rPr>
          <w:rFonts w:ascii="Times New Roman" w:eastAsia="宋体" w:hAnsi="Times New Roman" w:cs="Times New Roman"/>
          <w:color w:val="1F2329"/>
          <w:kern w:val="0"/>
          <w:sz w:val="24"/>
          <w:szCs w:val="24"/>
        </w:rPr>
        <w:t>Conformalized</w:t>
      </w:r>
      <w:proofErr w:type="spellEnd"/>
      <w:r w:rsidRPr="009F49EB">
        <w:rPr>
          <w:rFonts w:ascii="Times New Roman" w:eastAsia="宋体" w:hAnsi="Times New Roman" w:cs="Times New Roman"/>
          <w:color w:val="1F2329"/>
          <w:kern w:val="0"/>
          <w:sz w:val="24"/>
          <w:szCs w:val="24"/>
        </w:rPr>
        <w:t xml:space="preserve"> Survival Analysis</w:t>
      </w:r>
      <w:r w:rsidRPr="009F49EB">
        <w:rPr>
          <w:rFonts w:ascii="Times New Roman" w:eastAsia="宋体" w:hAnsi="Times New Roman" w:cs="Times New Roman"/>
          <w:color w:val="1F2329"/>
          <w:kern w:val="0"/>
          <w:sz w:val="24"/>
          <w:szCs w:val="24"/>
        </w:rPr>
        <w:t>》</w:t>
      </w:r>
      <w:r w:rsidRPr="003E799E">
        <w:rPr>
          <w:rFonts w:ascii="宋体" w:eastAsia="宋体" w:hAnsi="宋体" w:cs="Arial"/>
          <w:color w:val="1F2329"/>
          <w:kern w:val="0"/>
          <w:sz w:val="24"/>
          <w:szCs w:val="24"/>
        </w:rPr>
        <w:t>中提出适用于右</w:t>
      </w:r>
      <w:proofErr w:type="gramStart"/>
      <w:r w:rsidRPr="003E799E">
        <w:rPr>
          <w:rFonts w:ascii="宋体" w:eastAsia="宋体" w:hAnsi="宋体" w:cs="Arial"/>
          <w:color w:val="1F2329"/>
          <w:kern w:val="0"/>
          <w:sz w:val="24"/>
          <w:szCs w:val="24"/>
        </w:rPr>
        <w:t>删失数据</w:t>
      </w:r>
      <w:proofErr w:type="gramEnd"/>
      <w:r w:rsidRPr="003E799E">
        <w:rPr>
          <w:rFonts w:ascii="宋体" w:eastAsia="宋体" w:hAnsi="宋体" w:cs="Arial"/>
          <w:color w:val="1F2329"/>
          <w:kern w:val="0"/>
          <w:sz w:val="24"/>
          <w:szCs w:val="24"/>
        </w:rPr>
        <w:t>的核心框架，证明</w:t>
      </w:r>
      <w:r w:rsidRPr="009F49EB">
        <w:rPr>
          <w:rFonts w:ascii="Times New Roman" w:eastAsia="宋体" w:hAnsi="Times New Roman" w:cs="Times New Roman"/>
          <w:color w:val="1F2329"/>
          <w:kern w:val="0"/>
          <w:sz w:val="24"/>
          <w:szCs w:val="24"/>
        </w:rPr>
        <w:t>Type I</w:t>
      </w:r>
      <w:r w:rsidRPr="003E799E">
        <w:rPr>
          <w:rFonts w:ascii="宋体" w:eastAsia="宋体" w:hAnsi="宋体" w:cs="Arial"/>
          <w:color w:val="1F2329"/>
          <w:kern w:val="0"/>
          <w:sz w:val="24"/>
          <w:szCs w:val="24"/>
        </w:rPr>
        <w:t>右</w:t>
      </w:r>
      <w:proofErr w:type="gramStart"/>
      <w:r w:rsidRPr="003E799E">
        <w:rPr>
          <w:rFonts w:ascii="宋体" w:eastAsia="宋体" w:hAnsi="宋体" w:cs="Arial"/>
          <w:color w:val="1F2329"/>
          <w:kern w:val="0"/>
          <w:sz w:val="24"/>
          <w:szCs w:val="24"/>
        </w:rPr>
        <w:t>删</w:t>
      </w:r>
      <w:proofErr w:type="gramEnd"/>
      <w:r w:rsidRPr="003E799E">
        <w:rPr>
          <w:rFonts w:ascii="宋体" w:eastAsia="宋体" w:hAnsi="宋体" w:cs="Arial"/>
          <w:color w:val="1F2329"/>
          <w:kern w:val="0"/>
          <w:sz w:val="24"/>
          <w:szCs w:val="24"/>
        </w:rPr>
        <w:t>失设定下，该方法具有有限样本精确覆盖保证，无需依赖任何分布假设；条件独立</w:t>
      </w:r>
      <w:proofErr w:type="gramStart"/>
      <w:r w:rsidRPr="003E799E">
        <w:rPr>
          <w:rFonts w:ascii="宋体" w:eastAsia="宋体" w:hAnsi="宋体" w:cs="Arial"/>
          <w:color w:val="1F2329"/>
          <w:kern w:val="0"/>
          <w:sz w:val="24"/>
          <w:szCs w:val="24"/>
        </w:rPr>
        <w:t>删</w:t>
      </w:r>
      <w:proofErr w:type="gramEnd"/>
      <w:r w:rsidRPr="003E799E">
        <w:rPr>
          <w:rFonts w:ascii="宋体" w:eastAsia="宋体" w:hAnsi="宋体" w:cs="Arial"/>
          <w:color w:val="1F2329"/>
          <w:kern w:val="0"/>
          <w:sz w:val="24"/>
          <w:szCs w:val="24"/>
        </w:rPr>
        <w:t>失假设下具备双重稳健性，且通过</w:t>
      </w:r>
      <w:r w:rsidRPr="009F49EB">
        <w:rPr>
          <w:rFonts w:ascii="Times New Roman" w:eastAsia="宋体" w:hAnsi="Times New Roman" w:cs="Times New Roman"/>
          <w:color w:val="1F2329"/>
          <w:kern w:val="0"/>
          <w:sz w:val="24"/>
          <w:szCs w:val="24"/>
        </w:rPr>
        <w:t>UK Biobank</w:t>
      </w:r>
      <w:r w:rsidRPr="003E799E">
        <w:rPr>
          <w:rFonts w:ascii="宋体" w:eastAsia="宋体" w:hAnsi="宋体" w:cs="Arial"/>
          <w:color w:val="1F2329"/>
          <w:kern w:val="0"/>
          <w:sz w:val="24"/>
          <w:szCs w:val="24"/>
        </w:rPr>
        <w:t>的</w:t>
      </w:r>
      <w:r w:rsidRPr="009F49EB">
        <w:rPr>
          <w:rFonts w:ascii="Times New Roman" w:eastAsia="宋体" w:hAnsi="Times New Roman" w:cs="Times New Roman"/>
          <w:color w:val="1F2329"/>
          <w:kern w:val="0"/>
          <w:sz w:val="24"/>
          <w:szCs w:val="24"/>
        </w:rPr>
        <w:t>COVID-19</w:t>
      </w:r>
      <w:r w:rsidRPr="003E799E">
        <w:rPr>
          <w:rFonts w:ascii="宋体" w:eastAsia="宋体" w:hAnsi="宋体" w:cs="Arial"/>
          <w:color w:val="1F2329"/>
          <w:kern w:val="0"/>
          <w:sz w:val="24"/>
          <w:szCs w:val="24"/>
        </w:rPr>
        <w:t>数据验证了有效性，为后续研究提供支撑</w:t>
      </w:r>
      <w:r w:rsidR="00EB7F02">
        <w:rPr>
          <w:rFonts w:ascii="宋体" w:eastAsia="宋体" w:hAnsi="宋体" w:cs="Arial"/>
          <w:color w:val="1F2329"/>
          <w:kern w:val="0"/>
          <w:sz w:val="24"/>
          <w:szCs w:val="24"/>
        </w:rPr>
        <w:fldChar w:fldCharType="begin"/>
      </w:r>
      <w:r w:rsidR="00EB7F02">
        <w:rPr>
          <w:rFonts w:ascii="宋体" w:eastAsia="宋体" w:hAnsi="宋体" w:cs="Arial"/>
          <w:color w:val="1F2329"/>
          <w:kern w:val="0"/>
          <w:sz w:val="24"/>
          <w:szCs w:val="24"/>
        </w:rPr>
        <w:instrText xml:space="preserve"> ADDIN ZOTERO_ITEM CSL_CITATION {"citationID":"tCguCXBN","properties":{"unsorted":false,"formattedCitation":"\\super [2]\\nosupersub{}","plainCitation":"[2]","noteIndex":0},"citationItems":[{"id":13,"uris":["http://zotero.org/users/local/64aeFQVI/items/R5XZ8CKF"],"itemData":{"id":13,"type":"article-journal","abstract":"In this paper, we develop an inferential method based on conformal prediction, which can wrap around any survival prediction algorithm to produce calibrated, covariate-dependent lower predictive bounds on survival times. In the Type I right-censoring setting, when the censoring times are completely exogenous, the lower predictive bounds have guaranteed coverage in finite samples without any assumptions other than that of operating on independent and identically distributed data points. Under a more general conditionally independent censoring assumption, the bounds satisfy a doubly robust property which states the following: marginal coverage is approximately guaranteed if either the censoring mechanism or the conditional survival function is estimated well. The validity and efficiency of our procedure are demonstrated on synthetic data and real COVID-19 data from the UK Biobank.","container-title":"Journal of the Royal Statistical Society Series B: Statistical Methodology","DOI":"10.1093/jrsssb/qkac004","ISSN":"1369-7412, 1467-9868","issue":"1","language":"en","license":"https://creativecommons.org/licenses/by/4.0/","page":"24-45","source":"DOI.org (Crossref)","title":"Conformalized survival analysis","URL":"https://academic.oup.com/jrsssb/article/85/1/24/7008653","volume":"85","author":[{"family":"Candès","given":"Emmanuel"},{"family":"Lei","given":"Lihua"},{"family":"Ren","given":"Zhimei"}],"accessed":{"date-parts":[["2026",2,25]]},"issued":{"date-parts":[["2023",2,27]]}}}],"schema":"https://github.com/citation-style-language/schema/raw/master/csl-citation.json"} </w:instrText>
      </w:r>
      <w:r w:rsidR="00EB7F02">
        <w:rPr>
          <w:rFonts w:ascii="宋体" w:eastAsia="宋体" w:hAnsi="宋体" w:cs="Arial"/>
          <w:color w:val="1F2329"/>
          <w:kern w:val="0"/>
          <w:sz w:val="24"/>
          <w:szCs w:val="24"/>
        </w:rPr>
        <w:fldChar w:fldCharType="separate"/>
      </w:r>
      <w:r w:rsidR="00EB7F02" w:rsidRPr="00EB7F02">
        <w:rPr>
          <w:rFonts w:ascii="等线" w:eastAsia="等线" w:hAnsi="等线" w:cs="Times New Roman"/>
          <w:kern w:val="0"/>
          <w:sz w:val="24"/>
          <w:szCs w:val="24"/>
          <w:vertAlign w:val="superscript"/>
        </w:rPr>
        <w:t>[2]</w:t>
      </w:r>
      <w:r w:rsidR="00EB7F02">
        <w:rPr>
          <w:rFonts w:ascii="宋体" w:eastAsia="宋体" w:hAnsi="宋体" w:cs="Arial"/>
          <w:color w:val="1F2329"/>
          <w:kern w:val="0"/>
          <w:sz w:val="24"/>
          <w:szCs w:val="24"/>
        </w:rPr>
        <w:fldChar w:fldCharType="end"/>
      </w:r>
      <w:r w:rsidRPr="003E799E">
        <w:rPr>
          <w:rFonts w:ascii="宋体" w:eastAsia="宋体" w:hAnsi="宋体" w:cs="Arial"/>
          <w:color w:val="1F2329"/>
          <w:kern w:val="0"/>
          <w:sz w:val="24"/>
          <w:szCs w:val="24"/>
        </w:rPr>
        <w:t>。</w:t>
      </w:r>
      <w:r w:rsidR="002F388E" w:rsidRPr="002F388E">
        <w:rPr>
          <w:rFonts w:ascii="Times New Roman" w:eastAsia="宋体" w:hAnsi="Times New Roman" w:cs="Times New Roman"/>
          <w:color w:val="1F2329"/>
          <w:kern w:val="0"/>
          <w:sz w:val="24"/>
          <w:szCs w:val="24"/>
        </w:rPr>
        <w:t>Sun</w:t>
      </w:r>
      <w:r w:rsidR="002F388E" w:rsidRPr="002F388E">
        <w:rPr>
          <w:rFonts w:ascii="宋体" w:eastAsia="宋体" w:hAnsi="宋体" w:cs="Arial"/>
          <w:color w:val="1F2329"/>
          <w:kern w:val="0"/>
          <w:sz w:val="24"/>
          <w:szCs w:val="24"/>
        </w:rPr>
        <w:t>等（</w:t>
      </w:r>
      <w:r w:rsidR="002F388E" w:rsidRPr="002F388E">
        <w:rPr>
          <w:rFonts w:ascii="Times New Roman" w:eastAsia="宋体" w:hAnsi="Times New Roman" w:cs="Times New Roman"/>
          <w:color w:val="1F2329"/>
          <w:kern w:val="0"/>
          <w:sz w:val="24"/>
          <w:szCs w:val="24"/>
        </w:rPr>
        <w:t>2024</w:t>
      </w:r>
      <w:r w:rsidR="002F388E" w:rsidRPr="002F388E">
        <w:rPr>
          <w:rFonts w:ascii="宋体" w:eastAsia="宋体" w:hAnsi="宋体" w:cs="Arial"/>
          <w:color w:val="1F2329"/>
          <w:kern w:val="0"/>
          <w:sz w:val="24"/>
          <w:szCs w:val="24"/>
        </w:rPr>
        <w:t>）则提出更易实现的</w:t>
      </w:r>
      <w:r w:rsidR="002F388E" w:rsidRPr="002F388E">
        <w:rPr>
          <w:rFonts w:ascii="Times New Roman" w:eastAsia="宋体" w:hAnsi="Times New Roman" w:cs="Times New Roman"/>
          <w:color w:val="1F2329"/>
          <w:kern w:val="0"/>
          <w:sz w:val="24"/>
          <w:szCs w:val="24"/>
        </w:rPr>
        <w:t>CKMP</w:t>
      </w:r>
      <w:r w:rsidR="002F388E" w:rsidRPr="002F388E">
        <w:rPr>
          <w:rFonts w:ascii="宋体" w:eastAsia="宋体" w:hAnsi="宋体" w:cs="Arial"/>
          <w:color w:val="1F2329"/>
          <w:kern w:val="0"/>
          <w:sz w:val="24"/>
          <w:szCs w:val="24"/>
        </w:rPr>
        <w:t xml:space="preserve"> 算法，将</w:t>
      </w:r>
      <w:r w:rsidR="002F388E" w:rsidRPr="002F388E">
        <w:rPr>
          <w:rFonts w:ascii="Times New Roman" w:eastAsia="宋体" w:hAnsi="Times New Roman" w:cs="Times New Roman"/>
          <w:color w:val="1F2329"/>
          <w:kern w:val="0"/>
          <w:sz w:val="24"/>
          <w:szCs w:val="24"/>
        </w:rPr>
        <w:t>Kaplan-Meier</w:t>
      </w:r>
      <w:r w:rsidR="002F388E" w:rsidRPr="002F388E">
        <w:rPr>
          <w:rFonts w:ascii="宋体" w:eastAsia="宋体" w:hAnsi="宋体" w:cs="Arial"/>
          <w:color w:val="1F2329"/>
          <w:kern w:val="0"/>
          <w:sz w:val="24"/>
          <w:szCs w:val="24"/>
        </w:rPr>
        <w:t>估计与保形预测结合，通过</w:t>
      </w:r>
      <w:r w:rsidR="002F388E">
        <w:rPr>
          <w:rFonts w:ascii="Times New Roman" w:eastAsia="宋体" w:hAnsi="Times New Roman" w:cs="Times New Roman"/>
          <w:color w:val="1F2329"/>
          <w:kern w:val="0"/>
          <w:sz w:val="24"/>
          <w:szCs w:val="24"/>
        </w:rPr>
        <w:t>KM</w:t>
      </w:r>
      <w:r w:rsidR="002F388E" w:rsidRPr="002F388E">
        <w:rPr>
          <w:rFonts w:ascii="宋体" w:eastAsia="宋体" w:hAnsi="宋体" w:cs="Arial"/>
          <w:color w:val="1F2329"/>
          <w:kern w:val="0"/>
          <w:sz w:val="24"/>
          <w:szCs w:val="24"/>
        </w:rPr>
        <w:t>方法处理校准集</w:t>
      </w:r>
      <w:proofErr w:type="gramStart"/>
      <w:r w:rsidR="002F388E" w:rsidRPr="002F388E">
        <w:rPr>
          <w:rFonts w:ascii="宋体" w:eastAsia="宋体" w:hAnsi="宋体" w:cs="Arial"/>
          <w:color w:val="1F2329"/>
          <w:kern w:val="0"/>
          <w:sz w:val="24"/>
          <w:szCs w:val="24"/>
        </w:rPr>
        <w:t>删失数据以计算非</w:t>
      </w:r>
      <w:proofErr w:type="gramEnd"/>
      <w:r w:rsidR="002F388E" w:rsidRPr="002F388E">
        <w:rPr>
          <w:rFonts w:ascii="宋体" w:eastAsia="宋体" w:hAnsi="宋体" w:cs="Arial"/>
          <w:color w:val="1F2329"/>
          <w:kern w:val="0"/>
          <w:sz w:val="24"/>
          <w:szCs w:val="24"/>
        </w:rPr>
        <w:t>一致性得分分位数，在</w:t>
      </w:r>
      <w:r w:rsidR="002F388E">
        <w:rPr>
          <w:rFonts w:ascii="Times New Roman" w:eastAsia="宋体" w:hAnsi="Times New Roman" w:cs="Times New Roman"/>
          <w:color w:val="1F2329"/>
          <w:kern w:val="0"/>
          <w:sz w:val="24"/>
          <w:szCs w:val="24"/>
        </w:rPr>
        <w:t>SUPPORT</w:t>
      </w:r>
      <w:r w:rsidR="002F388E" w:rsidRPr="002F388E">
        <w:rPr>
          <w:rFonts w:ascii="宋体" w:eastAsia="宋体" w:hAnsi="宋体" w:cs="Arial"/>
          <w:color w:val="1F2329"/>
          <w:kern w:val="0"/>
          <w:sz w:val="24"/>
          <w:szCs w:val="24"/>
        </w:rPr>
        <w:t>数据集上验证了其在中小样本右</w:t>
      </w:r>
      <w:proofErr w:type="gramStart"/>
      <w:r w:rsidR="002F388E" w:rsidRPr="002F388E">
        <w:rPr>
          <w:rFonts w:ascii="宋体" w:eastAsia="宋体" w:hAnsi="宋体" w:cs="Arial"/>
          <w:color w:val="1F2329"/>
          <w:kern w:val="0"/>
          <w:sz w:val="24"/>
          <w:szCs w:val="24"/>
        </w:rPr>
        <w:t>删失数据</w:t>
      </w:r>
      <w:proofErr w:type="gramEnd"/>
      <w:r w:rsidR="002F388E" w:rsidRPr="002F388E">
        <w:rPr>
          <w:rFonts w:ascii="宋体" w:eastAsia="宋体" w:hAnsi="宋体" w:cs="Arial"/>
          <w:color w:val="1F2329"/>
          <w:kern w:val="0"/>
          <w:sz w:val="24"/>
          <w:szCs w:val="24"/>
        </w:rPr>
        <w:t>中的稳定覆盖性能</w:t>
      </w:r>
      <w:r w:rsidR="002F388E">
        <w:rPr>
          <w:rFonts w:ascii="宋体" w:eastAsia="宋体" w:hAnsi="宋体" w:cs="Arial"/>
          <w:color w:val="1F2329"/>
          <w:kern w:val="0"/>
          <w:sz w:val="24"/>
          <w:szCs w:val="24"/>
        </w:rPr>
        <w:fldChar w:fldCharType="begin"/>
      </w:r>
      <w:r w:rsidR="002F388E">
        <w:rPr>
          <w:rFonts w:ascii="宋体" w:eastAsia="宋体" w:hAnsi="宋体" w:cs="Arial"/>
          <w:color w:val="1F2329"/>
          <w:kern w:val="0"/>
          <w:sz w:val="24"/>
          <w:szCs w:val="24"/>
        </w:rPr>
        <w:instrText xml:space="preserve"> ADDIN ZOTERO_ITEM CSL_CITATION {"citationID":"qtjwqq58","properties":{"unsorted":false,"formattedCitation":"\\super [5]\\nosupersub{}","plainCitation":"[5]","noteIndex":0},"citationItems":[{"id":27,"uris":["http://zotero.org/users/local/64aeFQVI/items/REQFNCID"],"itemData":{"id":27,"type":"article-journal","abstract":"Abstract\n            In this paper, we introduce a prediction algorithm founded on conformal prediction, tailored for constructing prediction intervals in the context of censored survival data. Conformal prediction frameworks distinguish themselves from other prediction paradigms by their non-empirical evaluation, reliance on user-defined confidence intervals for modeling errors, and widespread adoption across regression and classification methodologies, inclusive of survival analysis, in recent years. Herein, we present a novel application wherein the Kaplan-Meier method is employed to compute empirical quantiles of nonconformal scores, specifically tailored for censored schematic variables. This novel approach facilitates the generation of well-calibrated prediction intervals for survival times, augmenting any existing survival prediction algorithm. Validation of its efficacy and computational efficiency is performed on both the real-world dataset ‘SUPPORT’ and the synthetic dataset ‘RRNLNPH.’","container-title":"Journal of Physics: Conference Series","DOI":"10.1088/1742-6596/2898/1/012030","ISSN":"1742-6588, 1742-6596","issue":"1","journalAbbreviation":"J. Phys.: Conf. Ser.","language":"en","page":"012030","source":"DOI.org (Crossref)","title":"Conformal prediction with censored data using Kaplan-Meier method","URL":"https://iopscience.iop.org/article/10.1088/1742-6596/2898/1/012030","volume":"2898","author":[{"family":"Sun","given":"Xiaolin"},{"family":"Wang","given":"Yanhua"}],"accessed":{"date-parts":[["2026",2,26]]},"issued":{"date-parts":[["2024",11,1]]}}}],"schema":"https://github.com/citation-style-language/schema/raw/master/csl-citation.json"} </w:instrText>
      </w:r>
      <w:r w:rsidR="002F388E">
        <w:rPr>
          <w:rFonts w:ascii="宋体" w:eastAsia="宋体" w:hAnsi="宋体" w:cs="Arial"/>
          <w:color w:val="1F2329"/>
          <w:kern w:val="0"/>
          <w:sz w:val="24"/>
          <w:szCs w:val="24"/>
        </w:rPr>
        <w:fldChar w:fldCharType="separate"/>
      </w:r>
      <w:r w:rsidR="002F388E" w:rsidRPr="002F388E">
        <w:rPr>
          <w:rFonts w:ascii="等线" w:eastAsia="等线" w:hAnsi="等线" w:cs="Times New Roman"/>
          <w:kern w:val="0"/>
          <w:sz w:val="24"/>
          <w:szCs w:val="24"/>
          <w:vertAlign w:val="superscript"/>
        </w:rPr>
        <w:t>[5]</w:t>
      </w:r>
      <w:r w:rsidR="002F388E">
        <w:rPr>
          <w:rFonts w:ascii="宋体" w:eastAsia="宋体" w:hAnsi="宋体" w:cs="Arial"/>
          <w:color w:val="1F2329"/>
          <w:kern w:val="0"/>
          <w:sz w:val="24"/>
          <w:szCs w:val="24"/>
        </w:rPr>
        <w:fldChar w:fldCharType="end"/>
      </w:r>
    </w:p>
    <w:p w:rsidR="003E799E" w:rsidRPr="003E799E" w:rsidRDefault="003E799E" w:rsidP="009F49EB">
      <w:pPr>
        <w:autoSpaceDE w:val="0"/>
        <w:autoSpaceDN w:val="0"/>
        <w:spacing w:line="440" w:lineRule="exact"/>
        <w:ind w:firstLineChars="200" w:firstLine="480"/>
        <w:rPr>
          <w:rFonts w:ascii="宋体" w:eastAsia="宋体" w:hAnsi="宋体" w:cs="Arial"/>
          <w:color w:val="1F2329"/>
          <w:kern w:val="0"/>
          <w:sz w:val="24"/>
          <w:szCs w:val="24"/>
        </w:rPr>
      </w:pPr>
      <w:r w:rsidRPr="003E799E">
        <w:rPr>
          <w:rFonts w:ascii="宋体" w:eastAsia="宋体" w:hAnsi="宋体" w:cs="Arial" w:hint="eastAsia"/>
          <w:color w:val="1F2329"/>
          <w:kern w:val="0"/>
          <w:sz w:val="24"/>
          <w:szCs w:val="24"/>
        </w:rPr>
        <w:t>特殊场景适配是近年研究重点：</w:t>
      </w:r>
      <w:r w:rsidRPr="00C509B6">
        <w:rPr>
          <w:rFonts w:ascii="Times New Roman" w:eastAsia="宋体" w:hAnsi="Times New Roman" w:cs="Times New Roman"/>
          <w:color w:val="1F2329"/>
          <w:kern w:val="0"/>
          <w:sz w:val="24"/>
          <w:szCs w:val="24"/>
        </w:rPr>
        <w:t>2025</w:t>
      </w:r>
      <w:r w:rsidRPr="003E799E">
        <w:rPr>
          <w:rFonts w:ascii="宋体" w:eastAsia="宋体" w:hAnsi="宋体" w:cs="Arial"/>
          <w:color w:val="1F2329"/>
          <w:kern w:val="0"/>
          <w:sz w:val="24"/>
          <w:szCs w:val="24"/>
        </w:rPr>
        <w:t>年</w:t>
      </w:r>
      <w:r w:rsidRPr="00C509B6">
        <w:rPr>
          <w:rFonts w:ascii="Times New Roman" w:eastAsia="宋体" w:hAnsi="Times New Roman" w:cs="Times New Roman"/>
          <w:color w:val="1F2329"/>
          <w:kern w:val="0"/>
          <w:sz w:val="24"/>
          <w:szCs w:val="24"/>
        </w:rPr>
        <w:t>《</w:t>
      </w:r>
      <w:r w:rsidRPr="00C509B6">
        <w:rPr>
          <w:rFonts w:ascii="Times New Roman" w:eastAsia="宋体" w:hAnsi="Times New Roman" w:cs="Times New Roman"/>
          <w:color w:val="1F2329"/>
          <w:kern w:val="0"/>
          <w:sz w:val="24"/>
          <w:szCs w:val="24"/>
        </w:rPr>
        <w:t xml:space="preserve">Two-sided </w:t>
      </w:r>
      <w:proofErr w:type="spellStart"/>
      <w:r w:rsidRPr="00C509B6">
        <w:rPr>
          <w:rFonts w:ascii="Times New Roman" w:eastAsia="宋体" w:hAnsi="Times New Roman" w:cs="Times New Roman"/>
          <w:color w:val="1F2329"/>
          <w:kern w:val="0"/>
          <w:sz w:val="24"/>
          <w:szCs w:val="24"/>
        </w:rPr>
        <w:t>Conformalized</w:t>
      </w:r>
      <w:proofErr w:type="spellEnd"/>
      <w:r w:rsidRPr="00C509B6">
        <w:rPr>
          <w:rFonts w:ascii="Times New Roman" w:eastAsia="宋体" w:hAnsi="Times New Roman" w:cs="Times New Roman"/>
          <w:color w:val="1F2329"/>
          <w:kern w:val="0"/>
          <w:sz w:val="24"/>
          <w:szCs w:val="24"/>
        </w:rPr>
        <w:t xml:space="preserve"> Survival Analysis</w:t>
      </w:r>
      <w:r w:rsidRPr="00C509B6">
        <w:rPr>
          <w:rFonts w:ascii="Times New Roman" w:eastAsia="宋体" w:hAnsi="Times New Roman" w:cs="Times New Roman"/>
          <w:color w:val="1F2329"/>
          <w:kern w:val="0"/>
          <w:sz w:val="24"/>
          <w:szCs w:val="24"/>
        </w:rPr>
        <w:t>》</w:t>
      </w:r>
      <w:r w:rsidRPr="003E799E">
        <w:rPr>
          <w:rFonts w:ascii="宋体" w:eastAsia="宋体" w:hAnsi="宋体" w:cs="Arial"/>
          <w:color w:val="1F2329"/>
          <w:kern w:val="0"/>
          <w:sz w:val="24"/>
          <w:szCs w:val="24"/>
        </w:rPr>
        <w:t>提出双侧</w:t>
      </w:r>
      <w:r w:rsidRPr="00C509B6">
        <w:rPr>
          <w:rFonts w:ascii="Times New Roman" w:eastAsia="宋体" w:hAnsi="Times New Roman" w:cs="Times New Roman"/>
          <w:color w:val="1F2329"/>
          <w:kern w:val="0"/>
          <w:sz w:val="24"/>
          <w:szCs w:val="24"/>
        </w:rPr>
        <w:t>CSA</w:t>
      </w:r>
      <w:r w:rsidRPr="003E799E">
        <w:rPr>
          <w:rFonts w:ascii="宋体" w:eastAsia="宋体" w:hAnsi="宋体" w:cs="Arial"/>
          <w:color w:val="1F2329"/>
          <w:kern w:val="0"/>
          <w:sz w:val="24"/>
          <w:szCs w:val="24"/>
        </w:rPr>
        <w:t>方法，结合保形分类为非删失样本构建双侧区间，弥补</w:t>
      </w:r>
      <w:r w:rsidRPr="003E799E">
        <w:rPr>
          <w:rFonts w:ascii="宋体" w:eastAsia="宋体" w:hAnsi="宋体" w:cs="Arial"/>
          <w:color w:val="1F2329"/>
          <w:kern w:val="0"/>
          <w:sz w:val="24"/>
          <w:szCs w:val="24"/>
        </w:rPr>
        <w:lastRenderedPageBreak/>
        <w:t>传统单侧区间缺陷</w:t>
      </w:r>
      <w:r w:rsidR="00C509B6">
        <w:rPr>
          <w:rFonts w:ascii="宋体" w:eastAsia="宋体" w:hAnsi="宋体" w:cs="Arial"/>
          <w:color w:val="1F2329"/>
          <w:kern w:val="0"/>
          <w:sz w:val="24"/>
          <w:szCs w:val="24"/>
        </w:rPr>
        <w:fldChar w:fldCharType="begin"/>
      </w:r>
      <w:r w:rsidR="002F388E">
        <w:rPr>
          <w:rFonts w:ascii="宋体" w:eastAsia="宋体" w:hAnsi="宋体" w:cs="Arial"/>
          <w:color w:val="1F2329"/>
          <w:kern w:val="0"/>
          <w:sz w:val="24"/>
          <w:szCs w:val="24"/>
        </w:rPr>
        <w:instrText xml:space="preserve"> ADDIN ZOTERO_ITEM CSL_CITATION {"citationID":"I9gIU8Wi","properties":{"unsorted":false,"formattedCitation":"\\super [6]\\nosupersub{}","plainCitation":"[6]","noteIndex":0},"citationItems":[{"id":20,"uris":["http://zotero.org/users/local/64aeFQVI/items/86LQPY8Q"],"itemData":{"id":20,"type":"article","abstract":"This paper presents a conformal prediction procedure to generate two-sided or one-sided prediction intervals for survival times in the presence of right censoring. Specifically, the method provides twosided predictive bounds for individuals deemed sufficiently similar to the uncensored population, while returning a lower predictive bound for others. The prediction intervals offer finite-sample coverage guarantees, requiring no distributional assumptions other than the sampled data points are independent and identically distributed. The performance and validity of the procedure is evaluated on both synthetic and real-world datasets.","DOI":"10.48550/arXiv.2410.24136","language":"en","note":"arXiv:2410.24136 [stat]","number":"arXiv:2410.24136","publisher":"arXiv","source":"arXiv.org","title":"Two-sided conformalized survival analysis","URL":"http://arxiv.org/abs/2410.24136","author":[{"family":"Holmes","given":"Chris"},{"family":"Marandon","given":"Ariane"}],"accessed":{"date-parts":[["2026",2,25]]},"issued":{"date-parts":[["2025",6,19]]}}}],"schema":"https://github.com/citation-style-language/schema/raw/master/csl-citation.json"} </w:instrText>
      </w:r>
      <w:r w:rsidR="00C509B6">
        <w:rPr>
          <w:rFonts w:ascii="宋体" w:eastAsia="宋体" w:hAnsi="宋体" w:cs="Arial"/>
          <w:color w:val="1F2329"/>
          <w:kern w:val="0"/>
          <w:sz w:val="24"/>
          <w:szCs w:val="24"/>
        </w:rPr>
        <w:fldChar w:fldCharType="separate"/>
      </w:r>
      <w:r w:rsidR="002F388E" w:rsidRPr="002F388E">
        <w:rPr>
          <w:rFonts w:ascii="等线" w:eastAsia="等线" w:hAnsi="等线" w:cs="Times New Roman"/>
          <w:kern w:val="0"/>
          <w:sz w:val="24"/>
          <w:szCs w:val="24"/>
          <w:vertAlign w:val="superscript"/>
        </w:rPr>
        <w:t>[6]</w:t>
      </w:r>
      <w:r w:rsidR="00C509B6">
        <w:rPr>
          <w:rFonts w:ascii="宋体" w:eastAsia="宋体" w:hAnsi="宋体" w:cs="Arial"/>
          <w:color w:val="1F2329"/>
          <w:kern w:val="0"/>
          <w:sz w:val="24"/>
          <w:szCs w:val="24"/>
        </w:rPr>
        <w:fldChar w:fldCharType="end"/>
      </w:r>
      <w:r w:rsidRPr="003E799E">
        <w:rPr>
          <w:rFonts w:ascii="宋体" w:eastAsia="宋体" w:hAnsi="宋体" w:cs="Arial"/>
          <w:color w:val="1F2329"/>
          <w:kern w:val="0"/>
          <w:sz w:val="24"/>
          <w:szCs w:val="24"/>
        </w:rPr>
        <w:t>；同年</w:t>
      </w:r>
      <w:r w:rsidRPr="00C509B6">
        <w:rPr>
          <w:rFonts w:ascii="Times New Roman" w:eastAsia="宋体" w:hAnsi="Times New Roman" w:cs="Times New Roman"/>
          <w:color w:val="1F2329"/>
          <w:kern w:val="0"/>
          <w:sz w:val="24"/>
          <w:szCs w:val="24"/>
        </w:rPr>
        <w:t>《</w:t>
      </w:r>
      <w:r w:rsidRPr="00C509B6">
        <w:rPr>
          <w:rFonts w:ascii="Times New Roman" w:eastAsia="宋体" w:hAnsi="Times New Roman" w:cs="Times New Roman"/>
          <w:color w:val="1F2329"/>
          <w:kern w:val="0"/>
          <w:sz w:val="24"/>
          <w:szCs w:val="24"/>
        </w:rPr>
        <w:t>Weighted Conformal Prediction for Survival Analysis under Covariate Shift</w:t>
      </w:r>
      <w:r w:rsidRPr="00C509B6">
        <w:rPr>
          <w:rFonts w:ascii="Times New Roman" w:eastAsia="宋体" w:hAnsi="Times New Roman" w:cs="Times New Roman"/>
          <w:color w:val="1F2329"/>
          <w:kern w:val="0"/>
          <w:sz w:val="24"/>
          <w:szCs w:val="24"/>
        </w:rPr>
        <w:t>》</w:t>
      </w:r>
      <w:r w:rsidRPr="003E799E">
        <w:rPr>
          <w:rFonts w:ascii="宋体" w:eastAsia="宋体" w:hAnsi="宋体" w:cs="Arial"/>
          <w:color w:val="1F2329"/>
          <w:kern w:val="0"/>
          <w:sz w:val="24"/>
          <w:szCs w:val="24"/>
        </w:rPr>
        <w:t>提出加权</w:t>
      </w:r>
      <w:r w:rsidRPr="00C509B6">
        <w:rPr>
          <w:rFonts w:ascii="Times New Roman" w:eastAsia="宋体" w:hAnsi="Times New Roman" w:cs="Times New Roman"/>
          <w:color w:val="1F2329"/>
          <w:kern w:val="0"/>
          <w:sz w:val="24"/>
          <w:szCs w:val="24"/>
        </w:rPr>
        <w:t>CSA</w:t>
      </w:r>
      <w:r w:rsidRPr="003E799E">
        <w:rPr>
          <w:rFonts w:ascii="宋体" w:eastAsia="宋体" w:hAnsi="宋体" w:cs="Arial"/>
          <w:color w:val="1F2329"/>
          <w:kern w:val="0"/>
          <w:sz w:val="24"/>
          <w:szCs w:val="24"/>
        </w:rPr>
        <w:t>框架，通过样本权重解决协变量漂移下的覆盖度失效问题，在乳腺癌复发数据中效果良好</w:t>
      </w:r>
      <w:r w:rsidR="00C509B6">
        <w:rPr>
          <w:rFonts w:ascii="宋体" w:eastAsia="宋体" w:hAnsi="宋体" w:cs="Arial"/>
          <w:color w:val="1F2329"/>
          <w:kern w:val="0"/>
          <w:sz w:val="24"/>
          <w:szCs w:val="24"/>
        </w:rPr>
        <w:fldChar w:fldCharType="begin"/>
      </w:r>
      <w:r w:rsidR="002F388E">
        <w:rPr>
          <w:rFonts w:ascii="宋体" w:eastAsia="宋体" w:hAnsi="宋体" w:cs="Arial"/>
          <w:color w:val="1F2329"/>
          <w:kern w:val="0"/>
          <w:sz w:val="24"/>
          <w:szCs w:val="24"/>
        </w:rPr>
        <w:instrText xml:space="preserve"> ADDIN ZOTERO_ITEM CSL_CITATION {"citationID":"X7KPBiPR","properties":{"unsorted":false,"formattedCitation":"\\super [7]\\nosupersub{}","plainCitation":"[7]","noteIndex":0},"citationItems":[{"id":21,"uris":["http://zotero.org/users/local/64aeFQVI/items/RVEY4JAT"],"itemData":{"id":21,"type":"article","abstract":"Reliable uncertainty quantification is essential in survival prediction, particularly in clinical settings where erroneous decisions carry high risk. Conformal prediction has attracted substantial attention as it offers a model-agnostic framework with finite-sample coverage guarantees. Extending it to right-censored outcomes poses nontrivial challenges. Several adaptations of conformal approaches for survival outcomes have been developed, but they either rely on restrictive censoring settings or substantial computation. A recent conformal approach for right-censored data constructs censoring-adjusted p-values and enables prediction intervals in general survival settings. However, the empirical coverage depends sensitively on heuristic tuning choices and its validity is limited to scenarios without covariate shift. In this paper, we establish theoretical justification for its prediction-set construction, providing a principled basis for defining prediction-set bounds, and extend the approach to covariate-shift settings. Simulation studies and a real data application demonstrate that the proposed method achieves robust coverage and coherent interval structure across varying censoring levels and covariate-shift settings.","DOI":"10.48550/arXiv.2512.03738","language":"en","note":"arXiv:2512.03738 [stat]","number":"arXiv:2512.03738","publisher":"arXiv","source":"arXiv.org","title":"Weighted Conformal Prediction for Survival Analysis under Covariate Shift","URL":"http://arxiv.org/abs/2512.03738","author":[{"family":"Shin","given":"Jaeyoung"},{"family":"Lee","given":"Chi Hyun"},{"family":"Kang","given":"Sangwook"}],"accessed":{"date-parts":[["2026",2,25]]},"issued":{"date-parts":[["2025",12,3]]}}}],"schema":"https://github.com/citation-style-language/schema/raw/master/csl-citation.json"} </w:instrText>
      </w:r>
      <w:r w:rsidR="00C509B6">
        <w:rPr>
          <w:rFonts w:ascii="宋体" w:eastAsia="宋体" w:hAnsi="宋体" w:cs="Arial"/>
          <w:color w:val="1F2329"/>
          <w:kern w:val="0"/>
          <w:sz w:val="24"/>
          <w:szCs w:val="24"/>
        </w:rPr>
        <w:fldChar w:fldCharType="separate"/>
      </w:r>
      <w:r w:rsidR="002F388E" w:rsidRPr="002F388E">
        <w:rPr>
          <w:rFonts w:ascii="等线" w:eastAsia="等线" w:hAnsi="等线" w:cs="Times New Roman"/>
          <w:kern w:val="0"/>
          <w:sz w:val="24"/>
          <w:szCs w:val="24"/>
          <w:vertAlign w:val="superscript"/>
        </w:rPr>
        <w:t>[7]</w:t>
      </w:r>
      <w:r w:rsidR="00C509B6">
        <w:rPr>
          <w:rFonts w:ascii="宋体" w:eastAsia="宋体" w:hAnsi="宋体" w:cs="Arial"/>
          <w:color w:val="1F2329"/>
          <w:kern w:val="0"/>
          <w:sz w:val="24"/>
          <w:szCs w:val="24"/>
        </w:rPr>
        <w:fldChar w:fldCharType="end"/>
      </w:r>
      <w:r w:rsidRPr="003E799E">
        <w:rPr>
          <w:rFonts w:ascii="宋体" w:eastAsia="宋体" w:hAnsi="宋体" w:cs="Arial"/>
          <w:color w:val="1F2329"/>
          <w:kern w:val="0"/>
          <w:sz w:val="24"/>
          <w:szCs w:val="24"/>
        </w:rPr>
        <w:t>；</w:t>
      </w:r>
      <w:r w:rsidRPr="00C509B6">
        <w:rPr>
          <w:rFonts w:ascii="Times New Roman" w:eastAsia="宋体" w:hAnsi="Times New Roman" w:cs="Times New Roman"/>
          <w:color w:val="1F2329"/>
          <w:kern w:val="0"/>
          <w:sz w:val="24"/>
          <w:szCs w:val="24"/>
        </w:rPr>
        <w:t>2026</w:t>
      </w:r>
      <w:r w:rsidRPr="003E799E">
        <w:rPr>
          <w:rFonts w:ascii="宋体" w:eastAsia="宋体" w:hAnsi="宋体" w:cs="Arial"/>
          <w:color w:val="1F2329"/>
          <w:kern w:val="0"/>
          <w:sz w:val="24"/>
          <w:szCs w:val="24"/>
        </w:rPr>
        <w:t>年相关研究将</w:t>
      </w:r>
      <w:r w:rsidRPr="00C509B6">
        <w:rPr>
          <w:rFonts w:ascii="Times New Roman" w:eastAsia="宋体" w:hAnsi="Times New Roman" w:cs="Times New Roman"/>
          <w:color w:val="1F2329"/>
          <w:kern w:val="0"/>
          <w:sz w:val="24"/>
          <w:szCs w:val="24"/>
        </w:rPr>
        <w:t>CSA</w:t>
      </w:r>
      <w:r w:rsidRPr="003E799E">
        <w:rPr>
          <w:rFonts w:ascii="宋体" w:eastAsia="宋体" w:hAnsi="宋体" w:cs="Arial"/>
          <w:color w:val="1F2329"/>
          <w:kern w:val="0"/>
          <w:sz w:val="24"/>
          <w:szCs w:val="24"/>
        </w:rPr>
        <w:t>与</w:t>
      </w:r>
      <w:proofErr w:type="gramStart"/>
      <w:r w:rsidRPr="003E799E">
        <w:rPr>
          <w:rFonts w:ascii="宋体" w:eastAsia="宋体" w:hAnsi="宋体" w:cs="Arial"/>
          <w:color w:val="1F2329"/>
          <w:kern w:val="0"/>
          <w:sz w:val="24"/>
          <w:szCs w:val="24"/>
        </w:rPr>
        <w:t>反事实</w:t>
      </w:r>
      <w:proofErr w:type="gramEnd"/>
      <w:r w:rsidRPr="003E799E">
        <w:rPr>
          <w:rFonts w:ascii="宋体" w:eastAsia="宋体" w:hAnsi="宋体" w:cs="Arial"/>
          <w:color w:val="1F2329"/>
          <w:kern w:val="0"/>
          <w:sz w:val="24"/>
          <w:szCs w:val="24"/>
        </w:rPr>
        <w:t>推断结合，为不同治疗方案下</w:t>
      </w:r>
      <w:r w:rsidRPr="003E799E">
        <w:rPr>
          <w:rFonts w:ascii="宋体" w:eastAsia="宋体" w:hAnsi="宋体" w:cs="Arial" w:hint="eastAsia"/>
          <w:color w:val="1F2329"/>
          <w:kern w:val="0"/>
          <w:sz w:val="24"/>
          <w:szCs w:val="24"/>
        </w:rPr>
        <w:t>个体生存时间构建预测界，支撑个性化医疗决策</w:t>
      </w:r>
      <w:r w:rsidR="00CD2821">
        <w:rPr>
          <w:rFonts w:ascii="宋体" w:eastAsia="宋体" w:hAnsi="宋体" w:cs="Arial"/>
          <w:color w:val="1F2329"/>
          <w:kern w:val="0"/>
          <w:sz w:val="24"/>
          <w:szCs w:val="24"/>
        </w:rPr>
        <w:fldChar w:fldCharType="begin"/>
      </w:r>
      <w:r w:rsidR="002F388E">
        <w:rPr>
          <w:rFonts w:ascii="宋体" w:eastAsia="宋体" w:hAnsi="宋体" w:cs="Arial"/>
          <w:color w:val="1F2329"/>
          <w:kern w:val="0"/>
          <w:sz w:val="24"/>
          <w:szCs w:val="24"/>
        </w:rPr>
        <w:instrText xml:space="preserve"> ADDIN ZOTERO_ITEM CSL_CITATION {"citationID":"sqRdIob9","properties":{"unsorted":false,"formattedCitation":"\\super [8,9]\\nosupersub{}","plainCitation":"[8,9]","noteIndex":0},"citationItems":[{"id":19,"uris":["http://zotero.org/users/local/64aeFQVI/items/UBANYUNH"],"itemData":{"id":19,"type":"article","abstract":"This work addresses the problem of constructing reliable prediction intervals for individual counterfactual outcomes. Existing conformal counterfactual inference (CCI) methods provide marginal coverage guarantees but often produce overly conservative intervals, particularly under treatment imbalance when counterfactual samples are scarce. We introduce synthetic data-powered CCI (SP-CCI), a new framework that augments the calibration set with synthetic counterfactual labels generated by a pre-trained counterfactual model. To ensure validity, SPCCI incorporates synthetic samples into a conformal calibration procedure based on risk-controlling prediction sets (RCPS) with a debiasing step informed by predictionpowered inference (PPI). We prove that SP-CCI achieves tighter prediction intervals while preserving marginal coverage, with theoretical guarantees under both exact and approximate importance weighting. Empirical results on different datasets confirm that SPCCI consistently reduces interval width compared to standard CCI across all settings.","DOI":"10.48550/arXiv.2509.04112","language":"en","note":"arXiv:2509.04112 [cs]","number":"arXiv:2509.04112","publisher":"arXiv","source":"arXiv.org","title":"Synthetic Counterfactual Labels for Efficient Conformal Counterfactual Inference","URL":"http://arxiv.org/abs/2509.04112","author":[{"family":"Farzaneh","given":"Amirmohammad"},{"family":"Zecchin","given":"Matteo"},{"family":"Simeone","given":"Osvaldo"}],"accessed":{"date-parts":[["2026",2,25]]},"issued":{"date-parts":[["2025",11,24]]}}},{"id":17,"uris":["http://zotero.org/users/local/64aeFQVI/items/P7CHB9HN"],"itemData":{"id":17,"type":"article-journal","abstract":"This paper aims to develop a lower prediction bound (LPB) for survival time across different treatments in the general right-censored setting. Although previous methods have utilized conformal prediction to construct the LPB, their resulting prediction sets provide only probably approximately correct (PAC)–type miscoverage guarantees rather than exact ones. To address this problem, we propose a new calibration procedure under the potential outcome framework. Under the strong ignorability assumption, we propose a reweighting scheme that can transform the problem into a weighted conformal inference problem, allowing an LPB to be obtained via quantile regression with an exact miscoverage guarantee. Furthermore, our procedure is doubly robust against model misspecification. Empirical evaluations on synthetic and real-world clinical data demonstrate the validity and informativeness of our constructed LPBs, which indicate the potential of our analytical benchmark for comparing and selecting personalized treatments.","language":"en","source":"Zotero","title":"CONFORMALIZED SURVIVAL COUNTERFACTUAL PRE- DICTION FOR GENERAL RIGHT-CENSORED DATA","author":[{"family":"Ren","given":"Sijie"},{"family":"Yan","given":"Meng"},{"family":"Zhang","given":"Zhen"},{"family":"Xu","given":"Yinghui"},{"family":"Sun","given":"Xinwei"}],"issued":{"date-parts":[["2026"]]}}}],"schema":"https://github.com/citation-style-language/schema/raw/master/csl-citation.json"} </w:instrText>
      </w:r>
      <w:r w:rsidR="00CD2821">
        <w:rPr>
          <w:rFonts w:ascii="宋体" w:eastAsia="宋体" w:hAnsi="宋体" w:cs="Arial"/>
          <w:color w:val="1F2329"/>
          <w:kern w:val="0"/>
          <w:sz w:val="24"/>
          <w:szCs w:val="24"/>
        </w:rPr>
        <w:fldChar w:fldCharType="separate"/>
      </w:r>
      <w:r w:rsidR="002F388E" w:rsidRPr="002F388E">
        <w:rPr>
          <w:rFonts w:ascii="等线" w:eastAsia="等线" w:hAnsi="等线" w:cs="Times New Roman"/>
          <w:kern w:val="0"/>
          <w:sz w:val="24"/>
          <w:szCs w:val="24"/>
          <w:vertAlign w:val="superscript"/>
        </w:rPr>
        <w:t>[8,9]</w:t>
      </w:r>
      <w:r w:rsidR="00CD2821">
        <w:rPr>
          <w:rFonts w:ascii="宋体" w:eastAsia="宋体" w:hAnsi="宋体" w:cs="Arial"/>
          <w:color w:val="1F2329"/>
          <w:kern w:val="0"/>
          <w:sz w:val="24"/>
          <w:szCs w:val="24"/>
        </w:rPr>
        <w:fldChar w:fldCharType="end"/>
      </w:r>
      <w:r w:rsidRPr="003E799E">
        <w:rPr>
          <w:rFonts w:ascii="宋体" w:eastAsia="宋体" w:hAnsi="宋体" w:cs="Arial" w:hint="eastAsia"/>
          <w:color w:val="1F2329"/>
          <w:kern w:val="0"/>
          <w:sz w:val="24"/>
          <w:szCs w:val="24"/>
        </w:rPr>
        <w:t>。</w:t>
      </w:r>
    </w:p>
    <w:p w:rsidR="003E799E" w:rsidRDefault="003E799E" w:rsidP="00C509B6">
      <w:pPr>
        <w:autoSpaceDE w:val="0"/>
        <w:autoSpaceDN w:val="0"/>
        <w:spacing w:line="440" w:lineRule="exact"/>
        <w:ind w:firstLineChars="200" w:firstLine="480"/>
        <w:rPr>
          <w:rFonts w:ascii="宋体" w:eastAsia="宋体" w:hAnsi="宋体" w:cs="Arial"/>
          <w:color w:val="1F2329"/>
          <w:kern w:val="0"/>
          <w:sz w:val="24"/>
          <w:szCs w:val="24"/>
        </w:rPr>
      </w:pPr>
      <w:r w:rsidRPr="003E799E">
        <w:rPr>
          <w:rFonts w:ascii="宋体" w:eastAsia="宋体" w:hAnsi="宋体" w:cs="Arial" w:hint="eastAsia"/>
          <w:color w:val="1F2329"/>
          <w:kern w:val="0"/>
          <w:sz w:val="24"/>
          <w:szCs w:val="24"/>
        </w:rPr>
        <w:t>预测效率提升是重要发展方向，</w:t>
      </w:r>
      <w:r w:rsidRPr="00C509B6">
        <w:rPr>
          <w:rFonts w:ascii="Times New Roman" w:eastAsia="宋体" w:hAnsi="Times New Roman" w:cs="Times New Roman"/>
          <w:color w:val="1F2329"/>
          <w:kern w:val="0"/>
          <w:sz w:val="24"/>
          <w:szCs w:val="24"/>
        </w:rPr>
        <w:t>2024</w:t>
      </w:r>
      <w:r w:rsidRPr="003E799E">
        <w:rPr>
          <w:rFonts w:ascii="宋体" w:eastAsia="宋体" w:hAnsi="宋体" w:cs="Arial"/>
          <w:color w:val="1F2329"/>
          <w:kern w:val="0"/>
          <w:sz w:val="24"/>
          <w:szCs w:val="24"/>
        </w:rPr>
        <w:t>年</w:t>
      </w:r>
      <w:r w:rsidRPr="00C509B6">
        <w:rPr>
          <w:rFonts w:ascii="Times New Roman" w:eastAsia="宋体" w:hAnsi="Times New Roman" w:cs="Times New Roman"/>
          <w:color w:val="1F2329"/>
          <w:kern w:val="0"/>
          <w:sz w:val="24"/>
          <w:szCs w:val="24"/>
        </w:rPr>
        <w:t>《</w:t>
      </w:r>
      <w:proofErr w:type="spellStart"/>
      <w:r w:rsidRPr="00C509B6">
        <w:rPr>
          <w:rFonts w:ascii="Times New Roman" w:eastAsia="宋体" w:hAnsi="Times New Roman" w:cs="Times New Roman"/>
          <w:color w:val="1F2329"/>
          <w:kern w:val="0"/>
          <w:sz w:val="24"/>
          <w:szCs w:val="24"/>
        </w:rPr>
        <w:t>Conformalized</w:t>
      </w:r>
      <w:proofErr w:type="spellEnd"/>
      <w:r w:rsidRPr="00C509B6">
        <w:rPr>
          <w:rFonts w:ascii="Times New Roman" w:eastAsia="宋体" w:hAnsi="Times New Roman" w:cs="Times New Roman"/>
          <w:color w:val="1F2329"/>
          <w:kern w:val="0"/>
          <w:sz w:val="24"/>
          <w:szCs w:val="24"/>
        </w:rPr>
        <w:t xml:space="preserve"> survival analysis with adaptive cut-offs</w:t>
      </w:r>
      <w:r w:rsidRPr="00C509B6">
        <w:rPr>
          <w:rFonts w:ascii="Times New Roman" w:eastAsia="宋体" w:hAnsi="Times New Roman" w:cs="Times New Roman"/>
          <w:color w:val="1F2329"/>
          <w:kern w:val="0"/>
          <w:sz w:val="24"/>
          <w:szCs w:val="24"/>
        </w:rPr>
        <w:t>》</w:t>
      </w:r>
      <w:r w:rsidRPr="003E799E">
        <w:rPr>
          <w:rFonts w:ascii="宋体" w:eastAsia="宋体" w:hAnsi="宋体" w:cs="Arial"/>
          <w:color w:val="1F2329"/>
          <w:kern w:val="0"/>
          <w:sz w:val="24"/>
          <w:szCs w:val="24"/>
        </w:rPr>
        <w:t>提出自适应阈值</w:t>
      </w:r>
      <w:r w:rsidRPr="00C509B6">
        <w:rPr>
          <w:rFonts w:ascii="宋体" w:eastAsia="宋体" w:hAnsi="宋体" w:cs="Arial"/>
          <w:color w:val="1F2329"/>
          <w:kern w:val="0"/>
          <w:sz w:val="24"/>
          <w:szCs w:val="24"/>
        </w:rPr>
        <w:t>CSA</w:t>
      </w:r>
      <w:r w:rsidRPr="003E799E">
        <w:rPr>
          <w:rFonts w:ascii="宋体" w:eastAsia="宋体" w:hAnsi="宋体" w:cs="Arial"/>
          <w:color w:val="1F2329"/>
          <w:kern w:val="0"/>
          <w:sz w:val="24"/>
          <w:szCs w:val="24"/>
        </w:rPr>
        <w:t>方法，动态调整校准阈值，在保证覆盖度的同时显著缩小区间宽度，适用于高维生存数据</w:t>
      </w:r>
      <w:r w:rsidR="00C509B6">
        <w:rPr>
          <w:rFonts w:ascii="宋体" w:eastAsia="宋体" w:hAnsi="宋体" w:cs="Arial"/>
          <w:color w:val="1F2329"/>
          <w:kern w:val="0"/>
          <w:sz w:val="24"/>
          <w:szCs w:val="24"/>
        </w:rPr>
        <w:fldChar w:fldCharType="begin"/>
      </w:r>
      <w:r w:rsidR="002F388E">
        <w:rPr>
          <w:rFonts w:ascii="宋体" w:eastAsia="宋体" w:hAnsi="宋体" w:cs="Arial"/>
          <w:color w:val="1F2329"/>
          <w:kern w:val="0"/>
          <w:sz w:val="24"/>
          <w:szCs w:val="24"/>
        </w:rPr>
        <w:instrText xml:space="preserve"> ADDIN ZOTERO_ITEM CSL_CITATION {"citationID":"weMBQxPj","properties":{"unsorted":false,"formattedCitation":"\\super [10]\\nosupersub{}","plainCitation":"[10]","noteIndex":0},"citationItems":[{"id":16,"uris":["http://zotero.org/users/local/64aeFQVI/items/I22H5K3K"],"itemData":{"id":16,"type":"article-journal","abstract":"This paper introduces an assumption-lean method that constructs valid and efficient lower predictive bounds for survival times with censored data. We build on recent work by Candès et al. (2023), whose approach first subsets the data to discard any data points with early censoring times and then uses a reweighting technique, namely, weighted conformal inference (Tibshirani et al., 2019), to correct for the distribution shift introduced by this subsetting procedure. For our new method, instead of constraining to a fixed threshold for the censoring time when subsetting the data, we allow for a covariate-dependent and dataadaptive subsetting step, which is better able to capture the heterogeneity of the censoring mechanism. As a result, our method can lead to lower predictive bounds that are less conservative and give more accurate information. We show that in the Type-I right-censoring setting, if either the censoring mechanism or the conditional quantile of the survival time is well estimated, our proposed procedure achieves nearly exact marginal coverage, where in the latter case we additionally have approximate conditional coverage. We evaluate the validity and efficiency of our proposed algorithm in numerical experiments, illustrating its advantage when compared with other competing methods. Finally, our method is applied to a real dataset to generate lower predictive bounds for users’ active times on a mobile app.","container-title":"Biometrika","DOI":"10.1093/biomet/asad076","ISSN":"0006-3444, 1464-3510","issue":"2","language":"en","license":"https://academic.oup.com/pages/standard-publication-reuse-rights","page":"459-477","source":"DOI.org (Crossref)","title":"Conformalized survival analysis with adaptive cut-offs","URL":"https://academic.oup.com/biomet/article/111/2/459/7458444","volume":"111","author":[{"family":"Gui","given":"Yu"},{"family":"Hore","given":"Rohan"},{"family":"Ren","given":"Zhimei"},{"family":"Barber","given":"Rina Foygel"}],"accessed":{"date-parts":[["2026",2,25]]},"issued":{"date-parts":[["2024",5,13]]}}}],"schema":"https://github.com/citation-style-language/schema/raw/master/csl-citation.json"} </w:instrText>
      </w:r>
      <w:r w:rsidR="00C509B6">
        <w:rPr>
          <w:rFonts w:ascii="宋体" w:eastAsia="宋体" w:hAnsi="宋体" w:cs="Arial"/>
          <w:color w:val="1F2329"/>
          <w:kern w:val="0"/>
          <w:sz w:val="24"/>
          <w:szCs w:val="24"/>
        </w:rPr>
        <w:fldChar w:fldCharType="separate"/>
      </w:r>
      <w:r w:rsidR="002F388E" w:rsidRPr="002F388E">
        <w:rPr>
          <w:rFonts w:ascii="等线" w:eastAsia="等线" w:hAnsi="等线" w:cs="Times New Roman"/>
          <w:kern w:val="0"/>
          <w:sz w:val="24"/>
          <w:szCs w:val="24"/>
          <w:vertAlign w:val="superscript"/>
        </w:rPr>
        <w:t>[10]</w:t>
      </w:r>
      <w:r w:rsidR="00C509B6">
        <w:rPr>
          <w:rFonts w:ascii="宋体" w:eastAsia="宋体" w:hAnsi="宋体" w:cs="Arial"/>
          <w:color w:val="1F2329"/>
          <w:kern w:val="0"/>
          <w:sz w:val="24"/>
          <w:szCs w:val="24"/>
        </w:rPr>
        <w:fldChar w:fldCharType="end"/>
      </w:r>
      <w:r w:rsidRPr="003E799E">
        <w:rPr>
          <w:rFonts w:ascii="宋体" w:eastAsia="宋体" w:hAnsi="宋体" w:cs="Arial"/>
          <w:color w:val="1F2329"/>
          <w:kern w:val="0"/>
          <w:sz w:val="24"/>
          <w:szCs w:val="24"/>
        </w:rPr>
        <w:t>。</w:t>
      </w:r>
    </w:p>
    <w:p w:rsidR="001630ED" w:rsidRPr="009F49EB" w:rsidRDefault="007612E3" w:rsidP="009F49EB">
      <w:pPr>
        <w:widowControl/>
        <w:spacing w:beforeLines="50" w:before="156" w:afterLines="50" w:after="156" w:line="440" w:lineRule="exact"/>
        <w:jc w:val="left"/>
        <w:rPr>
          <w:rFonts w:ascii="黑体" w:eastAsia="黑体" w:hAnsi="黑体" w:cs="Arial"/>
          <w:color w:val="1F2329"/>
          <w:kern w:val="0"/>
          <w:sz w:val="28"/>
          <w:szCs w:val="28"/>
        </w:rPr>
      </w:pPr>
      <w:r>
        <w:rPr>
          <w:rFonts w:ascii="黑体" w:eastAsia="黑体" w:hAnsi="黑体" w:cs="Arial" w:hint="eastAsia"/>
          <w:color w:val="1F2329"/>
          <w:kern w:val="0"/>
          <w:sz w:val="28"/>
          <w:szCs w:val="28"/>
        </w:rPr>
        <w:t>2</w:t>
      </w:r>
      <w:r>
        <w:rPr>
          <w:rFonts w:ascii="黑体" w:eastAsia="黑体" w:hAnsi="黑体" w:cs="Arial"/>
          <w:color w:val="1F2329"/>
          <w:kern w:val="0"/>
          <w:sz w:val="28"/>
          <w:szCs w:val="28"/>
        </w:rPr>
        <w:t xml:space="preserve">.2 </w:t>
      </w:r>
      <w:r w:rsidR="001630ED" w:rsidRPr="007612E3">
        <w:rPr>
          <w:rFonts w:ascii="黑体" w:eastAsia="黑体" w:hAnsi="黑体" w:cs="Arial"/>
          <w:color w:val="1F2329"/>
          <w:kern w:val="0"/>
          <w:sz w:val="28"/>
          <w:szCs w:val="28"/>
        </w:rPr>
        <w:t>相关研究方法的梳理与优劣分析</w:t>
      </w:r>
    </w:p>
    <w:p w:rsidR="007612E3" w:rsidRPr="009F49EB" w:rsidRDefault="007612E3" w:rsidP="009F49EB">
      <w:pPr>
        <w:autoSpaceDE w:val="0"/>
        <w:autoSpaceDN w:val="0"/>
        <w:spacing w:beforeLines="50" w:before="156" w:line="440" w:lineRule="exact"/>
        <w:ind w:firstLineChars="200" w:firstLine="560"/>
        <w:rPr>
          <w:rFonts w:ascii="方正仿宋_GBK" w:eastAsia="方正仿宋_GBK" w:hAnsi="黑体" w:cs="Arial"/>
          <w:color w:val="1F2329"/>
          <w:kern w:val="0"/>
          <w:sz w:val="28"/>
          <w:szCs w:val="28"/>
        </w:rPr>
      </w:pPr>
      <w:r w:rsidRPr="009F49EB">
        <w:rPr>
          <w:rFonts w:ascii="方正仿宋_GBK" w:eastAsia="方正仿宋_GBK" w:hAnsi="黑体" w:cs="Arial" w:hint="eastAsia"/>
          <w:color w:val="1F2329"/>
          <w:kern w:val="0"/>
          <w:sz w:val="28"/>
          <w:szCs w:val="28"/>
        </w:rPr>
        <w:t>2</w:t>
      </w:r>
      <w:r w:rsidRPr="009F49EB">
        <w:rPr>
          <w:rFonts w:ascii="方正仿宋_GBK" w:eastAsia="方正仿宋_GBK" w:hAnsi="黑体" w:cs="Arial"/>
          <w:color w:val="1F2329"/>
          <w:kern w:val="0"/>
          <w:sz w:val="28"/>
          <w:szCs w:val="28"/>
        </w:rPr>
        <w:t xml:space="preserve">.2.1 </w:t>
      </w:r>
      <w:r w:rsidR="003C2D15" w:rsidRPr="009F49EB">
        <w:rPr>
          <w:rFonts w:ascii="方正仿宋_GBK" w:eastAsia="方正仿宋_GBK" w:hAnsi="黑体" w:cs="Arial"/>
          <w:color w:val="1F2329"/>
          <w:kern w:val="0"/>
          <w:sz w:val="28"/>
          <w:szCs w:val="28"/>
        </w:rPr>
        <w:t>生存分析的基础方法</w:t>
      </w:r>
    </w:p>
    <w:p w:rsidR="003E799E" w:rsidRDefault="003E799E" w:rsidP="009F49EB">
      <w:pPr>
        <w:autoSpaceDE w:val="0"/>
        <w:autoSpaceDN w:val="0"/>
        <w:spacing w:line="440" w:lineRule="exact"/>
        <w:ind w:firstLineChars="200" w:firstLine="480"/>
        <w:rPr>
          <w:rFonts w:ascii="宋体" w:eastAsia="宋体" w:hAnsi="宋体" w:cs="Arial"/>
          <w:color w:val="1F2329"/>
          <w:kern w:val="0"/>
          <w:sz w:val="24"/>
          <w:szCs w:val="24"/>
        </w:rPr>
      </w:pPr>
      <w:r w:rsidRPr="003E799E">
        <w:rPr>
          <w:rFonts w:ascii="宋体" w:eastAsia="宋体" w:hAnsi="宋体" w:cs="Arial" w:hint="eastAsia"/>
          <w:color w:val="1F2329"/>
          <w:kern w:val="0"/>
          <w:sz w:val="24"/>
          <w:szCs w:val="24"/>
        </w:rPr>
        <w:t>生存分析基础方法分为三类：非参数方法以</w:t>
      </w:r>
      <w:r w:rsidRPr="009F49EB">
        <w:rPr>
          <w:rFonts w:ascii="Times New Roman" w:eastAsia="宋体" w:hAnsi="Times New Roman" w:cs="Times New Roman"/>
          <w:color w:val="1F2329"/>
          <w:kern w:val="0"/>
          <w:sz w:val="24"/>
          <w:szCs w:val="24"/>
        </w:rPr>
        <w:t>Kaplan-Meier</w:t>
      </w:r>
      <w:r w:rsidRPr="003E799E">
        <w:rPr>
          <w:rFonts w:ascii="宋体" w:eastAsia="宋体" w:hAnsi="宋体" w:cs="Arial"/>
          <w:color w:val="1F2329"/>
          <w:kern w:val="0"/>
          <w:sz w:val="24"/>
          <w:szCs w:val="24"/>
        </w:rPr>
        <w:t>估计为代表，基于乘积极限法估计生存函数，无需分布假设，适用于小样本或分布未知数据，是生存函数估计的“金标准”，但无法纳入协变量，仅能提供群体层面生存概率；半参数方法以</w:t>
      </w:r>
      <w:r w:rsidRPr="009F49EB">
        <w:rPr>
          <w:rFonts w:ascii="Times New Roman" w:eastAsia="宋体" w:hAnsi="Times New Roman" w:cs="Times New Roman"/>
          <w:color w:val="1F2329"/>
          <w:kern w:val="0"/>
          <w:sz w:val="24"/>
          <w:szCs w:val="24"/>
        </w:rPr>
        <w:t>Cox</w:t>
      </w:r>
      <w:r w:rsidRPr="003E799E">
        <w:rPr>
          <w:rFonts w:ascii="宋体" w:eastAsia="宋体" w:hAnsi="宋体" w:cs="Arial"/>
          <w:color w:val="1F2329"/>
          <w:kern w:val="0"/>
          <w:sz w:val="24"/>
          <w:szCs w:val="24"/>
        </w:rPr>
        <w:t>比例风险模型为核心，不假设基线风险分布，仅假设风险比时间不变性，兼顾灵活性与解释性，是医学研究常用方法，但依赖比例风险假设，且无法提供个体预测区间；参数方法（威布尔、指数分布等）假设生存时间服从特定分布，计算高效，能提供</w:t>
      </w:r>
      <w:proofErr w:type="gramStart"/>
      <w:r w:rsidRPr="003E799E">
        <w:rPr>
          <w:rFonts w:ascii="宋体" w:eastAsia="宋体" w:hAnsi="宋体" w:cs="Arial"/>
          <w:color w:val="1F2329"/>
          <w:kern w:val="0"/>
          <w:sz w:val="24"/>
          <w:szCs w:val="24"/>
        </w:rPr>
        <w:t>精确点预测</w:t>
      </w:r>
      <w:proofErr w:type="gramEnd"/>
      <w:r w:rsidRPr="003E799E">
        <w:rPr>
          <w:rFonts w:ascii="宋体" w:eastAsia="宋体" w:hAnsi="宋体" w:cs="Arial"/>
          <w:color w:val="1F2329"/>
          <w:kern w:val="0"/>
          <w:sz w:val="24"/>
          <w:szCs w:val="24"/>
        </w:rPr>
        <w:t>与理论置信区间，但分布假设严格，模型误设会导致预</w:t>
      </w:r>
      <w:r w:rsidRPr="003E799E">
        <w:rPr>
          <w:rFonts w:ascii="宋体" w:eastAsia="宋体" w:hAnsi="宋体" w:cs="Arial" w:hint="eastAsia"/>
          <w:color w:val="1F2329"/>
          <w:kern w:val="0"/>
          <w:sz w:val="24"/>
          <w:szCs w:val="24"/>
        </w:rPr>
        <w:t>测失真。</w:t>
      </w:r>
    </w:p>
    <w:p w:rsidR="003E799E" w:rsidRPr="009F49EB" w:rsidRDefault="003E799E" w:rsidP="009F49EB">
      <w:pPr>
        <w:autoSpaceDE w:val="0"/>
        <w:autoSpaceDN w:val="0"/>
        <w:spacing w:beforeLines="50" w:before="156" w:line="440" w:lineRule="exact"/>
        <w:ind w:firstLineChars="200" w:firstLine="560"/>
        <w:rPr>
          <w:rFonts w:ascii="方正仿宋_GBK" w:eastAsia="方正仿宋_GBK" w:hAnsi="黑体" w:cs="Arial"/>
          <w:color w:val="1F2329"/>
          <w:kern w:val="0"/>
          <w:sz w:val="28"/>
          <w:szCs w:val="28"/>
        </w:rPr>
      </w:pPr>
      <w:r w:rsidRPr="009F49EB">
        <w:rPr>
          <w:rFonts w:ascii="方正仿宋_GBK" w:eastAsia="方正仿宋_GBK" w:hAnsi="黑体" w:cs="Arial"/>
          <w:color w:val="1F2329"/>
          <w:kern w:val="0"/>
          <w:sz w:val="28"/>
          <w:szCs w:val="28"/>
        </w:rPr>
        <w:t>2.2.2 保形化生存分析（CSA）的核心方法</w:t>
      </w:r>
    </w:p>
    <w:p w:rsidR="003E799E" w:rsidRDefault="003E799E" w:rsidP="009F49EB">
      <w:pPr>
        <w:autoSpaceDE w:val="0"/>
        <w:autoSpaceDN w:val="0"/>
        <w:spacing w:line="440" w:lineRule="exact"/>
        <w:ind w:firstLineChars="200" w:firstLine="480"/>
        <w:rPr>
          <w:rFonts w:ascii="宋体" w:eastAsia="宋体" w:hAnsi="宋体" w:cs="Arial"/>
          <w:color w:val="1F2329"/>
          <w:kern w:val="0"/>
          <w:sz w:val="24"/>
          <w:szCs w:val="24"/>
        </w:rPr>
      </w:pPr>
      <w:r w:rsidRPr="009F49EB">
        <w:rPr>
          <w:rFonts w:ascii="Times New Roman" w:eastAsia="宋体" w:hAnsi="Times New Roman" w:cs="Times New Roman"/>
          <w:color w:val="1F2329"/>
          <w:kern w:val="0"/>
          <w:sz w:val="24"/>
          <w:szCs w:val="24"/>
        </w:rPr>
        <w:t>CSA</w:t>
      </w:r>
      <w:r w:rsidRPr="003E799E">
        <w:rPr>
          <w:rFonts w:ascii="宋体" w:eastAsia="宋体" w:hAnsi="宋体" w:cs="Arial"/>
          <w:color w:val="1F2329"/>
          <w:kern w:val="0"/>
          <w:sz w:val="24"/>
          <w:szCs w:val="24"/>
        </w:rPr>
        <w:t>核心框架为“基础生存模型+保形校准”，主流方法分为三类：基础</w:t>
      </w:r>
      <w:r w:rsidRPr="009F49EB">
        <w:rPr>
          <w:rFonts w:ascii="Times New Roman" w:eastAsia="宋体" w:hAnsi="Times New Roman" w:cs="Times New Roman"/>
          <w:color w:val="1F2329"/>
          <w:kern w:val="0"/>
          <w:sz w:val="24"/>
          <w:szCs w:val="24"/>
        </w:rPr>
        <w:t>CSA</w:t>
      </w:r>
      <w:r w:rsidRPr="003E799E">
        <w:rPr>
          <w:rFonts w:ascii="宋体" w:eastAsia="宋体" w:hAnsi="宋体" w:cs="Arial"/>
          <w:color w:val="1F2329"/>
          <w:kern w:val="0"/>
          <w:sz w:val="24"/>
          <w:szCs w:val="24"/>
        </w:rPr>
        <w:t>由</w:t>
      </w:r>
      <w:proofErr w:type="spellStart"/>
      <w:r w:rsidRPr="009F49EB">
        <w:rPr>
          <w:rFonts w:ascii="Times New Roman" w:eastAsia="宋体" w:hAnsi="Times New Roman" w:cs="Times New Roman"/>
          <w:color w:val="1F2329"/>
          <w:kern w:val="0"/>
          <w:sz w:val="24"/>
          <w:szCs w:val="24"/>
        </w:rPr>
        <w:t>Candès</w:t>
      </w:r>
      <w:proofErr w:type="spellEnd"/>
      <w:r w:rsidRPr="003E799E">
        <w:rPr>
          <w:rFonts w:ascii="宋体" w:eastAsia="宋体" w:hAnsi="宋体" w:cs="Arial"/>
          <w:color w:val="1F2329"/>
          <w:kern w:val="0"/>
          <w:sz w:val="24"/>
          <w:szCs w:val="24"/>
        </w:rPr>
        <w:t>等人（</w:t>
      </w:r>
      <w:r w:rsidRPr="009F49EB">
        <w:rPr>
          <w:rFonts w:ascii="Times New Roman" w:eastAsia="宋体" w:hAnsi="Times New Roman" w:cs="Times New Roman"/>
          <w:color w:val="1F2329"/>
          <w:kern w:val="0"/>
          <w:sz w:val="24"/>
          <w:szCs w:val="24"/>
        </w:rPr>
        <w:t>2023</w:t>
      </w:r>
      <w:r w:rsidRPr="003E799E">
        <w:rPr>
          <w:rFonts w:ascii="宋体" w:eastAsia="宋体" w:hAnsi="宋体" w:cs="Arial"/>
          <w:color w:val="1F2329"/>
          <w:kern w:val="0"/>
          <w:sz w:val="24"/>
          <w:szCs w:val="24"/>
        </w:rPr>
        <w:t>）提出，以任意生存模型为基础，计算样本非一致性得分并校准阈值，构建</w:t>
      </w:r>
      <w:proofErr w:type="gramStart"/>
      <w:r w:rsidRPr="003E799E">
        <w:rPr>
          <w:rFonts w:ascii="宋体" w:eastAsia="宋体" w:hAnsi="宋体" w:cs="Arial"/>
          <w:color w:val="1F2329"/>
          <w:kern w:val="0"/>
          <w:sz w:val="24"/>
          <w:szCs w:val="24"/>
        </w:rPr>
        <w:t>下预测界</w:t>
      </w:r>
      <w:proofErr w:type="gramEnd"/>
      <w:r w:rsidRPr="003E799E">
        <w:rPr>
          <w:rFonts w:ascii="宋体" w:eastAsia="宋体" w:hAnsi="宋体" w:cs="Arial"/>
          <w:color w:val="1F2329"/>
          <w:kern w:val="0"/>
          <w:sz w:val="24"/>
          <w:szCs w:val="24"/>
        </w:rPr>
        <w:t>（</w:t>
      </w:r>
      <w:r w:rsidRPr="009F49EB">
        <w:rPr>
          <w:rFonts w:ascii="Times New Roman" w:eastAsia="宋体" w:hAnsi="Times New Roman" w:cs="Times New Roman"/>
          <w:color w:val="1F2329"/>
          <w:kern w:val="0"/>
          <w:sz w:val="24"/>
          <w:szCs w:val="24"/>
        </w:rPr>
        <w:t>LPB</w:t>
      </w:r>
      <w:r w:rsidRPr="003E799E">
        <w:rPr>
          <w:rFonts w:ascii="宋体" w:eastAsia="宋体" w:hAnsi="宋体" w:cs="Arial"/>
          <w:color w:val="1F2329"/>
          <w:kern w:val="0"/>
          <w:sz w:val="24"/>
          <w:szCs w:val="24"/>
        </w:rPr>
        <w:t>），具有模型无关性、有限样本覆盖保证和双重稳健性，但仅能提供单侧区间，预测区间保守且对协变量漂移敏感；加权</w:t>
      </w:r>
      <w:r w:rsidRPr="009F49EB">
        <w:rPr>
          <w:rFonts w:ascii="Times New Roman" w:eastAsia="宋体" w:hAnsi="Times New Roman" w:cs="Times New Roman"/>
          <w:color w:val="1F2329"/>
          <w:kern w:val="0"/>
          <w:sz w:val="24"/>
          <w:szCs w:val="24"/>
        </w:rPr>
        <w:t>CSA</w:t>
      </w:r>
      <w:r w:rsidRPr="003E799E">
        <w:rPr>
          <w:rFonts w:ascii="宋体" w:eastAsia="宋体" w:hAnsi="宋体" w:cs="Arial"/>
          <w:color w:val="1F2329"/>
          <w:kern w:val="0"/>
          <w:sz w:val="24"/>
          <w:szCs w:val="24"/>
        </w:rPr>
        <w:t>在基础框架中加入协变量漂移权重估计，适配异质数据场景，继承模型无关性，但权重估计准确性影响性能，计算复杂度较高；双侧</w:t>
      </w:r>
      <w:r w:rsidRPr="009F49EB">
        <w:rPr>
          <w:rFonts w:ascii="Times New Roman" w:eastAsia="宋体" w:hAnsi="Times New Roman" w:cs="Times New Roman"/>
          <w:color w:val="1F2329"/>
          <w:kern w:val="0"/>
          <w:sz w:val="24"/>
          <w:szCs w:val="24"/>
        </w:rPr>
        <w:t>CSA</w:t>
      </w:r>
      <w:r w:rsidRPr="003E799E">
        <w:rPr>
          <w:rFonts w:ascii="宋体" w:eastAsia="宋体" w:hAnsi="宋体" w:cs="Arial"/>
          <w:color w:val="1F2329"/>
          <w:kern w:val="0"/>
          <w:sz w:val="24"/>
          <w:szCs w:val="24"/>
        </w:rPr>
        <w:t>结合保形分类，为非删失样本构建双侧区间，提升实用性与预测效率，但依赖分类准确性，仅适用于低</w:t>
      </w:r>
      <w:proofErr w:type="gramStart"/>
      <w:r w:rsidRPr="003E799E">
        <w:rPr>
          <w:rFonts w:ascii="宋体" w:eastAsia="宋体" w:hAnsi="宋体" w:cs="Arial"/>
          <w:color w:val="1F2329"/>
          <w:kern w:val="0"/>
          <w:sz w:val="24"/>
          <w:szCs w:val="24"/>
        </w:rPr>
        <w:t>删失率</w:t>
      </w:r>
      <w:r w:rsidRPr="003E799E">
        <w:rPr>
          <w:rFonts w:ascii="宋体" w:eastAsia="宋体" w:hAnsi="宋体" w:cs="Arial" w:hint="eastAsia"/>
          <w:color w:val="1F2329"/>
          <w:kern w:val="0"/>
          <w:sz w:val="24"/>
          <w:szCs w:val="24"/>
        </w:rPr>
        <w:t>数据</w:t>
      </w:r>
      <w:proofErr w:type="gramEnd"/>
      <w:r w:rsidRPr="003E799E">
        <w:rPr>
          <w:rFonts w:ascii="宋体" w:eastAsia="宋体" w:hAnsi="宋体" w:cs="Arial" w:hint="eastAsia"/>
          <w:color w:val="1F2329"/>
          <w:kern w:val="0"/>
          <w:sz w:val="24"/>
          <w:szCs w:val="24"/>
        </w:rPr>
        <w:t>集。</w:t>
      </w:r>
    </w:p>
    <w:p w:rsidR="00C92AAB" w:rsidRPr="00C92AAB" w:rsidRDefault="00D63F90" w:rsidP="00D63F90">
      <w:pPr>
        <w:widowControl/>
        <w:spacing w:beforeLines="50" w:before="156" w:afterLines="50" w:after="156" w:line="440" w:lineRule="exact"/>
        <w:jc w:val="left"/>
        <w:rPr>
          <w:rFonts w:ascii="黑体" w:eastAsia="黑体" w:hAnsi="黑体" w:cs="Arial"/>
          <w:color w:val="1F2329"/>
          <w:kern w:val="0"/>
          <w:sz w:val="28"/>
          <w:szCs w:val="28"/>
        </w:rPr>
      </w:pPr>
      <w:r w:rsidRPr="00D63F90">
        <w:rPr>
          <w:rFonts w:ascii="黑体" w:eastAsia="黑体" w:hAnsi="黑体" w:cs="Arial" w:hint="eastAsia"/>
          <w:color w:val="1F2329"/>
          <w:kern w:val="0"/>
          <w:sz w:val="28"/>
          <w:szCs w:val="28"/>
        </w:rPr>
        <w:t>2</w:t>
      </w:r>
      <w:r w:rsidRPr="00D63F90">
        <w:rPr>
          <w:rFonts w:ascii="黑体" w:eastAsia="黑体" w:hAnsi="黑体" w:cs="Arial"/>
          <w:color w:val="1F2329"/>
          <w:kern w:val="0"/>
          <w:sz w:val="28"/>
          <w:szCs w:val="28"/>
        </w:rPr>
        <w:t xml:space="preserve">.3 </w:t>
      </w:r>
      <w:r w:rsidR="00C92AAB" w:rsidRPr="00C92AAB">
        <w:rPr>
          <w:rFonts w:ascii="黑体" w:eastAsia="黑体" w:hAnsi="黑体" w:cs="Arial"/>
          <w:color w:val="1F2329"/>
          <w:kern w:val="0"/>
          <w:sz w:val="28"/>
          <w:szCs w:val="28"/>
        </w:rPr>
        <w:t>关键参考文献的创新性与局限性分析</w:t>
      </w:r>
    </w:p>
    <w:p w:rsidR="003E799E" w:rsidRPr="009F49EB" w:rsidRDefault="003E799E" w:rsidP="009F49EB">
      <w:pPr>
        <w:autoSpaceDE w:val="0"/>
        <w:autoSpaceDN w:val="0"/>
        <w:spacing w:line="440" w:lineRule="exact"/>
        <w:ind w:firstLineChars="200" w:firstLine="480"/>
        <w:rPr>
          <w:rFonts w:ascii="Times New Roman" w:eastAsia="宋体" w:hAnsi="Times New Roman" w:cs="Times New Roman"/>
          <w:color w:val="1F2329"/>
          <w:kern w:val="0"/>
          <w:sz w:val="24"/>
          <w:szCs w:val="24"/>
        </w:rPr>
      </w:pPr>
      <w:r w:rsidRPr="009F49EB">
        <w:rPr>
          <w:rFonts w:ascii="Times New Roman" w:eastAsia="宋体" w:hAnsi="Times New Roman" w:cs="Times New Roman" w:hint="eastAsia"/>
          <w:color w:val="1F2329"/>
          <w:kern w:val="0"/>
          <w:sz w:val="24"/>
          <w:szCs w:val="24"/>
        </w:rPr>
        <w:t>本研究选取</w:t>
      </w:r>
      <w:r w:rsidRPr="009F49EB">
        <w:rPr>
          <w:rFonts w:ascii="Times New Roman" w:eastAsia="宋体" w:hAnsi="Times New Roman" w:cs="Times New Roman"/>
          <w:color w:val="1F2329"/>
          <w:kern w:val="0"/>
          <w:sz w:val="24"/>
          <w:szCs w:val="24"/>
        </w:rPr>
        <w:t>CSA</w:t>
      </w:r>
      <w:r w:rsidRPr="009F49EB">
        <w:rPr>
          <w:rFonts w:ascii="Times New Roman" w:eastAsia="宋体" w:hAnsi="Times New Roman" w:cs="Times New Roman"/>
          <w:color w:val="1F2329"/>
          <w:kern w:val="0"/>
          <w:sz w:val="24"/>
          <w:szCs w:val="24"/>
        </w:rPr>
        <w:t>领域奠基性文献《</w:t>
      </w:r>
      <w:proofErr w:type="spellStart"/>
      <w:r w:rsidRPr="009F49EB">
        <w:rPr>
          <w:rFonts w:ascii="Times New Roman" w:eastAsia="宋体" w:hAnsi="Times New Roman" w:cs="Times New Roman"/>
          <w:color w:val="1F2329"/>
          <w:kern w:val="0"/>
          <w:sz w:val="24"/>
          <w:szCs w:val="24"/>
        </w:rPr>
        <w:t>Conformalized</w:t>
      </w:r>
      <w:proofErr w:type="spellEnd"/>
      <w:r w:rsidRPr="009F49EB">
        <w:rPr>
          <w:rFonts w:ascii="Times New Roman" w:eastAsia="宋体" w:hAnsi="Times New Roman" w:cs="Times New Roman"/>
          <w:color w:val="1F2329"/>
          <w:kern w:val="0"/>
          <w:sz w:val="24"/>
          <w:szCs w:val="24"/>
        </w:rPr>
        <w:t xml:space="preserve"> Survival Analysis</w:t>
      </w:r>
      <w:r w:rsidRPr="009F49EB">
        <w:rPr>
          <w:rFonts w:ascii="Times New Roman" w:eastAsia="宋体" w:hAnsi="Times New Roman" w:cs="Times New Roman"/>
          <w:color w:val="1F2329"/>
          <w:kern w:val="0"/>
          <w:sz w:val="24"/>
          <w:szCs w:val="24"/>
        </w:rPr>
        <w:t>》与前沿</w:t>
      </w:r>
      <w:r w:rsidRPr="009F49EB">
        <w:rPr>
          <w:rFonts w:ascii="Times New Roman" w:eastAsia="宋体" w:hAnsi="Times New Roman" w:cs="Times New Roman"/>
          <w:color w:val="1F2329"/>
          <w:kern w:val="0"/>
          <w:sz w:val="24"/>
          <w:szCs w:val="24"/>
        </w:rPr>
        <w:lastRenderedPageBreak/>
        <w:t>文献《</w:t>
      </w:r>
      <w:r w:rsidRPr="009F49EB">
        <w:rPr>
          <w:rFonts w:ascii="Times New Roman" w:eastAsia="宋体" w:hAnsi="Times New Roman" w:cs="Times New Roman"/>
          <w:color w:val="1F2329"/>
          <w:kern w:val="0"/>
          <w:sz w:val="24"/>
          <w:szCs w:val="24"/>
        </w:rPr>
        <w:t xml:space="preserve">Two-sided </w:t>
      </w:r>
      <w:proofErr w:type="spellStart"/>
      <w:r w:rsidRPr="009F49EB">
        <w:rPr>
          <w:rFonts w:ascii="Times New Roman" w:eastAsia="宋体" w:hAnsi="Times New Roman" w:cs="Times New Roman"/>
          <w:color w:val="1F2329"/>
          <w:kern w:val="0"/>
          <w:sz w:val="24"/>
          <w:szCs w:val="24"/>
        </w:rPr>
        <w:t>conformalized</w:t>
      </w:r>
      <w:proofErr w:type="spellEnd"/>
      <w:r w:rsidRPr="009F49EB">
        <w:rPr>
          <w:rFonts w:ascii="Times New Roman" w:eastAsia="宋体" w:hAnsi="Times New Roman" w:cs="Times New Roman"/>
          <w:color w:val="1F2329"/>
          <w:kern w:val="0"/>
          <w:sz w:val="24"/>
          <w:szCs w:val="24"/>
        </w:rPr>
        <w:t xml:space="preserve"> survival analysis</w:t>
      </w:r>
      <w:r w:rsidRPr="009F49EB">
        <w:rPr>
          <w:rFonts w:ascii="Times New Roman" w:eastAsia="宋体" w:hAnsi="Times New Roman" w:cs="Times New Roman"/>
          <w:color w:val="1F2329"/>
          <w:kern w:val="0"/>
          <w:sz w:val="24"/>
          <w:szCs w:val="24"/>
        </w:rPr>
        <w:t>》进行分析。前者构建了</w:t>
      </w:r>
      <w:r w:rsidRPr="009F49EB">
        <w:rPr>
          <w:rFonts w:ascii="Times New Roman" w:eastAsia="宋体" w:hAnsi="Times New Roman" w:cs="Times New Roman"/>
          <w:color w:val="1F2329"/>
          <w:kern w:val="0"/>
          <w:sz w:val="24"/>
          <w:szCs w:val="24"/>
        </w:rPr>
        <w:t>CSA</w:t>
      </w:r>
      <w:r w:rsidRPr="009F49EB">
        <w:rPr>
          <w:rFonts w:ascii="Times New Roman" w:eastAsia="宋体" w:hAnsi="Times New Roman" w:cs="Times New Roman"/>
          <w:color w:val="1F2329"/>
          <w:kern w:val="0"/>
          <w:sz w:val="24"/>
          <w:szCs w:val="24"/>
        </w:rPr>
        <w:t>核心框架，提出右</w:t>
      </w:r>
      <w:proofErr w:type="gramStart"/>
      <w:r w:rsidRPr="009F49EB">
        <w:rPr>
          <w:rFonts w:ascii="Times New Roman" w:eastAsia="宋体" w:hAnsi="Times New Roman" w:cs="Times New Roman"/>
          <w:color w:val="1F2329"/>
          <w:kern w:val="0"/>
          <w:sz w:val="24"/>
          <w:szCs w:val="24"/>
        </w:rPr>
        <w:t>删失数据非</w:t>
      </w:r>
      <w:proofErr w:type="gramEnd"/>
      <w:r w:rsidRPr="009F49EB">
        <w:rPr>
          <w:rFonts w:ascii="Times New Roman" w:eastAsia="宋体" w:hAnsi="Times New Roman" w:cs="Times New Roman"/>
          <w:color w:val="1F2329"/>
          <w:kern w:val="0"/>
          <w:sz w:val="24"/>
          <w:szCs w:val="24"/>
        </w:rPr>
        <w:t>一致性得分计算方案，证明</w:t>
      </w:r>
      <w:r w:rsidRPr="009F49EB">
        <w:rPr>
          <w:rFonts w:ascii="Times New Roman" w:eastAsia="宋体" w:hAnsi="Times New Roman" w:cs="Times New Roman"/>
          <w:color w:val="1F2329"/>
          <w:kern w:val="0"/>
          <w:sz w:val="24"/>
          <w:szCs w:val="24"/>
        </w:rPr>
        <w:t>Type I</w:t>
      </w:r>
      <w:r w:rsidRPr="009F49EB">
        <w:rPr>
          <w:rFonts w:ascii="Times New Roman" w:eastAsia="宋体" w:hAnsi="Times New Roman" w:cs="Times New Roman"/>
          <w:color w:val="1F2329"/>
          <w:kern w:val="0"/>
          <w:sz w:val="24"/>
          <w:szCs w:val="24"/>
        </w:rPr>
        <w:t>右</w:t>
      </w:r>
      <w:proofErr w:type="gramStart"/>
      <w:r w:rsidRPr="009F49EB">
        <w:rPr>
          <w:rFonts w:ascii="Times New Roman" w:eastAsia="宋体" w:hAnsi="Times New Roman" w:cs="Times New Roman"/>
          <w:color w:val="1F2329"/>
          <w:kern w:val="0"/>
          <w:sz w:val="24"/>
          <w:szCs w:val="24"/>
        </w:rPr>
        <w:t>删</w:t>
      </w:r>
      <w:proofErr w:type="gramEnd"/>
      <w:r w:rsidRPr="009F49EB">
        <w:rPr>
          <w:rFonts w:ascii="Times New Roman" w:eastAsia="宋体" w:hAnsi="Times New Roman" w:cs="Times New Roman"/>
          <w:color w:val="1F2329"/>
          <w:kern w:val="0"/>
          <w:sz w:val="24"/>
          <w:szCs w:val="24"/>
        </w:rPr>
        <w:t>失下的有限样本覆盖保证，提出</w:t>
      </w:r>
      <w:r w:rsidRPr="009F49EB">
        <w:rPr>
          <w:rFonts w:ascii="Times New Roman" w:eastAsia="宋体" w:hAnsi="Times New Roman" w:cs="Times New Roman"/>
          <w:color w:val="1F2329"/>
          <w:kern w:val="0"/>
          <w:sz w:val="24"/>
          <w:szCs w:val="24"/>
        </w:rPr>
        <w:t>“</w:t>
      </w:r>
      <w:r w:rsidRPr="009F49EB">
        <w:rPr>
          <w:rFonts w:ascii="Times New Roman" w:eastAsia="宋体" w:hAnsi="Times New Roman" w:cs="Times New Roman"/>
          <w:color w:val="1F2329"/>
          <w:kern w:val="0"/>
          <w:sz w:val="24"/>
          <w:szCs w:val="24"/>
        </w:rPr>
        <w:t>双重稳健性</w:t>
      </w:r>
      <w:r w:rsidRPr="009F49EB">
        <w:rPr>
          <w:rFonts w:ascii="Times New Roman" w:eastAsia="宋体" w:hAnsi="Times New Roman" w:cs="Times New Roman"/>
          <w:color w:val="1F2329"/>
          <w:kern w:val="0"/>
          <w:sz w:val="24"/>
          <w:szCs w:val="24"/>
        </w:rPr>
        <w:t>”</w:t>
      </w:r>
      <w:r w:rsidRPr="009F49EB">
        <w:rPr>
          <w:rFonts w:ascii="Times New Roman" w:eastAsia="宋体" w:hAnsi="Times New Roman" w:cs="Times New Roman"/>
          <w:color w:val="1F2329"/>
          <w:kern w:val="0"/>
          <w:sz w:val="24"/>
          <w:szCs w:val="24"/>
        </w:rPr>
        <w:t>理论，且模型适配性强，打破传统方法模型绑定限制。但其局限性在于：仅能提供</w:t>
      </w:r>
      <w:proofErr w:type="gramStart"/>
      <w:r w:rsidRPr="009F49EB">
        <w:rPr>
          <w:rFonts w:ascii="Times New Roman" w:eastAsia="宋体" w:hAnsi="Times New Roman" w:cs="Times New Roman"/>
          <w:color w:val="1F2329"/>
          <w:kern w:val="0"/>
          <w:sz w:val="24"/>
          <w:szCs w:val="24"/>
        </w:rPr>
        <w:t>下预测界</w:t>
      </w:r>
      <w:proofErr w:type="gramEnd"/>
      <w:r w:rsidRPr="009F49EB">
        <w:rPr>
          <w:rFonts w:ascii="Times New Roman" w:eastAsia="宋体" w:hAnsi="Times New Roman" w:cs="Times New Roman"/>
          <w:color w:val="1F2329"/>
          <w:kern w:val="0"/>
          <w:sz w:val="24"/>
          <w:szCs w:val="24"/>
        </w:rPr>
        <w:t>，无法满足全面决策需求；预测区间过于保守，精准性与实用性受限；对协变量漂移适应性弱，异质数据场景中</w:t>
      </w:r>
      <w:proofErr w:type="gramStart"/>
      <w:r w:rsidRPr="009F49EB">
        <w:rPr>
          <w:rFonts w:ascii="Times New Roman" w:eastAsia="宋体" w:hAnsi="Times New Roman" w:cs="Times New Roman"/>
          <w:color w:val="1F2329"/>
          <w:kern w:val="0"/>
          <w:sz w:val="24"/>
          <w:szCs w:val="24"/>
        </w:rPr>
        <w:t>覆盖度易下降</w:t>
      </w:r>
      <w:proofErr w:type="gramEnd"/>
      <w:r w:rsidRPr="009F49EB">
        <w:rPr>
          <w:rFonts w:ascii="Times New Roman" w:eastAsia="宋体" w:hAnsi="Times New Roman" w:cs="Times New Roman"/>
          <w:color w:val="1F2329"/>
          <w:kern w:val="0"/>
          <w:sz w:val="24"/>
          <w:szCs w:val="24"/>
        </w:rPr>
        <w:t>。</w:t>
      </w:r>
    </w:p>
    <w:p w:rsidR="00D63F90" w:rsidRDefault="003E799E" w:rsidP="00D63F90">
      <w:pPr>
        <w:autoSpaceDE w:val="0"/>
        <w:autoSpaceDN w:val="0"/>
        <w:spacing w:line="440" w:lineRule="exact"/>
        <w:ind w:firstLineChars="200" w:firstLine="480"/>
        <w:rPr>
          <w:rFonts w:ascii="Times New Roman" w:eastAsia="宋体" w:hAnsi="Times New Roman" w:cs="Times New Roman"/>
          <w:color w:val="1F2329"/>
          <w:kern w:val="0"/>
          <w:sz w:val="24"/>
          <w:szCs w:val="24"/>
        </w:rPr>
      </w:pPr>
      <w:r w:rsidRPr="00D63F90">
        <w:rPr>
          <w:rFonts w:ascii="Times New Roman" w:eastAsia="宋体" w:hAnsi="Times New Roman" w:cs="Times New Roman" w:hint="eastAsia"/>
          <w:color w:val="1F2329"/>
          <w:kern w:val="0"/>
          <w:sz w:val="24"/>
          <w:szCs w:val="24"/>
        </w:rPr>
        <w:t>后者实现了关键创新：整合保形分类模块，动态选择预测模式，为非删失样本构建双侧区间；提出自适应策略，平衡覆盖度与精准性；简化计算流程，便于落地应用。但其仍有局限：依赖分类模型准确性，高</w:t>
      </w:r>
      <w:proofErr w:type="gramStart"/>
      <w:r w:rsidRPr="00D63F90">
        <w:rPr>
          <w:rFonts w:ascii="Times New Roman" w:eastAsia="宋体" w:hAnsi="Times New Roman" w:cs="Times New Roman" w:hint="eastAsia"/>
          <w:color w:val="1F2329"/>
          <w:kern w:val="0"/>
          <w:sz w:val="24"/>
          <w:szCs w:val="24"/>
        </w:rPr>
        <w:t>删失率数据</w:t>
      </w:r>
      <w:proofErr w:type="gramEnd"/>
      <w:r w:rsidRPr="00D63F90">
        <w:rPr>
          <w:rFonts w:ascii="Times New Roman" w:eastAsia="宋体" w:hAnsi="Times New Roman" w:cs="Times New Roman" w:hint="eastAsia"/>
          <w:color w:val="1F2329"/>
          <w:kern w:val="0"/>
          <w:sz w:val="24"/>
          <w:szCs w:val="24"/>
        </w:rPr>
        <w:t>中易出现区间失效；双侧区间仅能提供渐近覆盖保证，小样本中性能不稳定；未解决区间保守性问题，需结合阈值优化进一步改进。</w:t>
      </w:r>
    </w:p>
    <w:p w:rsidR="00C92AAB" w:rsidRPr="00C92AAB" w:rsidRDefault="00D63F90" w:rsidP="00D63F90">
      <w:pPr>
        <w:autoSpaceDE w:val="0"/>
        <w:autoSpaceDN w:val="0"/>
        <w:spacing w:line="440" w:lineRule="exact"/>
        <w:ind w:firstLineChars="200" w:firstLine="560"/>
        <w:rPr>
          <w:rFonts w:ascii="Times New Roman" w:eastAsia="宋体" w:hAnsi="Times New Roman" w:cs="Times New Roman"/>
          <w:color w:val="1F2329"/>
          <w:kern w:val="0"/>
          <w:sz w:val="24"/>
          <w:szCs w:val="24"/>
        </w:rPr>
      </w:pPr>
      <w:r>
        <w:rPr>
          <w:rFonts w:ascii="黑体" w:eastAsia="黑体" w:hAnsi="黑体" w:cs="Arial" w:hint="eastAsia"/>
          <w:color w:val="1F2329"/>
          <w:kern w:val="0"/>
          <w:sz w:val="28"/>
          <w:szCs w:val="28"/>
        </w:rPr>
        <w:t>2</w:t>
      </w:r>
      <w:r>
        <w:rPr>
          <w:rFonts w:ascii="黑体" w:eastAsia="黑体" w:hAnsi="黑体" w:cs="Arial"/>
          <w:color w:val="1F2329"/>
          <w:kern w:val="0"/>
          <w:sz w:val="28"/>
          <w:szCs w:val="28"/>
        </w:rPr>
        <w:t xml:space="preserve">.4 </w:t>
      </w:r>
      <w:r w:rsidR="00C92AAB" w:rsidRPr="00C92AAB">
        <w:rPr>
          <w:rFonts w:ascii="黑体" w:eastAsia="黑体" w:hAnsi="黑体" w:cs="Arial"/>
          <w:color w:val="1F2329"/>
          <w:kern w:val="0"/>
          <w:sz w:val="28"/>
          <w:szCs w:val="28"/>
        </w:rPr>
        <w:t>研究总结与展望</w:t>
      </w:r>
    </w:p>
    <w:p w:rsidR="00C92AAB" w:rsidRPr="00C92AAB" w:rsidRDefault="00D63F90" w:rsidP="00D63F90">
      <w:pPr>
        <w:autoSpaceDE w:val="0"/>
        <w:autoSpaceDN w:val="0"/>
        <w:spacing w:beforeLines="50" w:before="156" w:line="440" w:lineRule="exact"/>
        <w:ind w:firstLineChars="200" w:firstLine="560"/>
        <w:rPr>
          <w:rFonts w:ascii="方正仿宋_GBK" w:eastAsia="方正仿宋_GBK" w:hAnsi="黑体" w:cs="Arial"/>
          <w:color w:val="1F2329"/>
          <w:kern w:val="0"/>
          <w:sz w:val="28"/>
          <w:szCs w:val="28"/>
        </w:rPr>
      </w:pPr>
      <w:r w:rsidRPr="00D63F90">
        <w:rPr>
          <w:rFonts w:ascii="方正仿宋_GBK" w:eastAsia="方正仿宋_GBK" w:hAnsi="黑体" w:cs="Arial"/>
          <w:color w:val="1F2329"/>
          <w:kern w:val="0"/>
          <w:sz w:val="28"/>
          <w:szCs w:val="28"/>
        </w:rPr>
        <w:t>2.</w:t>
      </w:r>
      <w:r>
        <w:rPr>
          <w:rFonts w:ascii="方正仿宋_GBK" w:eastAsia="方正仿宋_GBK" w:hAnsi="黑体" w:cs="Arial"/>
          <w:color w:val="1F2329"/>
          <w:kern w:val="0"/>
          <w:sz w:val="28"/>
          <w:szCs w:val="28"/>
        </w:rPr>
        <w:t>4</w:t>
      </w:r>
      <w:r w:rsidR="00C92AAB" w:rsidRPr="00C92AAB">
        <w:rPr>
          <w:rFonts w:ascii="方正仿宋_GBK" w:eastAsia="方正仿宋_GBK" w:hAnsi="黑体" w:cs="Arial"/>
          <w:color w:val="1F2329"/>
          <w:kern w:val="0"/>
          <w:sz w:val="28"/>
          <w:szCs w:val="28"/>
        </w:rPr>
        <w:t>.1 研究总结</w:t>
      </w:r>
    </w:p>
    <w:p w:rsidR="003E799E" w:rsidRPr="00D63F90" w:rsidRDefault="003E799E" w:rsidP="00D63F90">
      <w:pPr>
        <w:autoSpaceDE w:val="0"/>
        <w:autoSpaceDN w:val="0"/>
        <w:spacing w:line="440" w:lineRule="exact"/>
        <w:ind w:firstLineChars="200" w:firstLine="480"/>
        <w:rPr>
          <w:rFonts w:ascii="Times New Roman" w:eastAsia="宋体" w:hAnsi="Times New Roman" w:cs="Times New Roman"/>
          <w:color w:val="1F2329"/>
          <w:kern w:val="0"/>
          <w:sz w:val="24"/>
          <w:szCs w:val="24"/>
        </w:rPr>
      </w:pPr>
      <w:r w:rsidRPr="00D63F90">
        <w:rPr>
          <w:rFonts w:ascii="Times New Roman" w:eastAsia="宋体" w:hAnsi="Times New Roman" w:cs="Times New Roman"/>
          <w:color w:val="1F2329"/>
          <w:kern w:val="0"/>
          <w:sz w:val="24"/>
          <w:szCs w:val="24"/>
        </w:rPr>
        <w:t>CSA</w:t>
      </w:r>
      <w:r w:rsidRPr="00D63F90">
        <w:rPr>
          <w:rFonts w:ascii="Times New Roman" w:eastAsia="宋体" w:hAnsi="Times New Roman" w:cs="Times New Roman"/>
          <w:color w:val="1F2329"/>
          <w:kern w:val="0"/>
          <w:sz w:val="24"/>
          <w:szCs w:val="24"/>
        </w:rPr>
        <w:t>作为生存分析与保形预测的交叉产物，突破了传统生存分析</w:t>
      </w:r>
      <w:r w:rsidRPr="00D63F90">
        <w:rPr>
          <w:rFonts w:ascii="Times New Roman" w:eastAsia="宋体" w:hAnsi="Times New Roman" w:cs="Times New Roman"/>
          <w:color w:val="1F2329"/>
          <w:kern w:val="0"/>
          <w:sz w:val="24"/>
          <w:szCs w:val="24"/>
        </w:rPr>
        <w:t>“</w:t>
      </w:r>
      <w:r w:rsidRPr="00D63F90">
        <w:rPr>
          <w:rFonts w:ascii="Times New Roman" w:eastAsia="宋体" w:hAnsi="Times New Roman" w:cs="Times New Roman"/>
          <w:color w:val="1F2329"/>
          <w:kern w:val="0"/>
          <w:sz w:val="24"/>
          <w:szCs w:val="24"/>
        </w:rPr>
        <w:t>模型假设严格、不确定性量化不足</w:t>
      </w:r>
      <w:r w:rsidRPr="00D63F90">
        <w:rPr>
          <w:rFonts w:ascii="Times New Roman" w:eastAsia="宋体" w:hAnsi="Times New Roman" w:cs="Times New Roman"/>
          <w:color w:val="1F2329"/>
          <w:kern w:val="0"/>
          <w:sz w:val="24"/>
          <w:szCs w:val="24"/>
        </w:rPr>
        <w:t>”</w:t>
      </w:r>
      <w:r w:rsidRPr="00D63F90">
        <w:rPr>
          <w:rFonts w:ascii="Times New Roman" w:eastAsia="宋体" w:hAnsi="Times New Roman" w:cs="Times New Roman"/>
          <w:color w:val="1F2329"/>
          <w:kern w:val="0"/>
          <w:sz w:val="24"/>
          <w:szCs w:val="24"/>
        </w:rPr>
        <w:t>的瓶颈。</w:t>
      </w:r>
      <w:r w:rsidRPr="00D63F90">
        <w:rPr>
          <w:rFonts w:ascii="Times New Roman" w:eastAsia="宋体" w:hAnsi="Times New Roman" w:cs="Times New Roman"/>
          <w:color w:val="1F2329"/>
          <w:kern w:val="0"/>
          <w:sz w:val="24"/>
          <w:szCs w:val="24"/>
        </w:rPr>
        <w:t>2023</w:t>
      </w:r>
      <w:r w:rsidRPr="00D63F90">
        <w:rPr>
          <w:rFonts w:ascii="Times New Roman" w:eastAsia="宋体" w:hAnsi="Times New Roman" w:cs="Times New Roman"/>
          <w:color w:val="1F2329"/>
          <w:kern w:val="0"/>
          <w:sz w:val="24"/>
          <w:szCs w:val="24"/>
        </w:rPr>
        <w:t>年以来，</w:t>
      </w:r>
      <w:r w:rsidRPr="00D63F90">
        <w:rPr>
          <w:rFonts w:ascii="Times New Roman" w:eastAsia="宋体" w:hAnsi="Times New Roman" w:cs="Times New Roman"/>
          <w:color w:val="1F2329"/>
          <w:kern w:val="0"/>
          <w:sz w:val="24"/>
          <w:szCs w:val="24"/>
        </w:rPr>
        <w:t>CSA</w:t>
      </w:r>
      <w:r w:rsidRPr="00D63F90">
        <w:rPr>
          <w:rFonts w:ascii="Times New Roman" w:eastAsia="宋体" w:hAnsi="Times New Roman" w:cs="Times New Roman"/>
          <w:color w:val="1F2329"/>
          <w:kern w:val="0"/>
          <w:sz w:val="24"/>
          <w:szCs w:val="24"/>
        </w:rPr>
        <w:t>从基础框架构建，逐步拓展到双侧区间、协变量漂移适配等复杂场景，形成完整研究体系，成为该领域研究热点。基础</w:t>
      </w:r>
      <w:r w:rsidRPr="00D63F90">
        <w:rPr>
          <w:rFonts w:ascii="Times New Roman" w:eastAsia="宋体" w:hAnsi="Times New Roman" w:cs="Times New Roman"/>
          <w:color w:val="1F2329"/>
          <w:kern w:val="0"/>
          <w:sz w:val="24"/>
          <w:szCs w:val="24"/>
        </w:rPr>
        <w:t>CSA</w:t>
      </w:r>
      <w:r w:rsidRPr="00D63F90">
        <w:rPr>
          <w:rFonts w:ascii="Times New Roman" w:eastAsia="宋体" w:hAnsi="Times New Roman" w:cs="Times New Roman"/>
          <w:color w:val="1F2329"/>
          <w:kern w:val="0"/>
          <w:sz w:val="24"/>
          <w:szCs w:val="24"/>
        </w:rPr>
        <w:t>凭借模型无关性、理论保证等优势，成为连接生存模型与不确定性量化需求的核心桥梁；加权</w:t>
      </w:r>
      <w:r w:rsidRPr="00D63F90">
        <w:rPr>
          <w:rFonts w:ascii="Times New Roman" w:eastAsia="宋体" w:hAnsi="Times New Roman" w:cs="Times New Roman"/>
          <w:color w:val="1F2329"/>
          <w:kern w:val="0"/>
          <w:sz w:val="24"/>
          <w:szCs w:val="24"/>
        </w:rPr>
        <w:t>CSA</w:t>
      </w:r>
      <w:r w:rsidRPr="00D63F90">
        <w:rPr>
          <w:rFonts w:ascii="Times New Roman" w:eastAsia="宋体" w:hAnsi="Times New Roman" w:cs="Times New Roman"/>
          <w:color w:val="1F2329"/>
          <w:kern w:val="0"/>
          <w:sz w:val="24"/>
          <w:szCs w:val="24"/>
        </w:rPr>
        <w:t>、双侧</w:t>
      </w:r>
      <w:r w:rsidRPr="00D63F90">
        <w:rPr>
          <w:rFonts w:ascii="Times New Roman" w:eastAsia="宋体" w:hAnsi="Times New Roman" w:cs="Times New Roman"/>
          <w:color w:val="1F2329"/>
          <w:kern w:val="0"/>
          <w:sz w:val="24"/>
          <w:szCs w:val="24"/>
        </w:rPr>
        <w:t>CSA</w:t>
      </w:r>
      <w:r w:rsidRPr="00D63F90">
        <w:rPr>
          <w:rFonts w:ascii="Times New Roman" w:eastAsia="宋体" w:hAnsi="Times New Roman" w:cs="Times New Roman"/>
          <w:color w:val="1F2329"/>
          <w:kern w:val="0"/>
          <w:sz w:val="24"/>
          <w:szCs w:val="24"/>
        </w:rPr>
        <w:t>等改进方法优化了场景适配性，但在计算复杂度、理论保证强度上仍有提升空间。不同类型生存模型与</w:t>
      </w:r>
      <w:r w:rsidRPr="00D63F90">
        <w:rPr>
          <w:rFonts w:ascii="Times New Roman" w:eastAsia="宋体" w:hAnsi="Times New Roman" w:cs="Times New Roman"/>
          <w:color w:val="1F2329"/>
          <w:kern w:val="0"/>
          <w:sz w:val="24"/>
          <w:szCs w:val="24"/>
        </w:rPr>
        <w:t>CSA</w:t>
      </w:r>
      <w:r w:rsidRPr="00D63F90">
        <w:rPr>
          <w:rFonts w:ascii="Times New Roman" w:eastAsia="宋体" w:hAnsi="Times New Roman" w:cs="Times New Roman"/>
          <w:color w:val="1F2329"/>
          <w:kern w:val="0"/>
          <w:sz w:val="24"/>
          <w:szCs w:val="24"/>
        </w:rPr>
        <w:t>框架的融合效果，是拓展</w:t>
      </w:r>
      <w:r w:rsidRPr="00D63F90">
        <w:rPr>
          <w:rFonts w:ascii="Times New Roman" w:eastAsia="宋体" w:hAnsi="Times New Roman" w:cs="Times New Roman"/>
          <w:color w:val="1F2329"/>
          <w:kern w:val="0"/>
          <w:sz w:val="24"/>
          <w:szCs w:val="24"/>
        </w:rPr>
        <w:t>CSA</w:t>
      </w:r>
      <w:r w:rsidRPr="00D63F90">
        <w:rPr>
          <w:rFonts w:ascii="Times New Roman" w:eastAsia="宋体" w:hAnsi="Times New Roman" w:cs="Times New Roman"/>
          <w:color w:val="1F2329"/>
          <w:kern w:val="0"/>
          <w:sz w:val="24"/>
          <w:szCs w:val="24"/>
        </w:rPr>
        <w:t>应用范围的关键。</w:t>
      </w:r>
    </w:p>
    <w:p w:rsidR="003E799E" w:rsidRPr="00D63F90" w:rsidRDefault="00D63F90" w:rsidP="00D63F90">
      <w:pPr>
        <w:autoSpaceDE w:val="0"/>
        <w:autoSpaceDN w:val="0"/>
        <w:spacing w:beforeLines="50" w:before="156" w:line="440" w:lineRule="exact"/>
        <w:ind w:firstLineChars="200" w:firstLine="560"/>
        <w:rPr>
          <w:rFonts w:ascii="方正仿宋_GBK" w:eastAsia="方正仿宋_GBK" w:hAnsi="黑体" w:cs="Arial"/>
          <w:color w:val="1F2329"/>
          <w:kern w:val="0"/>
          <w:sz w:val="28"/>
          <w:szCs w:val="28"/>
        </w:rPr>
      </w:pPr>
      <w:r>
        <w:rPr>
          <w:rFonts w:ascii="方正仿宋_GBK" w:eastAsia="方正仿宋_GBK" w:hAnsi="黑体" w:cs="Arial"/>
          <w:color w:val="1F2329"/>
          <w:kern w:val="0"/>
          <w:sz w:val="28"/>
          <w:szCs w:val="28"/>
        </w:rPr>
        <w:t>2.4</w:t>
      </w:r>
      <w:r w:rsidR="003E799E" w:rsidRPr="00D63F90">
        <w:rPr>
          <w:rFonts w:ascii="方正仿宋_GBK" w:eastAsia="方正仿宋_GBK" w:hAnsi="黑体" w:cs="Arial"/>
          <w:color w:val="1F2329"/>
          <w:kern w:val="0"/>
          <w:sz w:val="28"/>
          <w:szCs w:val="28"/>
        </w:rPr>
        <w:t>.2 研究展望</w:t>
      </w:r>
    </w:p>
    <w:p w:rsidR="00C92AAB" w:rsidRPr="00D63F90" w:rsidRDefault="003E799E" w:rsidP="00D63F90">
      <w:pPr>
        <w:autoSpaceDE w:val="0"/>
        <w:autoSpaceDN w:val="0"/>
        <w:spacing w:line="440" w:lineRule="exact"/>
        <w:ind w:firstLineChars="200" w:firstLine="480"/>
        <w:rPr>
          <w:rFonts w:ascii="Times New Roman" w:eastAsia="宋体" w:hAnsi="Times New Roman" w:cs="Times New Roman"/>
          <w:color w:val="1F2329"/>
          <w:kern w:val="0"/>
          <w:sz w:val="24"/>
          <w:szCs w:val="24"/>
        </w:rPr>
      </w:pPr>
      <w:r w:rsidRPr="00D63F90">
        <w:rPr>
          <w:rFonts w:ascii="Times New Roman" w:eastAsia="宋体" w:hAnsi="Times New Roman" w:cs="Times New Roman" w:hint="eastAsia"/>
          <w:color w:val="1F2329"/>
          <w:kern w:val="0"/>
          <w:sz w:val="24"/>
          <w:szCs w:val="24"/>
        </w:rPr>
        <w:t>本研究将聚焦基础</w:t>
      </w:r>
      <w:r w:rsidRPr="00D63F90">
        <w:rPr>
          <w:rFonts w:ascii="Times New Roman" w:eastAsia="宋体" w:hAnsi="Times New Roman" w:cs="Times New Roman"/>
          <w:color w:val="1F2329"/>
          <w:kern w:val="0"/>
          <w:sz w:val="24"/>
          <w:szCs w:val="24"/>
        </w:rPr>
        <w:t>CSA</w:t>
      </w:r>
      <w:r w:rsidRPr="00D63F90">
        <w:rPr>
          <w:rFonts w:ascii="Times New Roman" w:eastAsia="宋体" w:hAnsi="Times New Roman" w:cs="Times New Roman"/>
          <w:color w:val="1F2329"/>
          <w:kern w:val="0"/>
          <w:sz w:val="24"/>
          <w:szCs w:val="24"/>
        </w:rPr>
        <w:t>框架实证验证，选取威布尔模型、</w:t>
      </w:r>
      <w:r w:rsidRPr="00D63F90">
        <w:rPr>
          <w:rFonts w:ascii="Times New Roman" w:eastAsia="宋体" w:hAnsi="Times New Roman" w:cs="Times New Roman"/>
          <w:color w:val="1F2329"/>
          <w:kern w:val="0"/>
          <w:sz w:val="24"/>
          <w:szCs w:val="24"/>
        </w:rPr>
        <w:t>Cox</w:t>
      </w:r>
      <w:r w:rsidRPr="00D63F90">
        <w:rPr>
          <w:rFonts w:ascii="Times New Roman" w:eastAsia="宋体" w:hAnsi="Times New Roman" w:cs="Times New Roman"/>
          <w:color w:val="1F2329"/>
          <w:kern w:val="0"/>
          <w:sz w:val="24"/>
          <w:szCs w:val="24"/>
        </w:rPr>
        <w:t>模型、</w:t>
      </w:r>
      <w:r w:rsidRPr="00D63F90">
        <w:rPr>
          <w:rFonts w:ascii="Times New Roman" w:eastAsia="宋体" w:hAnsi="Times New Roman" w:cs="Times New Roman"/>
          <w:color w:val="1F2329"/>
          <w:kern w:val="0"/>
          <w:sz w:val="24"/>
          <w:szCs w:val="24"/>
        </w:rPr>
        <w:t>Kaplan-Meier</w:t>
      </w:r>
      <w:r w:rsidRPr="00D63F90">
        <w:rPr>
          <w:rFonts w:ascii="Times New Roman" w:eastAsia="宋体" w:hAnsi="Times New Roman" w:cs="Times New Roman"/>
          <w:color w:val="1F2329"/>
          <w:kern w:val="0"/>
          <w:sz w:val="24"/>
          <w:szCs w:val="24"/>
        </w:rPr>
        <w:t>估计作为基础模型，通过模拟数据与公开临床数据，评估其覆盖度与区间宽度，</w:t>
      </w:r>
      <w:proofErr w:type="gramStart"/>
      <w:r w:rsidRPr="00D63F90">
        <w:rPr>
          <w:rFonts w:ascii="Times New Roman" w:eastAsia="宋体" w:hAnsi="Times New Roman" w:cs="Times New Roman"/>
          <w:color w:val="1F2329"/>
          <w:kern w:val="0"/>
          <w:sz w:val="24"/>
          <w:szCs w:val="24"/>
        </w:rPr>
        <w:t>明确保</w:t>
      </w:r>
      <w:proofErr w:type="gramEnd"/>
      <w:r w:rsidRPr="00D63F90">
        <w:rPr>
          <w:rFonts w:ascii="Times New Roman" w:eastAsia="宋体" w:hAnsi="Times New Roman" w:cs="Times New Roman"/>
          <w:color w:val="1F2329"/>
          <w:kern w:val="0"/>
          <w:sz w:val="24"/>
          <w:szCs w:val="24"/>
        </w:rPr>
        <w:t>形化方法的改进效果；同时针对单侧区间、保守性等局限，探索阈值优化改进方案。未来研究可拓展至协变量漂移、小样本等复杂场景，优化加权</w:t>
      </w:r>
      <w:r w:rsidRPr="00D63F90">
        <w:rPr>
          <w:rFonts w:ascii="Times New Roman" w:eastAsia="宋体" w:hAnsi="Times New Roman" w:cs="Times New Roman"/>
          <w:color w:val="1F2329"/>
          <w:kern w:val="0"/>
          <w:sz w:val="24"/>
          <w:szCs w:val="24"/>
        </w:rPr>
        <w:t>CSA</w:t>
      </w:r>
      <w:r w:rsidRPr="00D63F90">
        <w:rPr>
          <w:rFonts w:ascii="Times New Roman" w:eastAsia="宋体" w:hAnsi="Times New Roman" w:cs="Times New Roman"/>
          <w:color w:val="1F2329"/>
          <w:kern w:val="0"/>
          <w:sz w:val="24"/>
          <w:szCs w:val="24"/>
        </w:rPr>
        <w:t>与双侧</w:t>
      </w:r>
      <w:r w:rsidRPr="00D63F90">
        <w:rPr>
          <w:rFonts w:ascii="Times New Roman" w:eastAsia="宋体" w:hAnsi="Times New Roman" w:cs="Times New Roman"/>
          <w:color w:val="1F2329"/>
          <w:kern w:val="0"/>
          <w:sz w:val="24"/>
          <w:szCs w:val="24"/>
        </w:rPr>
        <w:t>CSA</w:t>
      </w:r>
      <w:r w:rsidRPr="00D63F90">
        <w:rPr>
          <w:rFonts w:ascii="Times New Roman" w:eastAsia="宋体" w:hAnsi="Times New Roman" w:cs="Times New Roman"/>
          <w:color w:val="1F2329"/>
          <w:kern w:val="0"/>
          <w:sz w:val="24"/>
          <w:szCs w:val="24"/>
        </w:rPr>
        <w:t>性能；结合机器学习模型提升预测基础性能，实现不确定性量化与预测精度协同优化。</w:t>
      </w:r>
      <w:r w:rsidRPr="00D63F90">
        <w:rPr>
          <w:rFonts w:ascii="Times New Roman" w:eastAsia="宋体" w:hAnsi="Times New Roman" w:cs="Times New Roman"/>
          <w:color w:val="1F2329"/>
          <w:kern w:val="0"/>
          <w:sz w:val="24"/>
          <w:szCs w:val="24"/>
        </w:rPr>
        <w:t>CSA</w:t>
      </w:r>
      <w:r w:rsidRPr="00D63F90">
        <w:rPr>
          <w:rFonts w:ascii="Times New Roman" w:eastAsia="宋体" w:hAnsi="Times New Roman" w:cs="Times New Roman"/>
          <w:color w:val="1F2329"/>
          <w:kern w:val="0"/>
          <w:sz w:val="24"/>
          <w:szCs w:val="24"/>
        </w:rPr>
        <w:t>在实际场景的落地应用，以及与因果推断、迁移学习的交叉融合，将是未来重要研究方向。</w:t>
      </w:r>
    </w:p>
    <w:p w:rsidR="00B67B50" w:rsidRPr="00FB2645" w:rsidRDefault="00FB2645" w:rsidP="00FB2645">
      <w:pPr>
        <w:pStyle w:val="a4"/>
        <w:numPr>
          <w:ilvl w:val="0"/>
          <w:numId w:val="9"/>
        </w:numPr>
        <w:autoSpaceDE w:val="0"/>
        <w:autoSpaceDN w:val="0"/>
        <w:spacing w:beforeLines="50" w:before="156" w:afterLines="50" w:after="156" w:line="480" w:lineRule="auto"/>
        <w:ind w:firstLineChars="0"/>
        <w:jc w:val="center"/>
        <w:rPr>
          <w:rFonts w:ascii="黑体" w:eastAsia="黑体" w:hAnsi="黑体" w:cs="宋体"/>
          <w:b/>
          <w:color w:val="000000"/>
          <w:sz w:val="32"/>
        </w:rPr>
      </w:pPr>
      <w:r w:rsidRPr="00FB2645">
        <w:rPr>
          <w:rFonts w:ascii="黑体" w:eastAsia="黑体" w:hAnsi="黑体" w:cs="宋体" w:hint="eastAsia"/>
          <w:b/>
          <w:color w:val="000000"/>
          <w:sz w:val="32"/>
        </w:rPr>
        <w:t>参考文献</w:t>
      </w:r>
    </w:p>
    <w:p w:rsidR="002F388E" w:rsidRPr="002F388E" w:rsidRDefault="008159A2" w:rsidP="002F388E">
      <w:pPr>
        <w:pStyle w:val="af5"/>
      </w:pPr>
      <w:r>
        <w:rPr>
          <w:rFonts w:ascii="Times New Roman" w:eastAsia="宋体" w:hAnsi="Times New Roman"/>
          <w:color w:val="1F2329"/>
        </w:rPr>
        <w:fldChar w:fldCharType="begin"/>
      </w:r>
      <w:r>
        <w:rPr>
          <w:rFonts w:ascii="Times New Roman" w:eastAsia="宋体" w:hAnsi="Times New Roman"/>
          <w:color w:val="1F2329"/>
        </w:rPr>
        <w:instrText xml:space="preserve"> ADDIN ZOTERO_BIBL {"uncited":[],"omitted":[],"custom":[]} CSL_BIBLIOGRAPHY </w:instrText>
      </w:r>
      <w:r>
        <w:rPr>
          <w:rFonts w:ascii="Times New Roman" w:eastAsia="宋体" w:hAnsi="Times New Roman"/>
          <w:color w:val="1F2329"/>
        </w:rPr>
        <w:fldChar w:fldCharType="separate"/>
      </w:r>
      <w:r w:rsidR="002F388E" w:rsidRPr="002F388E">
        <w:t>[1]</w:t>
      </w:r>
      <w:r w:rsidR="002F388E" w:rsidRPr="002F388E">
        <w:tab/>
        <w:t xml:space="preserve">MOORE D F. Applied Survival Analysis Using R[M]. Cham: Springer International </w:t>
      </w:r>
      <w:r w:rsidR="002F388E" w:rsidRPr="002F388E">
        <w:lastRenderedPageBreak/>
        <w:t>Publishing AG, 2016.</w:t>
      </w:r>
    </w:p>
    <w:p w:rsidR="002F388E" w:rsidRPr="002F388E" w:rsidRDefault="002F388E" w:rsidP="002F388E">
      <w:pPr>
        <w:pStyle w:val="af5"/>
      </w:pPr>
      <w:r w:rsidRPr="002F388E">
        <w:t>[2]</w:t>
      </w:r>
      <w:r w:rsidRPr="002F388E">
        <w:tab/>
        <w:t xml:space="preserve">CANDÈS E, LEI L, REN Z. </w:t>
      </w:r>
      <w:proofErr w:type="spellStart"/>
      <w:r w:rsidRPr="002F388E">
        <w:t>Conformalized</w:t>
      </w:r>
      <w:proofErr w:type="spellEnd"/>
      <w:r w:rsidRPr="002F388E">
        <w:t xml:space="preserve"> survival analysis[J/OL]. Journal of the Royal Statistical Society Series B: Statistical Methodology, 2023, 85(1): 24-45[2026-02-25]. https://academic.oup.com/jrsssb/article/85/1/24/7008653.</w:t>
      </w:r>
    </w:p>
    <w:p w:rsidR="002F388E" w:rsidRPr="002F388E" w:rsidRDefault="002F388E" w:rsidP="002F388E">
      <w:pPr>
        <w:pStyle w:val="af5"/>
      </w:pPr>
      <w:r w:rsidRPr="002F388E">
        <w:t>[3]</w:t>
      </w:r>
      <w:r w:rsidRPr="002F388E">
        <w:tab/>
        <w:t>基于模型平均的右</w:t>
      </w:r>
      <w:proofErr w:type="gramStart"/>
      <w:r w:rsidRPr="002F388E">
        <w:t>删失数据下</w:t>
      </w:r>
      <w:proofErr w:type="gramEnd"/>
      <w:r w:rsidRPr="002F388E">
        <w:t>加速失效时间模型的统计推断研究-维普期刊 中文期刊服务平台[EB/OL]. [</w:t>
      </w:r>
      <w:bookmarkStart w:id="0" w:name="_GoBack"/>
      <w:bookmarkEnd w:id="0"/>
      <w:r w:rsidRPr="002F388E">
        <w:t>2026-02-26]. http://dianda.cqvip.com/Qikan/Article/Detail?id=7108386552.</w:t>
      </w:r>
    </w:p>
    <w:p w:rsidR="002F388E" w:rsidRPr="002F388E" w:rsidRDefault="002F388E" w:rsidP="002F388E">
      <w:pPr>
        <w:pStyle w:val="af5"/>
      </w:pPr>
      <w:r w:rsidRPr="002F388E">
        <w:t>[4]</w:t>
      </w:r>
      <w:r w:rsidRPr="002F388E">
        <w:tab/>
        <w:t xml:space="preserve">ANGELOPOULOS A N, BATES S. </w:t>
      </w:r>
      <w:proofErr w:type="gramStart"/>
      <w:r w:rsidRPr="002F388E">
        <w:t>A</w:t>
      </w:r>
      <w:proofErr w:type="gramEnd"/>
      <w:r w:rsidRPr="002F388E">
        <w:t xml:space="preserve"> Gentle Introduction to Conformal Prediction and Distribution-Free Uncertainty Quantification[EB/OL]. </w:t>
      </w:r>
      <w:proofErr w:type="spellStart"/>
      <w:r w:rsidRPr="002F388E">
        <w:t>arXiv</w:t>
      </w:r>
      <w:proofErr w:type="spellEnd"/>
      <w:r w:rsidRPr="002F388E">
        <w:t>, 2022[2026-02-25]. http://arxiv.org/abs/2107.07511.</w:t>
      </w:r>
    </w:p>
    <w:p w:rsidR="002F388E" w:rsidRPr="002F388E" w:rsidRDefault="002F388E" w:rsidP="002F388E">
      <w:pPr>
        <w:pStyle w:val="af5"/>
      </w:pPr>
      <w:r w:rsidRPr="002F388E">
        <w:t>[5]</w:t>
      </w:r>
      <w:r w:rsidRPr="002F388E">
        <w:tab/>
        <w:t>SUN X, WANG Y. Conformal prediction with censored data using Kaplan-Meier method[J/OL]. Journal of Physics: Conference Series, 2024, 2898(1): 012030[2026-02-26]. https://iopscience.iop.org/article/10.1088/1742-6596/2898/1/012030.</w:t>
      </w:r>
    </w:p>
    <w:p w:rsidR="002F388E" w:rsidRPr="002F388E" w:rsidRDefault="002F388E" w:rsidP="002F388E">
      <w:pPr>
        <w:pStyle w:val="af5"/>
      </w:pPr>
      <w:r w:rsidRPr="002F388E">
        <w:t>[6]</w:t>
      </w:r>
      <w:r w:rsidRPr="002F388E">
        <w:tab/>
        <w:t xml:space="preserve">HOLMES C, MARANDON A. Two-sided </w:t>
      </w:r>
      <w:proofErr w:type="spellStart"/>
      <w:r w:rsidRPr="002F388E">
        <w:t>conformalized</w:t>
      </w:r>
      <w:proofErr w:type="spellEnd"/>
      <w:r w:rsidRPr="002F388E">
        <w:t xml:space="preserve"> survival analysis[EB/OL]. </w:t>
      </w:r>
      <w:proofErr w:type="spellStart"/>
      <w:r w:rsidRPr="002F388E">
        <w:t>arXiv</w:t>
      </w:r>
      <w:proofErr w:type="spellEnd"/>
      <w:r w:rsidRPr="002F388E">
        <w:t>, 2025[2026-02-25]. http://arxiv.org/abs/2410.24136.</w:t>
      </w:r>
    </w:p>
    <w:p w:rsidR="002F388E" w:rsidRPr="002F388E" w:rsidRDefault="002F388E" w:rsidP="002F388E">
      <w:pPr>
        <w:pStyle w:val="af5"/>
      </w:pPr>
      <w:r w:rsidRPr="002F388E">
        <w:t>[7]</w:t>
      </w:r>
      <w:r w:rsidRPr="002F388E">
        <w:tab/>
        <w:t xml:space="preserve">SHIN J, LEE C H, KANG S. Weighted Conformal Prediction for Survival Analysis under Covariate Shift[EB/OL]. </w:t>
      </w:r>
      <w:proofErr w:type="spellStart"/>
      <w:r w:rsidRPr="002F388E">
        <w:t>arXiv</w:t>
      </w:r>
      <w:proofErr w:type="spellEnd"/>
      <w:r w:rsidRPr="002F388E">
        <w:t>, 2025[2026-02-25]. http://arxiv.org/abs/2512.03738.</w:t>
      </w:r>
    </w:p>
    <w:p w:rsidR="002F388E" w:rsidRPr="002F388E" w:rsidRDefault="002F388E" w:rsidP="002F388E">
      <w:pPr>
        <w:pStyle w:val="af5"/>
      </w:pPr>
      <w:r w:rsidRPr="002F388E">
        <w:t>[8]</w:t>
      </w:r>
      <w:r w:rsidRPr="002F388E">
        <w:tab/>
        <w:t xml:space="preserve">FARZANEH A, ZECCHIN M, SIMEONE O. Synthetic Counterfactual Labels for Efficient Conformal Counterfactual Inference[EB/OL]. </w:t>
      </w:r>
      <w:proofErr w:type="spellStart"/>
      <w:r w:rsidRPr="002F388E">
        <w:t>arXiv</w:t>
      </w:r>
      <w:proofErr w:type="spellEnd"/>
      <w:r w:rsidRPr="002F388E">
        <w:t>, 2025[2026-02-25]. http://arxiv.org/abs/2509.04112.</w:t>
      </w:r>
    </w:p>
    <w:p w:rsidR="002F388E" w:rsidRPr="002F388E" w:rsidRDefault="002F388E" w:rsidP="002F388E">
      <w:pPr>
        <w:pStyle w:val="af5"/>
      </w:pPr>
      <w:r w:rsidRPr="002F388E">
        <w:t>[9]</w:t>
      </w:r>
      <w:r w:rsidRPr="002F388E">
        <w:tab/>
        <w:t>REN S, YAN M, ZHANG Z, 等. CONFORMALIZED SURVIVAL COUNTERFACTUAL PRE- DICTION FOR GENERAL RIGHT-CENSORED DATA[J]. 2026.</w:t>
      </w:r>
    </w:p>
    <w:p w:rsidR="002F388E" w:rsidRPr="002F388E" w:rsidRDefault="002F388E" w:rsidP="002F388E">
      <w:pPr>
        <w:pStyle w:val="af5"/>
      </w:pPr>
      <w:r w:rsidRPr="002F388E">
        <w:t>[10]</w:t>
      </w:r>
      <w:r w:rsidRPr="002F388E">
        <w:tab/>
        <w:t xml:space="preserve">GUI Y, HORE R, REN Z, 等. </w:t>
      </w:r>
      <w:proofErr w:type="spellStart"/>
      <w:r w:rsidRPr="002F388E">
        <w:t>Conformalized</w:t>
      </w:r>
      <w:proofErr w:type="spellEnd"/>
      <w:r w:rsidRPr="002F388E">
        <w:t xml:space="preserve"> survival analysis with adaptive cut-offs[J/OL]. </w:t>
      </w:r>
      <w:proofErr w:type="spellStart"/>
      <w:r w:rsidRPr="002F388E">
        <w:t>Biometrika</w:t>
      </w:r>
      <w:proofErr w:type="spellEnd"/>
      <w:r w:rsidRPr="002F388E">
        <w:t>, 2024, 111(2): 459-477[2026-02-25]. https://academic.oup.com/biomet/article/111/2/459/7458444.</w:t>
      </w:r>
    </w:p>
    <w:p w:rsidR="00FB2645" w:rsidRPr="00FB2645" w:rsidRDefault="008159A2" w:rsidP="00FB2645">
      <w:pPr>
        <w:widowControl/>
        <w:jc w:val="left"/>
        <w:rPr>
          <w:rFonts w:ascii="Times New Roman" w:eastAsia="宋体" w:hAnsi="Times New Roman" w:cs="Times New Roman"/>
          <w:color w:val="1F2329"/>
          <w:kern w:val="0"/>
          <w:sz w:val="24"/>
          <w:szCs w:val="24"/>
        </w:rPr>
      </w:pPr>
      <w:r>
        <w:rPr>
          <w:rFonts w:ascii="Times New Roman" w:eastAsia="宋体" w:hAnsi="Times New Roman" w:cs="Times New Roman"/>
          <w:color w:val="1F2329"/>
          <w:kern w:val="0"/>
          <w:sz w:val="24"/>
          <w:szCs w:val="24"/>
        </w:rPr>
        <w:fldChar w:fldCharType="end"/>
      </w:r>
    </w:p>
    <w:sectPr w:rsidR="00FB2645" w:rsidRPr="00FB2645">
      <w:head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2DD1" w:rsidRDefault="00802DD1" w:rsidP="0031670B">
      <w:r>
        <w:separator/>
      </w:r>
    </w:p>
  </w:endnote>
  <w:endnote w:type="continuationSeparator" w:id="0">
    <w:p w:rsidR="00802DD1" w:rsidRDefault="00802DD1" w:rsidP="00316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仿宋_GBK">
    <w:panose1 w:val="03000509000000000000"/>
    <w:charset w:val="86"/>
    <w:family w:val="script"/>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2DD1" w:rsidRDefault="00802DD1" w:rsidP="0031670B">
      <w:r>
        <w:separator/>
      </w:r>
    </w:p>
  </w:footnote>
  <w:footnote w:type="continuationSeparator" w:id="0">
    <w:p w:rsidR="00802DD1" w:rsidRDefault="00802DD1" w:rsidP="0031670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70B" w:rsidRPr="0031670B" w:rsidRDefault="0031670B" w:rsidP="0031670B">
    <w:pPr>
      <w:pStyle w:val="a5"/>
      <w:rPr>
        <w:rFonts w:ascii="宋体" w:eastAsia="宋体" w:hAnsi="宋体"/>
      </w:rPr>
    </w:pPr>
    <w:r w:rsidRPr="0031670B">
      <w:rPr>
        <w:rFonts w:ascii="宋体" w:eastAsia="宋体" w:hAnsi="宋体" w:hint="eastAsia"/>
      </w:rPr>
      <w:t>浙江大学毕业论文文献综述</w:t>
    </w:r>
  </w:p>
  <w:p w:rsidR="0031670B" w:rsidRDefault="0031670B">
    <w:pPr>
      <w:pStyle w:val="a5"/>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A14B9"/>
    <w:multiLevelType w:val="multilevel"/>
    <w:tmpl w:val="7C36B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65027"/>
    <w:multiLevelType w:val="multilevel"/>
    <w:tmpl w:val="3C84E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52B67"/>
    <w:multiLevelType w:val="multilevel"/>
    <w:tmpl w:val="9D4E6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61318C"/>
    <w:multiLevelType w:val="multilevel"/>
    <w:tmpl w:val="171A8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7E4460"/>
    <w:multiLevelType w:val="hybridMultilevel"/>
    <w:tmpl w:val="21565B74"/>
    <w:lvl w:ilvl="0" w:tplc="8AA20FD8">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44C4DE8"/>
    <w:multiLevelType w:val="multilevel"/>
    <w:tmpl w:val="E5E87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8E4AD1"/>
    <w:multiLevelType w:val="multilevel"/>
    <w:tmpl w:val="CDCED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AF1F39"/>
    <w:multiLevelType w:val="multilevel"/>
    <w:tmpl w:val="2DB27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A16D0C"/>
    <w:multiLevelType w:val="multilevel"/>
    <w:tmpl w:val="895C2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6"/>
  </w:num>
  <w:num w:numId="3">
    <w:abstractNumId w:val="0"/>
  </w:num>
  <w:num w:numId="4">
    <w:abstractNumId w:val="7"/>
  </w:num>
  <w:num w:numId="5">
    <w:abstractNumId w:val="8"/>
  </w:num>
  <w:num w:numId="6">
    <w:abstractNumId w:val="3"/>
  </w:num>
  <w:num w:numId="7">
    <w:abstractNumId w:val="1"/>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D15"/>
    <w:rsid w:val="0000111C"/>
    <w:rsid w:val="000667B1"/>
    <w:rsid w:val="0014400D"/>
    <w:rsid w:val="001630ED"/>
    <w:rsid w:val="002F388E"/>
    <w:rsid w:val="0031670B"/>
    <w:rsid w:val="003C20C1"/>
    <w:rsid w:val="003C2D15"/>
    <w:rsid w:val="003E799E"/>
    <w:rsid w:val="004E64D6"/>
    <w:rsid w:val="0062498F"/>
    <w:rsid w:val="00720239"/>
    <w:rsid w:val="007612E3"/>
    <w:rsid w:val="00802DD1"/>
    <w:rsid w:val="008159A2"/>
    <w:rsid w:val="0094438B"/>
    <w:rsid w:val="009A5F7D"/>
    <w:rsid w:val="009F49EB"/>
    <w:rsid w:val="00A74489"/>
    <w:rsid w:val="00AF2D00"/>
    <w:rsid w:val="00B36C32"/>
    <w:rsid w:val="00B45BFD"/>
    <w:rsid w:val="00B67B50"/>
    <w:rsid w:val="00C509B6"/>
    <w:rsid w:val="00C92AAB"/>
    <w:rsid w:val="00CD2821"/>
    <w:rsid w:val="00D10A6B"/>
    <w:rsid w:val="00D33094"/>
    <w:rsid w:val="00D63F90"/>
    <w:rsid w:val="00E23A52"/>
    <w:rsid w:val="00EB7F02"/>
    <w:rsid w:val="00EC44A8"/>
    <w:rsid w:val="00ED584A"/>
    <w:rsid w:val="00FB26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A0C7AB"/>
  <w15:chartTrackingRefBased/>
  <w15:docId w15:val="{29829AB8-C79F-4E04-962C-4E0EF9583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3C2D15"/>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3C2D15"/>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3C2D15"/>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3C2D15"/>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2D15"/>
    <w:rPr>
      <w:rFonts w:ascii="宋体" w:eastAsia="宋体" w:hAnsi="宋体" w:cs="宋体"/>
      <w:b/>
      <w:bCs/>
      <w:kern w:val="36"/>
      <w:sz w:val="48"/>
      <w:szCs w:val="48"/>
    </w:rPr>
  </w:style>
  <w:style w:type="character" w:customStyle="1" w:styleId="20">
    <w:name w:val="标题 2 字符"/>
    <w:basedOn w:val="a0"/>
    <w:link w:val="2"/>
    <w:uiPriority w:val="9"/>
    <w:rsid w:val="003C2D15"/>
    <w:rPr>
      <w:rFonts w:ascii="宋体" w:eastAsia="宋体" w:hAnsi="宋体" w:cs="宋体"/>
      <w:b/>
      <w:bCs/>
      <w:kern w:val="0"/>
      <w:sz w:val="36"/>
      <w:szCs w:val="36"/>
    </w:rPr>
  </w:style>
  <w:style w:type="character" w:customStyle="1" w:styleId="30">
    <w:name w:val="标题 3 字符"/>
    <w:basedOn w:val="a0"/>
    <w:link w:val="3"/>
    <w:uiPriority w:val="9"/>
    <w:rsid w:val="003C2D15"/>
    <w:rPr>
      <w:rFonts w:ascii="宋体" w:eastAsia="宋体" w:hAnsi="宋体" w:cs="宋体"/>
      <w:b/>
      <w:bCs/>
      <w:kern w:val="0"/>
      <w:sz w:val="27"/>
      <w:szCs w:val="27"/>
    </w:rPr>
  </w:style>
  <w:style w:type="character" w:customStyle="1" w:styleId="40">
    <w:name w:val="标题 4 字符"/>
    <w:basedOn w:val="a0"/>
    <w:link w:val="4"/>
    <w:uiPriority w:val="9"/>
    <w:rsid w:val="003C2D15"/>
    <w:rPr>
      <w:rFonts w:ascii="宋体" w:eastAsia="宋体" w:hAnsi="宋体" w:cs="宋体"/>
      <w:b/>
      <w:bCs/>
      <w:kern w:val="0"/>
      <w:sz w:val="24"/>
      <w:szCs w:val="24"/>
    </w:rPr>
  </w:style>
  <w:style w:type="character" w:styleId="a3">
    <w:name w:val="Strong"/>
    <w:basedOn w:val="a0"/>
    <w:uiPriority w:val="22"/>
    <w:qFormat/>
    <w:rsid w:val="003C2D15"/>
    <w:rPr>
      <w:b/>
      <w:bCs/>
    </w:rPr>
  </w:style>
  <w:style w:type="paragraph" w:styleId="a4">
    <w:name w:val="List Paragraph"/>
    <w:basedOn w:val="a"/>
    <w:uiPriority w:val="34"/>
    <w:qFormat/>
    <w:rsid w:val="00EC44A8"/>
    <w:pPr>
      <w:ind w:firstLineChars="200" w:firstLine="420"/>
    </w:pPr>
  </w:style>
  <w:style w:type="paragraph" w:styleId="a5">
    <w:name w:val="header"/>
    <w:basedOn w:val="a"/>
    <w:link w:val="a6"/>
    <w:uiPriority w:val="99"/>
    <w:unhideWhenUsed/>
    <w:rsid w:val="0031670B"/>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31670B"/>
    <w:rPr>
      <w:sz w:val="18"/>
      <w:szCs w:val="18"/>
    </w:rPr>
  </w:style>
  <w:style w:type="paragraph" w:styleId="a7">
    <w:name w:val="footer"/>
    <w:basedOn w:val="a"/>
    <w:link w:val="a8"/>
    <w:uiPriority w:val="99"/>
    <w:unhideWhenUsed/>
    <w:rsid w:val="0031670B"/>
    <w:pPr>
      <w:tabs>
        <w:tab w:val="center" w:pos="4153"/>
        <w:tab w:val="right" w:pos="8306"/>
      </w:tabs>
      <w:snapToGrid w:val="0"/>
      <w:jc w:val="left"/>
    </w:pPr>
    <w:rPr>
      <w:sz w:val="18"/>
      <w:szCs w:val="18"/>
    </w:rPr>
  </w:style>
  <w:style w:type="character" w:customStyle="1" w:styleId="a8">
    <w:name w:val="页脚 字符"/>
    <w:basedOn w:val="a0"/>
    <w:link w:val="a7"/>
    <w:uiPriority w:val="99"/>
    <w:rsid w:val="0031670B"/>
    <w:rPr>
      <w:sz w:val="18"/>
      <w:szCs w:val="18"/>
    </w:rPr>
  </w:style>
  <w:style w:type="character" w:styleId="a9">
    <w:name w:val="annotation reference"/>
    <w:basedOn w:val="a0"/>
    <w:uiPriority w:val="99"/>
    <w:semiHidden/>
    <w:unhideWhenUsed/>
    <w:rsid w:val="00E23A52"/>
    <w:rPr>
      <w:sz w:val="21"/>
      <w:szCs w:val="21"/>
    </w:rPr>
  </w:style>
  <w:style w:type="paragraph" w:styleId="aa">
    <w:name w:val="annotation text"/>
    <w:basedOn w:val="a"/>
    <w:link w:val="ab"/>
    <w:uiPriority w:val="99"/>
    <w:semiHidden/>
    <w:unhideWhenUsed/>
    <w:rsid w:val="00E23A52"/>
    <w:pPr>
      <w:jc w:val="left"/>
    </w:pPr>
  </w:style>
  <w:style w:type="character" w:customStyle="1" w:styleId="ab">
    <w:name w:val="批注文字 字符"/>
    <w:basedOn w:val="a0"/>
    <w:link w:val="aa"/>
    <w:uiPriority w:val="99"/>
    <w:semiHidden/>
    <w:rsid w:val="00E23A52"/>
  </w:style>
  <w:style w:type="paragraph" w:styleId="ac">
    <w:name w:val="annotation subject"/>
    <w:basedOn w:val="aa"/>
    <w:next w:val="aa"/>
    <w:link w:val="ad"/>
    <w:uiPriority w:val="99"/>
    <w:semiHidden/>
    <w:unhideWhenUsed/>
    <w:rsid w:val="00E23A52"/>
    <w:rPr>
      <w:b/>
      <w:bCs/>
    </w:rPr>
  </w:style>
  <w:style w:type="character" w:customStyle="1" w:styleId="ad">
    <w:name w:val="批注主题 字符"/>
    <w:basedOn w:val="ab"/>
    <w:link w:val="ac"/>
    <w:uiPriority w:val="99"/>
    <w:semiHidden/>
    <w:rsid w:val="00E23A52"/>
    <w:rPr>
      <w:b/>
      <w:bCs/>
    </w:rPr>
  </w:style>
  <w:style w:type="paragraph" w:styleId="ae">
    <w:name w:val="Balloon Text"/>
    <w:basedOn w:val="a"/>
    <w:link w:val="af"/>
    <w:uiPriority w:val="99"/>
    <w:semiHidden/>
    <w:unhideWhenUsed/>
    <w:rsid w:val="00E23A52"/>
    <w:rPr>
      <w:sz w:val="18"/>
      <w:szCs w:val="18"/>
    </w:rPr>
  </w:style>
  <w:style w:type="character" w:customStyle="1" w:styleId="af">
    <w:name w:val="批注框文本 字符"/>
    <w:basedOn w:val="a0"/>
    <w:link w:val="ae"/>
    <w:uiPriority w:val="99"/>
    <w:semiHidden/>
    <w:rsid w:val="00E23A52"/>
    <w:rPr>
      <w:sz w:val="18"/>
      <w:szCs w:val="18"/>
    </w:rPr>
  </w:style>
  <w:style w:type="paragraph" w:styleId="af0">
    <w:name w:val="footnote text"/>
    <w:basedOn w:val="a"/>
    <w:link w:val="af1"/>
    <w:uiPriority w:val="99"/>
    <w:semiHidden/>
    <w:unhideWhenUsed/>
    <w:rsid w:val="00E23A52"/>
    <w:pPr>
      <w:snapToGrid w:val="0"/>
      <w:jc w:val="left"/>
    </w:pPr>
    <w:rPr>
      <w:sz w:val="18"/>
      <w:szCs w:val="18"/>
    </w:rPr>
  </w:style>
  <w:style w:type="character" w:customStyle="1" w:styleId="af1">
    <w:name w:val="脚注文本 字符"/>
    <w:basedOn w:val="a0"/>
    <w:link w:val="af0"/>
    <w:uiPriority w:val="99"/>
    <w:semiHidden/>
    <w:rsid w:val="00E23A52"/>
    <w:rPr>
      <w:sz w:val="18"/>
      <w:szCs w:val="18"/>
    </w:rPr>
  </w:style>
  <w:style w:type="character" w:styleId="af2">
    <w:name w:val="footnote reference"/>
    <w:basedOn w:val="a0"/>
    <w:uiPriority w:val="99"/>
    <w:semiHidden/>
    <w:unhideWhenUsed/>
    <w:rsid w:val="00E23A52"/>
    <w:rPr>
      <w:vertAlign w:val="superscript"/>
    </w:rPr>
  </w:style>
  <w:style w:type="character" w:styleId="af3">
    <w:name w:val="Emphasis"/>
    <w:basedOn w:val="a0"/>
    <w:uiPriority w:val="20"/>
    <w:qFormat/>
    <w:rsid w:val="0014400D"/>
    <w:rPr>
      <w:i/>
      <w:iCs/>
    </w:rPr>
  </w:style>
  <w:style w:type="character" w:styleId="af4">
    <w:name w:val="Hyperlink"/>
    <w:basedOn w:val="a0"/>
    <w:uiPriority w:val="99"/>
    <w:semiHidden/>
    <w:unhideWhenUsed/>
    <w:rsid w:val="00FB2645"/>
    <w:rPr>
      <w:color w:val="0000FF"/>
      <w:u w:val="single"/>
    </w:rPr>
  </w:style>
  <w:style w:type="paragraph" w:styleId="af5">
    <w:name w:val="Bibliography"/>
    <w:basedOn w:val="a"/>
    <w:next w:val="a"/>
    <w:uiPriority w:val="37"/>
    <w:unhideWhenUsed/>
    <w:rsid w:val="008159A2"/>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56258">
      <w:bodyDiv w:val="1"/>
      <w:marLeft w:val="0"/>
      <w:marRight w:val="0"/>
      <w:marTop w:val="0"/>
      <w:marBottom w:val="0"/>
      <w:divBdr>
        <w:top w:val="none" w:sz="0" w:space="0" w:color="auto"/>
        <w:left w:val="none" w:sz="0" w:space="0" w:color="auto"/>
        <w:bottom w:val="none" w:sz="0" w:space="0" w:color="auto"/>
        <w:right w:val="none" w:sz="0" w:space="0" w:color="auto"/>
      </w:divBdr>
    </w:div>
    <w:div w:id="229927599">
      <w:bodyDiv w:val="1"/>
      <w:marLeft w:val="0"/>
      <w:marRight w:val="0"/>
      <w:marTop w:val="0"/>
      <w:marBottom w:val="0"/>
      <w:divBdr>
        <w:top w:val="none" w:sz="0" w:space="0" w:color="auto"/>
        <w:left w:val="none" w:sz="0" w:space="0" w:color="auto"/>
        <w:bottom w:val="none" w:sz="0" w:space="0" w:color="auto"/>
        <w:right w:val="none" w:sz="0" w:space="0" w:color="auto"/>
      </w:divBdr>
      <w:divsChild>
        <w:div w:id="249244606">
          <w:marLeft w:val="0"/>
          <w:marRight w:val="0"/>
          <w:marTop w:val="0"/>
          <w:marBottom w:val="0"/>
          <w:divBdr>
            <w:top w:val="none" w:sz="0" w:space="0" w:color="auto"/>
            <w:left w:val="none" w:sz="0" w:space="0" w:color="auto"/>
            <w:bottom w:val="none" w:sz="0" w:space="0" w:color="auto"/>
            <w:right w:val="none" w:sz="0" w:space="0" w:color="auto"/>
          </w:divBdr>
        </w:div>
        <w:div w:id="845171104">
          <w:marLeft w:val="0"/>
          <w:marRight w:val="0"/>
          <w:marTop w:val="0"/>
          <w:marBottom w:val="0"/>
          <w:divBdr>
            <w:top w:val="none" w:sz="0" w:space="0" w:color="auto"/>
            <w:left w:val="none" w:sz="0" w:space="0" w:color="auto"/>
            <w:bottom w:val="none" w:sz="0" w:space="0" w:color="auto"/>
            <w:right w:val="none" w:sz="0" w:space="0" w:color="auto"/>
          </w:divBdr>
        </w:div>
      </w:divsChild>
    </w:div>
    <w:div w:id="354766904">
      <w:bodyDiv w:val="1"/>
      <w:marLeft w:val="0"/>
      <w:marRight w:val="0"/>
      <w:marTop w:val="0"/>
      <w:marBottom w:val="0"/>
      <w:divBdr>
        <w:top w:val="none" w:sz="0" w:space="0" w:color="auto"/>
        <w:left w:val="none" w:sz="0" w:space="0" w:color="auto"/>
        <w:bottom w:val="none" w:sz="0" w:space="0" w:color="auto"/>
        <w:right w:val="none" w:sz="0" w:space="0" w:color="auto"/>
      </w:divBdr>
    </w:div>
    <w:div w:id="364061664">
      <w:bodyDiv w:val="1"/>
      <w:marLeft w:val="0"/>
      <w:marRight w:val="0"/>
      <w:marTop w:val="0"/>
      <w:marBottom w:val="0"/>
      <w:divBdr>
        <w:top w:val="none" w:sz="0" w:space="0" w:color="auto"/>
        <w:left w:val="none" w:sz="0" w:space="0" w:color="auto"/>
        <w:bottom w:val="none" w:sz="0" w:space="0" w:color="auto"/>
        <w:right w:val="none" w:sz="0" w:space="0" w:color="auto"/>
      </w:divBdr>
    </w:div>
    <w:div w:id="664018723">
      <w:bodyDiv w:val="1"/>
      <w:marLeft w:val="0"/>
      <w:marRight w:val="0"/>
      <w:marTop w:val="0"/>
      <w:marBottom w:val="0"/>
      <w:divBdr>
        <w:top w:val="none" w:sz="0" w:space="0" w:color="auto"/>
        <w:left w:val="none" w:sz="0" w:space="0" w:color="auto"/>
        <w:bottom w:val="none" w:sz="0" w:space="0" w:color="auto"/>
        <w:right w:val="none" w:sz="0" w:space="0" w:color="auto"/>
      </w:divBdr>
      <w:divsChild>
        <w:div w:id="1885751967">
          <w:marLeft w:val="0"/>
          <w:marRight w:val="0"/>
          <w:marTop w:val="0"/>
          <w:marBottom w:val="0"/>
          <w:divBdr>
            <w:top w:val="none" w:sz="0" w:space="0" w:color="auto"/>
            <w:left w:val="none" w:sz="0" w:space="0" w:color="auto"/>
            <w:bottom w:val="none" w:sz="0" w:space="0" w:color="auto"/>
            <w:right w:val="none" w:sz="0" w:space="0" w:color="auto"/>
          </w:divBdr>
        </w:div>
        <w:div w:id="1110128595">
          <w:marLeft w:val="0"/>
          <w:marRight w:val="0"/>
          <w:marTop w:val="0"/>
          <w:marBottom w:val="0"/>
          <w:divBdr>
            <w:top w:val="none" w:sz="0" w:space="0" w:color="auto"/>
            <w:left w:val="none" w:sz="0" w:space="0" w:color="auto"/>
            <w:bottom w:val="none" w:sz="0" w:space="0" w:color="auto"/>
            <w:right w:val="none" w:sz="0" w:space="0" w:color="auto"/>
          </w:divBdr>
        </w:div>
      </w:divsChild>
    </w:div>
    <w:div w:id="937249374">
      <w:bodyDiv w:val="1"/>
      <w:marLeft w:val="0"/>
      <w:marRight w:val="0"/>
      <w:marTop w:val="0"/>
      <w:marBottom w:val="0"/>
      <w:divBdr>
        <w:top w:val="none" w:sz="0" w:space="0" w:color="auto"/>
        <w:left w:val="none" w:sz="0" w:space="0" w:color="auto"/>
        <w:bottom w:val="none" w:sz="0" w:space="0" w:color="auto"/>
        <w:right w:val="none" w:sz="0" w:space="0" w:color="auto"/>
      </w:divBdr>
      <w:divsChild>
        <w:div w:id="400367213">
          <w:marLeft w:val="0"/>
          <w:marRight w:val="0"/>
          <w:marTop w:val="0"/>
          <w:marBottom w:val="0"/>
          <w:divBdr>
            <w:top w:val="none" w:sz="0" w:space="0" w:color="auto"/>
            <w:left w:val="none" w:sz="0" w:space="0" w:color="auto"/>
            <w:bottom w:val="none" w:sz="0" w:space="0" w:color="auto"/>
            <w:right w:val="none" w:sz="0" w:space="0" w:color="auto"/>
          </w:divBdr>
        </w:div>
        <w:div w:id="1579095921">
          <w:marLeft w:val="0"/>
          <w:marRight w:val="0"/>
          <w:marTop w:val="0"/>
          <w:marBottom w:val="0"/>
          <w:divBdr>
            <w:top w:val="none" w:sz="0" w:space="0" w:color="auto"/>
            <w:left w:val="none" w:sz="0" w:space="0" w:color="auto"/>
            <w:bottom w:val="none" w:sz="0" w:space="0" w:color="auto"/>
            <w:right w:val="none" w:sz="0" w:space="0" w:color="auto"/>
          </w:divBdr>
        </w:div>
        <w:div w:id="1341271461">
          <w:marLeft w:val="0"/>
          <w:marRight w:val="0"/>
          <w:marTop w:val="0"/>
          <w:marBottom w:val="0"/>
          <w:divBdr>
            <w:top w:val="none" w:sz="0" w:space="0" w:color="auto"/>
            <w:left w:val="none" w:sz="0" w:space="0" w:color="auto"/>
            <w:bottom w:val="none" w:sz="0" w:space="0" w:color="auto"/>
            <w:right w:val="none" w:sz="0" w:space="0" w:color="auto"/>
          </w:divBdr>
        </w:div>
        <w:div w:id="760760823">
          <w:marLeft w:val="0"/>
          <w:marRight w:val="0"/>
          <w:marTop w:val="0"/>
          <w:marBottom w:val="0"/>
          <w:divBdr>
            <w:top w:val="none" w:sz="0" w:space="0" w:color="auto"/>
            <w:left w:val="none" w:sz="0" w:space="0" w:color="auto"/>
            <w:bottom w:val="none" w:sz="0" w:space="0" w:color="auto"/>
            <w:right w:val="none" w:sz="0" w:space="0" w:color="auto"/>
          </w:divBdr>
        </w:div>
        <w:div w:id="468910161">
          <w:marLeft w:val="0"/>
          <w:marRight w:val="0"/>
          <w:marTop w:val="0"/>
          <w:marBottom w:val="0"/>
          <w:divBdr>
            <w:top w:val="none" w:sz="0" w:space="0" w:color="auto"/>
            <w:left w:val="none" w:sz="0" w:space="0" w:color="auto"/>
            <w:bottom w:val="none" w:sz="0" w:space="0" w:color="auto"/>
            <w:right w:val="none" w:sz="0" w:space="0" w:color="auto"/>
          </w:divBdr>
        </w:div>
        <w:div w:id="648823485">
          <w:marLeft w:val="0"/>
          <w:marRight w:val="0"/>
          <w:marTop w:val="0"/>
          <w:marBottom w:val="0"/>
          <w:divBdr>
            <w:top w:val="none" w:sz="0" w:space="0" w:color="auto"/>
            <w:left w:val="none" w:sz="0" w:space="0" w:color="auto"/>
            <w:bottom w:val="none" w:sz="0" w:space="0" w:color="auto"/>
            <w:right w:val="none" w:sz="0" w:space="0" w:color="auto"/>
          </w:divBdr>
        </w:div>
        <w:div w:id="1636595579">
          <w:marLeft w:val="0"/>
          <w:marRight w:val="0"/>
          <w:marTop w:val="0"/>
          <w:marBottom w:val="0"/>
          <w:divBdr>
            <w:top w:val="none" w:sz="0" w:space="0" w:color="auto"/>
            <w:left w:val="none" w:sz="0" w:space="0" w:color="auto"/>
            <w:bottom w:val="none" w:sz="0" w:space="0" w:color="auto"/>
            <w:right w:val="none" w:sz="0" w:space="0" w:color="auto"/>
          </w:divBdr>
        </w:div>
        <w:div w:id="1290283622">
          <w:marLeft w:val="0"/>
          <w:marRight w:val="0"/>
          <w:marTop w:val="0"/>
          <w:marBottom w:val="0"/>
          <w:divBdr>
            <w:top w:val="none" w:sz="0" w:space="0" w:color="auto"/>
            <w:left w:val="none" w:sz="0" w:space="0" w:color="auto"/>
            <w:bottom w:val="none" w:sz="0" w:space="0" w:color="auto"/>
            <w:right w:val="none" w:sz="0" w:space="0" w:color="auto"/>
          </w:divBdr>
        </w:div>
        <w:div w:id="696002074">
          <w:marLeft w:val="0"/>
          <w:marRight w:val="0"/>
          <w:marTop w:val="0"/>
          <w:marBottom w:val="0"/>
          <w:divBdr>
            <w:top w:val="none" w:sz="0" w:space="0" w:color="auto"/>
            <w:left w:val="none" w:sz="0" w:space="0" w:color="auto"/>
            <w:bottom w:val="none" w:sz="0" w:space="0" w:color="auto"/>
            <w:right w:val="none" w:sz="0" w:space="0" w:color="auto"/>
          </w:divBdr>
        </w:div>
        <w:div w:id="1308507241">
          <w:marLeft w:val="0"/>
          <w:marRight w:val="0"/>
          <w:marTop w:val="0"/>
          <w:marBottom w:val="0"/>
          <w:divBdr>
            <w:top w:val="none" w:sz="0" w:space="0" w:color="auto"/>
            <w:left w:val="none" w:sz="0" w:space="0" w:color="auto"/>
            <w:bottom w:val="none" w:sz="0" w:space="0" w:color="auto"/>
            <w:right w:val="none" w:sz="0" w:space="0" w:color="auto"/>
          </w:divBdr>
        </w:div>
        <w:div w:id="627516120">
          <w:marLeft w:val="0"/>
          <w:marRight w:val="0"/>
          <w:marTop w:val="0"/>
          <w:marBottom w:val="0"/>
          <w:divBdr>
            <w:top w:val="none" w:sz="0" w:space="0" w:color="auto"/>
            <w:left w:val="none" w:sz="0" w:space="0" w:color="auto"/>
            <w:bottom w:val="none" w:sz="0" w:space="0" w:color="auto"/>
            <w:right w:val="none" w:sz="0" w:space="0" w:color="auto"/>
          </w:divBdr>
        </w:div>
      </w:divsChild>
    </w:div>
    <w:div w:id="1058209899">
      <w:bodyDiv w:val="1"/>
      <w:marLeft w:val="0"/>
      <w:marRight w:val="0"/>
      <w:marTop w:val="0"/>
      <w:marBottom w:val="0"/>
      <w:divBdr>
        <w:top w:val="none" w:sz="0" w:space="0" w:color="auto"/>
        <w:left w:val="none" w:sz="0" w:space="0" w:color="auto"/>
        <w:bottom w:val="none" w:sz="0" w:space="0" w:color="auto"/>
        <w:right w:val="none" w:sz="0" w:space="0" w:color="auto"/>
      </w:divBdr>
    </w:div>
    <w:div w:id="1511867912">
      <w:bodyDiv w:val="1"/>
      <w:marLeft w:val="0"/>
      <w:marRight w:val="0"/>
      <w:marTop w:val="0"/>
      <w:marBottom w:val="0"/>
      <w:divBdr>
        <w:top w:val="none" w:sz="0" w:space="0" w:color="auto"/>
        <w:left w:val="none" w:sz="0" w:space="0" w:color="auto"/>
        <w:bottom w:val="none" w:sz="0" w:space="0" w:color="auto"/>
        <w:right w:val="none" w:sz="0" w:space="0" w:color="auto"/>
      </w:divBdr>
      <w:divsChild>
        <w:div w:id="667250767">
          <w:marLeft w:val="0"/>
          <w:marRight w:val="0"/>
          <w:marTop w:val="0"/>
          <w:marBottom w:val="0"/>
          <w:divBdr>
            <w:top w:val="none" w:sz="0" w:space="0" w:color="auto"/>
            <w:left w:val="none" w:sz="0" w:space="0" w:color="auto"/>
            <w:bottom w:val="none" w:sz="0" w:space="0" w:color="auto"/>
            <w:right w:val="none" w:sz="0" w:space="0" w:color="auto"/>
          </w:divBdr>
        </w:div>
        <w:div w:id="644042752">
          <w:marLeft w:val="0"/>
          <w:marRight w:val="0"/>
          <w:marTop w:val="0"/>
          <w:marBottom w:val="0"/>
          <w:divBdr>
            <w:top w:val="none" w:sz="0" w:space="0" w:color="auto"/>
            <w:left w:val="none" w:sz="0" w:space="0" w:color="auto"/>
            <w:bottom w:val="none" w:sz="0" w:space="0" w:color="auto"/>
            <w:right w:val="none" w:sz="0" w:space="0" w:color="auto"/>
          </w:divBdr>
        </w:div>
        <w:div w:id="580674489">
          <w:marLeft w:val="0"/>
          <w:marRight w:val="0"/>
          <w:marTop w:val="0"/>
          <w:marBottom w:val="0"/>
          <w:divBdr>
            <w:top w:val="none" w:sz="0" w:space="0" w:color="auto"/>
            <w:left w:val="none" w:sz="0" w:space="0" w:color="auto"/>
            <w:bottom w:val="none" w:sz="0" w:space="0" w:color="auto"/>
            <w:right w:val="none" w:sz="0" w:space="0" w:color="auto"/>
          </w:divBdr>
        </w:div>
        <w:div w:id="1573931900">
          <w:marLeft w:val="0"/>
          <w:marRight w:val="0"/>
          <w:marTop w:val="0"/>
          <w:marBottom w:val="0"/>
          <w:divBdr>
            <w:top w:val="none" w:sz="0" w:space="0" w:color="auto"/>
            <w:left w:val="none" w:sz="0" w:space="0" w:color="auto"/>
            <w:bottom w:val="none" w:sz="0" w:space="0" w:color="auto"/>
            <w:right w:val="none" w:sz="0" w:space="0" w:color="auto"/>
          </w:divBdr>
        </w:div>
        <w:div w:id="1745757776">
          <w:marLeft w:val="0"/>
          <w:marRight w:val="0"/>
          <w:marTop w:val="0"/>
          <w:marBottom w:val="0"/>
          <w:divBdr>
            <w:top w:val="none" w:sz="0" w:space="0" w:color="auto"/>
            <w:left w:val="none" w:sz="0" w:space="0" w:color="auto"/>
            <w:bottom w:val="none" w:sz="0" w:space="0" w:color="auto"/>
            <w:right w:val="none" w:sz="0" w:space="0" w:color="auto"/>
          </w:divBdr>
        </w:div>
        <w:div w:id="1590776091">
          <w:marLeft w:val="0"/>
          <w:marRight w:val="0"/>
          <w:marTop w:val="0"/>
          <w:marBottom w:val="0"/>
          <w:divBdr>
            <w:top w:val="none" w:sz="0" w:space="0" w:color="auto"/>
            <w:left w:val="none" w:sz="0" w:space="0" w:color="auto"/>
            <w:bottom w:val="none" w:sz="0" w:space="0" w:color="auto"/>
            <w:right w:val="none" w:sz="0" w:space="0" w:color="auto"/>
          </w:divBdr>
        </w:div>
        <w:div w:id="237834860">
          <w:marLeft w:val="0"/>
          <w:marRight w:val="0"/>
          <w:marTop w:val="0"/>
          <w:marBottom w:val="0"/>
          <w:divBdr>
            <w:top w:val="none" w:sz="0" w:space="0" w:color="auto"/>
            <w:left w:val="none" w:sz="0" w:space="0" w:color="auto"/>
            <w:bottom w:val="none" w:sz="0" w:space="0" w:color="auto"/>
            <w:right w:val="none" w:sz="0" w:space="0" w:color="auto"/>
          </w:divBdr>
        </w:div>
        <w:div w:id="1404600227">
          <w:marLeft w:val="0"/>
          <w:marRight w:val="0"/>
          <w:marTop w:val="0"/>
          <w:marBottom w:val="0"/>
          <w:divBdr>
            <w:top w:val="none" w:sz="0" w:space="0" w:color="auto"/>
            <w:left w:val="none" w:sz="0" w:space="0" w:color="auto"/>
            <w:bottom w:val="none" w:sz="0" w:space="0" w:color="auto"/>
            <w:right w:val="none" w:sz="0" w:space="0" w:color="auto"/>
          </w:divBdr>
        </w:div>
        <w:div w:id="940913500">
          <w:marLeft w:val="0"/>
          <w:marRight w:val="0"/>
          <w:marTop w:val="0"/>
          <w:marBottom w:val="0"/>
          <w:divBdr>
            <w:top w:val="none" w:sz="0" w:space="0" w:color="auto"/>
            <w:left w:val="none" w:sz="0" w:space="0" w:color="auto"/>
            <w:bottom w:val="none" w:sz="0" w:space="0" w:color="auto"/>
            <w:right w:val="none" w:sz="0" w:space="0" w:color="auto"/>
          </w:divBdr>
        </w:div>
      </w:divsChild>
    </w:div>
    <w:div w:id="1573348376">
      <w:bodyDiv w:val="1"/>
      <w:marLeft w:val="0"/>
      <w:marRight w:val="0"/>
      <w:marTop w:val="0"/>
      <w:marBottom w:val="0"/>
      <w:divBdr>
        <w:top w:val="none" w:sz="0" w:space="0" w:color="auto"/>
        <w:left w:val="none" w:sz="0" w:space="0" w:color="auto"/>
        <w:bottom w:val="none" w:sz="0" w:space="0" w:color="auto"/>
        <w:right w:val="none" w:sz="0" w:space="0" w:color="auto"/>
      </w:divBdr>
      <w:divsChild>
        <w:div w:id="1312170272">
          <w:marLeft w:val="0"/>
          <w:marRight w:val="0"/>
          <w:marTop w:val="0"/>
          <w:marBottom w:val="0"/>
          <w:divBdr>
            <w:top w:val="none" w:sz="0" w:space="0" w:color="auto"/>
            <w:left w:val="none" w:sz="0" w:space="0" w:color="auto"/>
            <w:bottom w:val="none" w:sz="0" w:space="0" w:color="auto"/>
            <w:right w:val="none" w:sz="0" w:space="0" w:color="auto"/>
          </w:divBdr>
        </w:div>
        <w:div w:id="1202397115">
          <w:marLeft w:val="0"/>
          <w:marRight w:val="0"/>
          <w:marTop w:val="0"/>
          <w:marBottom w:val="0"/>
          <w:divBdr>
            <w:top w:val="none" w:sz="0" w:space="0" w:color="auto"/>
            <w:left w:val="none" w:sz="0" w:space="0" w:color="auto"/>
            <w:bottom w:val="none" w:sz="0" w:space="0" w:color="auto"/>
            <w:right w:val="none" w:sz="0" w:space="0" w:color="auto"/>
          </w:divBdr>
        </w:div>
        <w:div w:id="1500073668">
          <w:marLeft w:val="0"/>
          <w:marRight w:val="0"/>
          <w:marTop w:val="0"/>
          <w:marBottom w:val="0"/>
          <w:divBdr>
            <w:top w:val="none" w:sz="0" w:space="0" w:color="auto"/>
            <w:left w:val="none" w:sz="0" w:space="0" w:color="auto"/>
            <w:bottom w:val="none" w:sz="0" w:space="0" w:color="auto"/>
            <w:right w:val="none" w:sz="0" w:space="0" w:color="auto"/>
          </w:divBdr>
        </w:div>
        <w:div w:id="1315378610">
          <w:marLeft w:val="0"/>
          <w:marRight w:val="0"/>
          <w:marTop w:val="0"/>
          <w:marBottom w:val="0"/>
          <w:divBdr>
            <w:top w:val="none" w:sz="0" w:space="0" w:color="auto"/>
            <w:left w:val="none" w:sz="0" w:space="0" w:color="auto"/>
            <w:bottom w:val="none" w:sz="0" w:space="0" w:color="auto"/>
            <w:right w:val="none" w:sz="0" w:space="0" w:color="auto"/>
          </w:divBdr>
        </w:div>
      </w:divsChild>
    </w:div>
    <w:div w:id="1811289783">
      <w:bodyDiv w:val="1"/>
      <w:marLeft w:val="0"/>
      <w:marRight w:val="0"/>
      <w:marTop w:val="0"/>
      <w:marBottom w:val="0"/>
      <w:divBdr>
        <w:top w:val="none" w:sz="0" w:space="0" w:color="auto"/>
        <w:left w:val="none" w:sz="0" w:space="0" w:color="auto"/>
        <w:bottom w:val="none" w:sz="0" w:space="0" w:color="auto"/>
        <w:right w:val="none" w:sz="0" w:space="0" w:color="auto"/>
      </w:divBdr>
      <w:divsChild>
        <w:div w:id="56974588">
          <w:marLeft w:val="0"/>
          <w:marRight w:val="0"/>
          <w:marTop w:val="0"/>
          <w:marBottom w:val="0"/>
          <w:divBdr>
            <w:top w:val="none" w:sz="0" w:space="0" w:color="auto"/>
            <w:left w:val="none" w:sz="0" w:space="0" w:color="auto"/>
            <w:bottom w:val="none" w:sz="0" w:space="0" w:color="auto"/>
            <w:right w:val="none" w:sz="0" w:space="0" w:color="auto"/>
          </w:divBdr>
        </w:div>
        <w:div w:id="118644050">
          <w:marLeft w:val="0"/>
          <w:marRight w:val="0"/>
          <w:marTop w:val="0"/>
          <w:marBottom w:val="0"/>
          <w:divBdr>
            <w:top w:val="none" w:sz="0" w:space="0" w:color="auto"/>
            <w:left w:val="none" w:sz="0" w:space="0" w:color="auto"/>
            <w:bottom w:val="none" w:sz="0" w:space="0" w:color="auto"/>
            <w:right w:val="none" w:sz="0" w:space="0" w:color="auto"/>
          </w:divBdr>
        </w:div>
        <w:div w:id="137965847">
          <w:marLeft w:val="0"/>
          <w:marRight w:val="0"/>
          <w:marTop w:val="0"/>
          <w:marBottom w:val="0"/>
          <w:divBdr>
            <w:top w:val="none" w:sz="0" w:space="0" w:color="auto"/>
            <w:left w:val="none" w:sz="0" w:space="0" w:color="auto"/>
            <w:bottom w:val="none" w:sz="0" w:space="0" w:color="auto"/>
            <w:right w:val="none" w:sz="0" w:space="0" w:color="auto"/>
          </w:divBdr>
        </w:div>
        <w:div w:id="174077081">
          <w:marLeft w:val="0"/>
          <w:marRight w:val="0"/>
          <w:marTop w:val="0"/>
          <w:marBottom w:val="0"/>
          <w:divBdr>
            <w:top w:val="none" w:sz="0" w:space="0" w:color="auto"/>
            <w:left w:val="none" w:sz="0" w:space="0" w:color="auto"/>
            <w:bottom w:val="none" w:sz="0" w:space="0" w:color="auto"/>
            <w:right w:val="none" w:sz="0" w:space="0" w:color="auto"/>
          </w:divBdr>
        </w:div>
        <w:div w:id="185219080">
          <w:marLeft w:val="0"/>
          <w:marRight w:val="0"/>
          <w:marTop w:val="0"/>
          <w:marBottom w:val="0"/>
          <w:divBdr>
            <w:top w:val="none" w:sz="0" w:space="0" w:color="auto"/>
            <w:left w:val="none" w:sz="0" w:space="0" w:color="auto"/>
            <w:bottom w:val="none" w:sz="0" w:space="0" w:color="auto"/>
            <w:right w:val="none" w:sz="0" w:space="0" w:color="auto"/>
          </w:divBdr>
        </w:div>
        <w:div w:id="397090837">
          <w:marLeft w:val="0"/>
          <w:marRight w:val="0"/>
          <w:marTop w:val="0"/>
          <w:marBottom w:val="0"/>
          <w:divBdr>
            <w:top w:val="none" w:sz="0" w:space="0" w:color="auto"/>
            <w:left w:val="none" w:sz="0" w:space="0" w:color="auto"/>
            <w:bottom w:val="none" w:sz="0" w:space="0" w:color="auto"/>
            <w:right w:val="none" w:sz="0" w:space="0" w:color="auto"/>
          </w:divBdr>
        </w:div>
        <w:div w:id="452940393">
          <w:marLeft w:val="0"/>
          <w:marRight w:val="0"/>
          <w:marTop w:val="0"/>
          <w:marBottom w:val="0"/>
          <w:divBdr>
            <w:top w:val="none" w:sz="0" w:space="0" w:color="auto"/>
            <w:left w:val="none" w:sz="0" w:space="0" w:color="auto"/>
            <w:bottom w:val="none" w:sz="0" w:space="0" w:color="auto"/>
            <w:right w:val="none" w:sz="0" w:space="0" w:color="auto"/>
          </w:divBdr>
        </w:div>
        <w:div w:id="491530936">
          <w:marLeft w:val="0"/>
          <w:marRight w:val="0"/>
          <w:marTop w:val="0"/>
          <w:marBottom w:val="0"/>
          <w:divBdr>
            <w:top w:val="none" w:sz="0" w:space="0" w:color="auto"/>
            <w:left w:val="none" w:sz="0" w:space="0" w:color="auto"/>
            <w:bottom w:val="none" w:sz="0" w:space="0" w:color="auto"/>
            <w:right w:val="none" w:sz="0" w:space="0" w:color="auto"/>
          </w:divBdr>
        </w:div>
        <w:div w:id="674721277">
          <w:marLeft w:val="0"/>
          <w:marRight w:val="0"/>
          <w:marTop w:val="0"/>
          <w:marBottom w:val="0"/>
          <w:divBdr>
            <w:top w:val="none" w:sz="0" w:space="0" w:color="auto"/>
            <w:left w:val="none" w:sz="0" w:space="0" w:color="auto"/>
            <w:bottom w:val="none" w:sz="0" w:space="0" w:color="auto"/>
            <w:right w:val="none" w:sz="0" w:space="0" w:color="auto"/>
          </w:divBdr>
        </w:div>
        <w:div w:id="697661731">
          <w:marLeft w:val="0"/>
          <w:marRight w:val="0"/>
          <w:marTop w:val="0"/>
          <w:marBottom w:val="0"/>
          <w:divBdr>
            <w:top w:val="none" w:sz="0" w:space="0" w:color="auto"/>
            <w:left w:val="none" w:sz="0" w:space="0" w:color="auto"/>
            <w:bottom w:val="none" w:sz="0" w:space="0" w:color="auto"/>
            <w:right w:val="none" w:sz="0" w:space="0" w:color="auto"/>
          </w:divBdr>
        </w:div>
        <w:div w:id="833256818">
          <w:marLeft w:val="0"/>
          <w:marRight w:val="0"/>
          <w:marTop w:val="0"/>
          <w:marBottom w:val="0"/>
          <w:divBdr>
            <w:top w:val="none" w:sz="0" w:space="0" w:color="auto"/>
            <w:left w:val="none" w:sz="0" w:space="0" w:color="auto"/>
            <w:bottom w:val="none" w:sz="0" w:space="0" w:color="auto"/>
            <w:right w:val="none" w:sz="0" w:space="0" w:color="auto"/>
          </w:divBdr>
        </w:div>
        <w:div w:id="877084219">
          <w:marLeft w:val="0"/>
          <w:marRight w:val="0"/>
          <w:marTop w:val="0"/>
          <w:marBottom w:val="0"/>
          <w:divBdr>
            <w:top w:val="none" w:sz="0" w:space="0" w:color="auto"/>
            <w:left w:val="none" w:sz="0" w:space="0" w:color="auto"/>
            <w:bottom w:val="none" w:sz="0" w:space="0" w:color="auto"/>
            <w:right w:val="none" w:sz="0" w:space="0" w:color="auto"/>
          </w:divBdr>
        </w:div>
        <w:div w:id="886333586">
          <w:marLeft w:val="0"/>
          <w:marRight w:val="0"/>
          <w:marTop w:val="0"/>
          <w:marBottom w:val="0"/>
          <w:divBdr>
            <w:top w:val="none" w:sz="0" w:space="0" w:color="auto"/>
            <w:left w:val="none" w:sz="0" w:space="0" w:color="auto"/>
            <w:bottom w:val="none" w:sz="0" w:space="0" w:color="auto"/>
            <w:right w:val="none" w:sz="0" w:space="0" w:color="auto"/>
          </w:divBdr>
        </w:div>
        <w:div w:id="956983458">
          <w:marLeft w:val="0"/>
          <w:marRight w:val="0"/>
          <w:marTop w:val="0"/>
          <w:marBottom w:val="0"/>
          <w:divBdr>
            <w:top w:val="none" w:sz="0" w:space="0" w:color="auto"/>
            <w:left w:val="none" w:sz="0" w:space="0" w:color="auto"/>
            <w:bottom w:val="none" w:sz="0" w:space="0" w:color="auto"/>
            <w:right w:val="none" w:sz="0" w:space="0" w:color="auto"/>
          </w:divBdr>
        </w:div>
        <w:div w:id="1033924757">
          <w:marLeft w:val="0"/>
          <w:marRight w:val="0"/>
          <w:marTop w:val="0"/>
          <w:marBottom w:val="0"/>
          <w:divBdr>
            <w:top w:val="none" w:sz="0" w:space="0" w:color="auto"/>
            <w:left w:val="none" w:sz="0" w:space="0" w:color="auto"/>
            <w:bottom w:val="none" w:sz="0" w:space="0" w:color="auto"/>
            <w:right w:val="none" w:sz="0" w:space="0" w:color="auto"/>
          </w:divBdr>
        </w:div>
        <w:div w:id="1067802829">
          <w:marLeft w:val="0"/>
          <w:marRight w:val="0"/>
          <w:marTop w:val="0"/>
          <w:marBottom w:val="0"/>
          <w:divBdr>
            <w:top w:val="none" w:sz="0" w:space="0" w:color="auto"/>
            <w:left w:val="none" w:sz="0" w:space="0" w:color="auto"/>
            <w:bottom w:val="none" w:sz="0" w:space="0" w:color="auto"/>
            <w:right w:val="none" w:sz="0" w:space="0" w:color="auto"/>
          </w:divBdr>
        </w:div>
        <w:div w:id="1136485753">
          <w:marLeft w:val="0"/>
          <w:marRight w:val="0"/>
          <w:marTop w:val="0"/>
          <w:marBottom w:val="0"/>
          <w:divBdr>
            <w:top w:val="none" w:sz="0" w:space="0" w:color="auto"/>
            <w:left w:val="none" w:sz="0" w:space="0" w:color="auto"/>
            <w:bottom w:val="none" w:sz="0" w:space="0" w:color="auto"/>
            <w:right w:val="none" w:sz="0" w:space="0" w:color="auto"/>
          </w:divBdr>
        </w:div>
        <w:div w:id="1157381121">
          <w:marLeft w:val="0"/>
          <w:marRight w:val="0"/>
          <w:marTop w:val="0"/>
          <w:marBottom w:val="0"/>
          <w:divBdr>
            <w:top w:val="none" w:sz="0" w:space="0" w:color="auto"/>
            <w:left w:val="none" w:sz="0" w:space="0" w:color="auto"/>
            <w:bottom w:val="none" w:sz="0" w:space="0" w:color="auto"/>
            <w:right w:val="none" w:sz="0" w:space="0" w:color="auto"/>
          </w:divBdr>
        </w:div>
        <w:div w:id="1216813247">
          <w:marLeft w:val="0"/>
          <w:marRight w:val="0"/>
          <w:marTop w:val="0"/>
          <w:marBottom w:val="0"/>
          <w:divBdr>
            <w:top w:val="none" w:sz="0" w:space="0" w:color="auto"/>
            <w:left w:val="none" w:sz="0" w:space="0" w:color="auto"/>
            <w:bottom w:val="none" w:sz="0" w:space="0" w:color="auto"/>
            <w:right w:val="none" w:sz="0" w:space="0" w:color="auto"/>
          </w:divBdr>
        </w:div>
        <w:div w:id="1272858011">
          <w:marLeft w:val="0"/>
          <w:marRight w:val="0"/>
          <w:marTop w:val="0"/>
          <w:marBottom w:val="0"/>
          <w:divBdr>
            <w:top w:val="none" w:sz="0" w:space="0" w:color="auto"/>
            <w:left w:val="none" w:sz="0" w:space="0" w:color="auto"/>
            <w:bottom w:val="none" w:sz="0" w:space="0" w:color="auto"/>
            <w:right w:val="none" w:sz="0" w:space="0" w:color="auto"/>
          </w:divBdr>
        </w:div>
        <w:div w:id="1273056752">
          <w:marLeft w:val="0"/>
          <w:marRight w:val="0"/>
          <w:marTop w:val="0"/>
          <w:marBottom w:val="0"/>
          <w:divBdr>
            <w:top w:val="none" w:sz="0" w:space="0" w:color="auto"/>
            <w:left w:val="none" w:sz="0" w:space="0" w:color="auto"/>
            <w:bottom w:val="none" w:sz="0" w:space="0" w:color="auto"/>
            <w:right w:val="none" w:sz="0" w:space="0" w:color="auto"/>
          </w:divBdr>
        </w:div>
        <w:div w:id="1301035516">
          <w:marLeft w:val="0"/>
          <w:marRight w:val="0"/>
          <w:marTop w:val="0"/>
          <w:marBottom w:val="0"/>
          <w:divBdr>
            <w:top w:val="none" w:sz="0" w:space="0" w:color="auto"/>
            <w:left w:val="none" w:sz="0" w:space="0" w:color="auto"/>
            <w:bottom w:val="none" w:sz="0" w:space="0" w:color="auto"/>
            <w:right w:val="none" w:sz="0" w:space="0" w:color="auto"/>
          </w:divBdr>
        </w:div>
        <w:div w:id="1438523562">
          <w:marLeft w:val="0"/>
          <w:marRight w:val="0"/>
          <w:marTop w:val="0"/>
          <w:marBottom w:val="0"/>
          <w:divBdr>
            <w:top w:val="none" w:sz="0" w:space="0" w:color="auto"/>
            <w:left w:val="none" w:sz="0" w:space="0" w:color="auto"/>
            <w:bottom w:val="none" w:sz="0" w:space="0" w:color="auto"/>
            <w:right w:val="none" w:sz="0" w:space="0" w:color="auto"/>
          </w:divBdr>
        </w:div>
        <w:div w:id="1557082160">
          <w:marLeft w:val="0"/>
          <w:marRight w:val="0"/>
          <w:marTop w:val="0"/>
          <w:marBottom w:val="0"/>
          <w:divBdr>
            <w:top w:val="none" w:sz="0" w:space="0" w:color="auto"/>
            <w:left w:val="none" w:sz="0" w:space="0" w:color="auto"/>
            <w:bottom w:val="none" w:sz="0" w:space="0" w:color="auto"/>
            <w:right w:val="none" w:sz="0" w:space="0" w:color="auto"/>
          </w:divBdr>
        </w:div>
        <w:div w:id="1664771923">
          <w:marLeft w:val="0"/>
          <w:marRight w:val="0"/>
          <w:marTop w:val="0"/>
          <w:marBottom w:val="0"/>
          <w:divBdr>
            <w:top w:val="none" w:sz="0" w:space="0" w:color="auto"/>
            <w:left w:val="none" w:sz="0" w:space="0" w:color="auto"/>
            <w:bottom w:val="none" w:sz="0" w:space="0" w:color="auto"/>
            <w:right w:val="none" w:sz="0" w:space="0" w:color="auto"/>
          </w:divBdr>
        </w:div>
        <w:div w:id="1797406780">
          <w:marLeft w:val="0"/>
          <w:marRight w:val="0"/>
          <w:marTop w:val="0"/>
          <w:marBottom w:val="0"/>
          <w:divBdr>
            <w:top w:val="none" w:sz="0" w:space="0" w:color="auto"/>
            <w:left w:val="none" w:sz="0" w:space="0" w:color="auto"/>
            <w:bottom w:val="none" w:sz="0" w:space="0" w:color="auto"/>
            <w:right w:val="none" w:sz="0" w:space="0" w:color="auto"/>
          </w:divBdr>
        </w:div>
        <w:div w:id="1831022974">
          <w:marLeft w:val="0"/>
          <w:marRight w:val="0"/>
          <w:marTop w:val="0"/>
          <w:marBottom w:val="0"/>
          <w:divBdr>
            <w:top w:val="none" w:sz="0" w:space="0" w:color="auto"/>
            <w:left w:val="none" w:sz="0" w:space="0" w:color="auto"/>
            <w:bottom w:val="none" w:sz="0" w:space="0" w:color="auto"/>
            <w:right w:val="none" w:sz="0" w:space="0" w:color="auto"/>
          </w:divBdr>
        </w:div>
        <w:div w:id="2049917505">
          <w:marLeft w:val="0"/>
          <w:marRight w:val="0"/>
          <w:marTop w:val="0"/>
          <w:marBottom w:val="0"/>
          <w:divBdr>
            <w:top w:val="none" w:sz="0" w:space="0" w:color="auto"/>
            <w:left w:val="none" w:sz="0" w:space="0" w:color="auto"/>
            <w:bottom w:val="none" w:sz="0" w:space="0" w:color="auto"/>
            <w:right w:val="none" w:sz="0" w:space="0" w:color="auto"/>
          </w:divBdr>
        </w:div>
        <w:div w:id="2099401257">
          <w:marLeft w:val="0"/>
          <w:marRight w:val="0"/>
          <w:marTop w:val="0"/>
          <w:marBottom w:val="0"/>
          <w:divBdr>
            <w:top w:val="none" w:sz="0" w:space="0" w:color="auto"/>
            <w:left w:val="none" w:sz="0" w:space="0" w:color="auto"/>
            <w:bottom w:val="none" w:sz="0" w:space="0" w:color="auto"/>
            <w:right w:val="none" w:sz="0" w:space="0" w:color="auto"/>
          </w:divBdr>
        </w:div>
        <w:div w:id="2131777557">
          <w:marLeft w:val="0"/>
          <w:marRight w:val="0"/>
          <w:marTop w:val="0"/>
          <w:marBottom w:val="0"/>
          <w:divBdr>
            <w:top w:val="none" w:sz="0" w:space="0" w:color="auto"/>
            <w:left w:val="none" w:sz="0" w:space="0" w:color="auto"/>
            <w:bottom w:val="none" w:sz="0" w:space="0" w:color="auto"/>
            <w:right w:val="none" w:sz="0" w:space="0" w:color="auto"/>
          </w:divBdr>
        </w:div>
      </w:divsChild>
    </w:div>
    <w:div w:id="1843160008">
      <w:bodyDiv w:val="1"/>
      <w:marLeft w:val="0"/>
      <w:marRight w:val="0"/>
      <w:marTop w:val="0"/>
      <w:marBottom w:val="0"/>
      <w:divBdr>
        <w:top w:val="none" w:sz="0" w:space="0" w:color="auto"/>
        <w:left w:val="none" w:sz="0" w:space="0" w:color="auto"/>
        <w:bottom w:val="none" w:sz="0" w:space="0" w:color="auto"/>
        <w:right w:val="none" w:sz="0" w:space="0" w:color="auto"/>
      </w:divBdr>
    </w:div>
    <w:div w:id="1852645146">
      <w:bodyDiv w:val="1"/>
      <w:marLeft w:val="0"/>
      <w:marRight w:val="0"/>
      <w:marTop w:val="0"/>
      <w:marBottom w:val="0"/>
      <w:divBdr>
        <w:top w:val="none" w:sz="0" w:space="0" w:color="auto"/>
        <w:left w:val="none" w:sz="0" w:space="0" w:color="auto"/>
        <w:bottom w:val="none" w:sz="0" w:space="0" w:color="auto"/>
        <w:right w:val="none" w:sz="0" w:space="0" w:color="auto"/>
      </w:divBdr>
      <w:divsChild>
        <w:div w:id="28534602">
          <w:marLeft w:val="0"/>
          <w:marRight w:val="0"/>
          <w:marTop w:val="0"/>
          <w:marBottom w:val="0"/>
          <w:divBdr>
            <w:top w:val="none" w:sz="0" w:space="0" w:color="auto"/>
            <w:left w:val="none" w:sz="0" w:space="0" w:color="auto"/>
            <w:bottom w:val="none" w:sz="0" w:space="0" w:color="auto"/>
            <w:right w:val="none" w:sz="0" w:space="0" w:color="auto"/>
          </w:divBdr>
        </w:div>
        <w:div w:id="796921101">
          <w:marLeft w:val="0"/>
          <w:marRight w:val="0"/>
          <w:marTop w:val="0"/>
          <w:marBottom w:val="0"/>
          <w:divBdr>
            <w:top w:val="none" w:sz="0" w:space="0" w:color="auto"/>
            <w:left w:val="none" w:sz="0" w:space="0" w:color="auto"/>
            <w:bottom w:val="none" w:sz="0" w:space="0" w:color="auto"/>
            <w:right w:val="none" w:sz="0" w:space="0" w:color="auto"/>
          </w:divBdr>
        </w:div>
        <w:div w:id="939533740">
          <w:marLeft w:val="0"/>
          <w:marRight w:val="0"/>
          <w:marTop w:val="0"/>
          <w:marBottom w:val="0"/>
          <w:divBdr>
            <w:top w:val="none" w:sz="0" w:space="0" w:color="auto"/>
            <w:left w:val="none" w:sz="0" w:space="0" w:color="auto"/>
            <w:bottom w:val="none" w:sz="0" w:space="0" w:color="auto"/>
            <w:right w:val="none" w:sz="0" w:space="0" w:color="auto"/>
          </w:divBdr>
        </w:div>
        <w:div w:id="11753387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b:Source>
    <b:Tag>12345</b:Tag>
    <b:SourceType>ArticleInAPeriodical</b:SourceType>
    <b:Guid>{A82E3C39-680D-4E7E-A188-076DA0276A9B}</b:Guid>
    <b:Author>
      <b:Author>
        <b:NameList>
          <b:Person>
            <b:Last>123</b:Last>
          </b:Person>
        </b:NameList>
      </b:Author>
    </b:Author>
    <b:Title>345</b:Title>
    <b:PeriodicalTitle>234</b:PeriodicalTitle>
    <b:Year>545</b:Year>
    <b:Edition>435</b:Edition>
    <b:Volume>5</b:Volume>
    <b:Issue>4</b:Issue>
    <b:RefOrder>1</b:RefOrder>
  </b:Source>
</b:Sources>
</file>

<file path=customXml/itemProps1.xml><?xml version="1.0" encoding="utf-8"?>
<ds:datastoreItem xmlns:ds="http://schemas.openxmlformats.org/officeDocument/2006/customXml" ds:itemID="{F4363972-F507-4F41-AB96-B3C17ACE7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1014</TotalTime>
  <Pages>6</Pages>
  <Words>3611</Words>
  <Characters>20589</Characters>
  <Application>Microsoft Office Word</Application>
  <DocSecurity>0</DocSecurity>
  <Lines>171</Lines>
  <Paragraphs>48</Paragraphs>
  <ScaleCrop>false</ScaleCrop>
  <Company/>
  <LinksUpToDate>false</LinksUpToDate>
  <CharactersWithSpaces>24152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贾阳</dc:creator>
  <cp:keywords/>
  <dc:description/>
  <cp:lastModifiedBy>贾阳</cp:lastModifiedBy>
  <cp:revision>5</cp:revision>
  <dcterms:created xsi:type="dcterms:W3CDTF">2026-02-23T07:50:00Z</dcterms:created>
  <dcterms:modified xsi:type="dcterms:W3CDTF">2026-02-26T06:42:00Z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id="vcfl1ugl"/&gt;&lt;style id="http://www.zotero.org/styles/chinese-gb7714-2005-numeric" hasBibliography="1" bibliographyStyleHasBeenSet="1"/&gt;&lt;prefs&gt;&lt;pref name="fieldType" value="Field"/&gt;&lt;pref name="automa</vt:lpwstr>
  </property>
  <property fmtid="{D5CDD505-2E9C-101B-9397-08002B2CF9AE}" pid="3" name="ZOTERO_PREF_2">
    <vt:lpwstr>ticJournalAbbreviations" value="true"/&gt;&lt;/prefs&gt;&lt;/data&gt;</vt:lpwstr>
  </property>
</Properties>
</file>