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9DC2" w14:textId="4C118942" w:rsidR="00DB610F" w:rsidRPr="00AF5F5B" w:rsidRDefault="00DB610F" w:rsidP="00DB610F">
      <w:pPr>
        <w:pStyle w:val="a8"/>
        <w:spacing w:line="360" w:lineRule="auto"/>
        <w:ind w:firstLineChars="0" w:firstLine="0"/>
        <w:rPr>
          <w:rFonts w:ascii="Arial" w:eastAsia="宋体" w:hAnsi="Arial" w:cs="Arial"/>
          <w:sz w:val="22"/>
        </w:rPr>
      </w:pPr>
      <w:r w:rsidRPr="00AF5F5B">
        <w:rPr>
          <w:rFonts w:ascii="Arial" w:eastAsia="宋体" w:hAnsi="Arial" w:cs="Arial"/>
          <w:sz w:val="22"/>
        </w:rPr>
        <w:t xml:space="preserve">Table 5 </w:t>
      </w:r>
      <w:r w:rsidR="00AD0DA5" w:rsidRPr="00AF5F5B">
        <w:rPr>
          <w:rFonts w:ascii="Arial" w:eastAsia="宋体" w:hAnsi="Arial" w:cs="Arial"/>
          <w:sz w:val="22"/>
        </w:rPr>
        <w:t>The Kruskal-</w:t>
      </w:r>
      <w:proofErr w:type="gramStart"/>
      <w:r w:rsidR="00AD0DA5" w:rsidRPr="00AF5F5B">
        <w:rPr>
          <w:rFonts w:ascii="Arial" w:eastAsia="宋体" w:hAnsi="Arial" w:cs="Arial"/>
          <w:sz w:val="22"/>
        </w:rPr>
        <w:t>Wallis</w:t>
      </w:r>
      <w:proofErr w:type="gramEnd"/>
      <w:r w:rsidR="00AD0DA5" w:rsidRPr="00AF5F5B">
        <w:rPr>
          <w:rFonts w:ascii="Arial" w:eastAsia="宋体" w:hAnsi="Arial" w:cs="Arial"/>
          <w:sz w:val="22"/>
        </w:rPr>
        <w:t xml:space="preserve"> test for Density among these cell subtypes respectively on trajectory </w:t>
      </w:r>
      <m:oMath>
        <m:r>
          <m:rPr>
            <m:sty m:val="p"/>
          </m:rPr>
          <w:rPr>
            <w:rFonts w:ascii="Cambria Math" w:eastAsia="宋体" w:hAnsi="Cambria Math" w:cs="Arial"/>
            <w:sz w:val="22"/>
          </w:rPr>
          <m:t>VL→fxs→CA1→DG</m:t>
        </m:r>
      </m:oMath>
      <w:r w:rsidR="00AD0DA5" w:rsidRPr="00AF5F5B">
        <w:rPr>
          <w:rFonts w:ascii="Arial" w:eastAsia="宋体" w:hAnsi="Arial" w:cs="Arial"/>
          <w:sz w:val="22"/>
        </w:rPr>
        <w:t xml:space="preserve"> , </w:t>
      </w:r>
      <m:oMath>
        <m:r>
          <m:rPr>
            <m:sty m:val="p"/>
          </m:rPr>
          <w:rPr>
            <w:rFonts w:ascii="Cambria Math" w:eastAsia="宋体" w:hAnsi="Cambria Math" w:cs="Arial"/>
            <w:sz w:val="22"/>
          </w:rPr>
          <m:t>TH→CA1→DG</m:t>
        </m:r>
      </m:oMath>
      <w:r w:rsidR="00AD0DA5" w:rsidRPr="00AF5F5B">
        <w:rPr>
          <w:rFonts w:ascii="Arial" w:eastAsia="宋体" w:hAnsi="Arial" w:cs="Arial"/>
          <w:sz w:val="22"/>
        </w:rPr>
        <w:t xml:space="preserve"> and </w:t>
      </w:r>
      <m:oMath>
        <m:r>
          <m:rPr>
            <m:sty m:val="p"/>
          </m:rPr>
          <w:rPr>
            <w:rFonts w:ascii="Cambria Math" w:eastAsia="宋体" w:hAnsi="Cambria Math" w:cs="Arial"/>
            <w:sz w:val="22"/>
          </w:rPr>
          <m:t>VL→I→(V,VIa,VIb)</m:t>
        </m:r>
      </m:oMath>
      <w:r w:rsidR="00AD0DA5" w:rsidRPr="00AF5F5B">
        <w:rPr>
          <w:rFonts w:ascii="Arial" w:eastAsia="宋体" w:hAnsi="Arial" w:cs="Arial"/>
          <w:sz w:val="22"/>
        </w:rPr>
        <w:t xml:space="preserve">. </w:t>
      </w:r>
      <w:r w:rsidRPr="00AF5F5B">
        <w:rPr>
          <w:rFonts w:ascii="Arial" w:eastAsia="宋体" w:hAnsi="Arial" w:cs="Arial"/>
          <w:sz w:val="22"/>
        </w:rPr>
        <w:t xml:space="preserve"> </w:t>
      </w:r>
    </w:p>
    <w:p w14:paraId="76890546" w14:textId="77777777" w:rsidR="00DB610F" w:rsidRPr="00AF5F5B" w:rsidRDefault="00DB610F" w:rsidP="00DB610F">
      <w:pPr>
        <w:pStyle w:val="a8"/>
        <w:spacing w:line="360" w:lineRule="auto"/>
        <w:ind w:firstLineChars="0" w:firstLine="0"/>
        <w:rPr>
          <w:rFonts w:ascii="Arial" w:eastAsia="宋体" w:hAnsi="Arial" w:cs="Arial"/>
          <w:sz w:val="22"/>
        </w:rPr>
      </w:pPr>
    </w:p>
    <w:tbl>
      <w:tblPr>
        <w:tblStyle w:val="a7"/>
        <w:tblW w:w="65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3816"/>
        <w:gridCol w:w="1423"/>
      </w:tblGrid>
      <w:tr w:rsidR="00DB610F" w:rsidRPr="00AF5F5B" w14:paraId="5D91D3C7" w14:textId="77777777" w:rsidTr="00AF5F5B">
        <w:trPr>
          <w:trHeight w:val="462"/>
          <w:jc w:val="center"/>
        </w:trPr>
        <w:tc>
          <w:tcPr>
            <w:tcW w:w="1281" w:type="dxa"/>
            <w:tcBorders>
              <w:top w:val="single" w:sz="12" w:space="0" w:color="auto"/>
              <w:bottom w:val="single" w:sz="6" w:space="0" w:color="auto"/>
            </w:tcBorders>
          </w:tcPr>
          <w:p w14:paraId="019C3A8E" w14:textId="77777777" w:rsidR="00DB610F" w:rsidRPr="00AF5F5B" w:rsidRDefault="00DB610F" w:rsidP="00F06C9C">
            <w:pPr>
              <w:pStyle w:val="a8"/>
              <w:spacing w:line="360" w:lineRule="auto"/>
              <w:ind w:firstLineChars="0" w:firstLine="0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Group</w:t>
            </w:r>
          </w:p>
        </w:tc>
        <w:tc>
          <w:tcPr>
            <w:tcW w:w="3816" w:type="dxa"/>
            <w:tcBorders>
              <w:top w:val="single" w:sz="12" w:space="0" w:color="auto"/>
              <w:bottom w:val="single" w:sz="6" w:space="0" w:color="auto"/>
            </w:tcBorders>
          </w:tcPr>
          <w:p w14:paraId="617F1142" w14:textId="77777777" w:rsidR="00DB610F" w:rsidRPr="00AF5F5B" w:rsidRDefault="00DB610F" w:rsidP="00F06C9C">
            <w:pPr>
              <w:pStyle w:val="a8"/>
              <w:spacing w:line="360" w:lineRule="auto"/>
              <w:ind w:firstLineChars="0" w:firstLine="0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Sample</w:t>
            </w:r>
          </w:p>
        </w:tc>
        <w:tc>
          <w:tcPr>
            <w:tcW w:w="1423" w:type="dxa"/>
            <w:tcBorders>
              <w:top w:val="single" w:sz="12" w:space="0" w:color="auto"/>
              <w:bottom w:val="single" w:sz="6" w:space="0" w:color="auto"/>
            </w:tcBorders>
          </w:tcPr>
          <w:p w14:paraId="62C5E93E" w14:textId="77777777" w:rsidR="00DB610F" w:rsidRPr="00AF5F5B" w:rsidRDefault="00DB610F" w:rsidP="00F06C9C">
            <w:pPr>
              <w:pStyle w:val="a8"/>
              <w:spacing w:line="360" w:lineRule="auto"/>
              <w:ind w:firstLineChars="0" w:firstLine="0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P-value</w:t>
            </w:r>
          </w:p>
        </w:tc>
      </w:tr>
      <w:tr w:rsidR="00DB610F" w:rsidRPr="00AF5F5B" w14:paraId="590C4958" w14:textId="77777777" w:rsidTr="00AF5F5B">
        <w:trPr>
          <w:trHeight w:val="1336"/>
          <w:jc w:val="center"/>
        </w:trPr>
        <w:tc>
          <w:tcPr>
            <w:tcW w:w="1281" w:type="dxa"/>
            <w:tcBorders>
              <w:top w:val="single" w:sz="6" w:space="0" w:color="auto"/>
            </w:tcBorders>
          </w:tcPr>
          <w:p w14:paraId="3E76547B" w14:textId="77777777" w:rsidR="00DB610F" w:rsidRPr="00AF5F5B" w:rsidRDefault="00DB610F" w:rsidP="00F06C9C">
            <w:pPr>
              <w:spacing w:line="360" w:lineRule="auto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1.</w:t>
            </w:r>
          </w:p>
          <w:p w14:paraId="5C93CEB2" w14:textId="77777777" w:rsidR="00DB610F" w:rsidRPr="00AF5F5B" w:rsidRDefault="00DB610F" w:rsidP="00F06C9C">
            <w:pPr>
              <w:spacing w:line="360" w:lineRule="auto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</w:p>
        </w:tc>
        <w:tc>
          <w:tcPr>
            <w:tcW w:w="3816" w:type="dxa"/>
            <w:tcBorders>
              <w:top w:val="single" w:sz="6" w:space="0" w:color="auto"/>
            </w:tcBorders>
          </w:tcPr>
          <w:p w14:paraId="2D6D5E9A" w14:textId="14885AF3" w:rsidR="00DB610F" w:rsidRPr="00AF5F5B" w:rsidRDefault="00DB610F" w:rsidP="00F06C9C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(1)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VL→fxs→CA1→DG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sham</m:t>
                  </m:r>
                </m:sup>
              </m:sSubSup>
            </m:oMath>
          </w:p>
          <w:p w14:paraId="57D30EEA" w14:textId="4E15DED0" w:rsidR="00DB610F" w:rsidRPr="00AF5F5B" w:rsidRDefault="00DB610F" w:rsidP="00F06C9C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(2)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VL→fxs→CA1→DG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3d</m:t>
                  </m:r>
                </m:sup>
              </m:sSubSup>
            </m:oMath>
          </w:p>
          <w:p w14:paraId="56F00019" w14:textId="3811B6CB" w:rsidR="00DB610F" w:rsidRPr="00AF5F5B" w:rsidRDefault="00DB610F" w:rsidP="00F06C9C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(3)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VL→fxs→CA1→DG</m:t>
                  </m:r>
                </m:sub>
                <m:sup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7d</m:t>
                  </m:r>
                </m:sup>
              </m:sSubSup>
            </m:oMath>
          </w:p>
        </w:tc>
        <w:tc>
          <w:tcPr>
            <w:tcW w:w="1423" w:type="dxa"/>
            <w:tcBorders>
              <w:top w:val="single" w:sz="6" w:space="0" w:color="auto"/>
            </w:tcBorders>
          </w:tcPr>
          <w:p w14:paraId="504097CC" w14:textId="77777777" w:rsidR="00DB610F" w:rsidRPr="00AF5F5B" w:rsidRDefault="00DB610F" w:rsidP="00F06C9C">
            <w:pPr>
              <w:pStyle w:val="a8"/>
              <w:spacing w:line="360" w:lineRule="auto"/>
              <w:ind w:firstLineChars="0" w:firstLine="0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0.000</w:t>
            </w:r>
          </w:p>
        </w:tc>
      </w:tr>
      <w:tr w:rsidR="00DB610F" w:rsidRPr="00AF5F5B" w14:paraId="3A854ACA" w14:textId="77777777" w:rsidTr="00AF5F5B">
        <w:trPr>
          <w:trHeight w:val="1336"/>
          <w:jc w:val="center"/>
        </w:trPr>
        <w:tc>
          <w:tcPr>
            <w:tcW w:w="1281" w:type="dxa"/>
          </w:tcPr>
          <w:p w14:paraId="4766A5D0" w14:textId="77777777" w:rsidR="00DB610F" w:rsidRPr="00AF5F5B" w:rsidRDefault="00DB610F" w:rsidP="00F06C9C">
            <w:pPr>
              <w:spacing w:line="360" w:lineRule="auto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2.</w:t>
            </w:r>
          </w:p>
        </w:tc>
        <w:tc>
          <w:tcPr>
            <w:tcW w:w="3816" w:type="dxa"/>
          </w:tcPr>
          <w:p w14:paraId="47F3E52B" w14:textId="1A9E4C6F" w:rsidR="00DB610F" w:rsidRPr="00AF5F5B" w:rsidRDefault="00DB610F" w:rsidP="00F06C9C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(1)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1d</m:t>
                  </m:r>
                </m:sup>
              </m:sSubSup>
            </m:oMath>
          </w:p>
          <w:p w14:paraId="72AB7CD5" w14:textId="30B2963C" w:rsidR="00DB610F" w:rsidRPr="00AF5F5B" w:rsidRDefault="00DB610F" w:rsidP="00F06C9C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(2)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3d</m:t>
                  </m:r>
                </m:sup>
              </m:sSubSup>
            </m:oMath>
          </w:p>
          <w:p w14:paraId="37E0EBE5" w14:textId="4E3A3604" w:rsidR="00DB610F" w:rsidRPr="00AF5F5B" w:rsidRDefault="00DB610F" w:rsidP="00F06C9C">
            <w:pPr>
              <w:spacing w:line="360" w:lineRule="auto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(3)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TH→CA1→DG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7d</m:t>
                  </m:r>
                </m:sup>
              </m:sSubSup>
            </m:oMath>
          </w:p>
        </w:tc>
        <w:tc>
          <w:tcPr>
            <w:tcW w:w="1423" w:type="dxa"/>
          </w:tcPr>
          <w:p w14:paraId="4AC6750D" w14:textId="77777777" w:rsidR="00DB610F" w:rsidRPr="00AF5F5B" w:rsidRDefault="00DB610F" w:rsidP="00F06C9C">
            <w:pPr>
              <w:pStyle w:val="a8"/>
              <w:spacing w:line="360" w:lineRule="auto"/>
              <w:ind w:firstLineChars="0" w:firstLine="0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0.000</w:t>
            </w:r>
          </w:p>
        </w:tc>
      </w:tr>
      <w:tr w:rsidR="00DB610F" w:rsidRPr="00AF5F5B" w14:paraId="61F33F7B" w14:textId="77777777" w:rsidTr="00AF5F5B">
        <w:trPr>
          <w:trHeight w:val="1336"/>
          <w:jc w:val="center"/>
        </w:trPr>
        <w:tc>
          <w:tcPr>
            <w:tcW w:w="1281" w:type="dxa"/>
            <w:tcBorders>
              <w:bottom w:val="single" w:sz="12" w:space="0" w:color="auto"/>
            </w:tcBorders>
          </w:tcPr>
          <w:p w14:paraId="269303C5" w14:textId="77777777" w:rsidR="00DB610F" w:rsidRPr="00AF5F5B" w:rsidRDefault="00DB610F" w:rsidP="00F06C9C">
            <w:pPr>
              <w:spacing w:line="360" w:lineRule="auto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3.</w:t>
            </w:r>
          </w:p>
        </w:tc>
        <w:tc>
          <w:tcPr>
            <w:tcW w:w="3816" w:type="dxa"/>
            <w:tcBorders>
              <w:bottom w:val="single" w:sz="12" w:space="0" w:color="auto"/>
            </w:tcBorders>
          </w:tcPr>
          <w:p w14:paraId="710474FB" w14:textId="2A371677" w:rsidR="00DB610F" w:rsidRPr="00AF5F5B" w:rsidRDefault="00DB610F" w:rsidP="00F06C9C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(1)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1d</m:t>
                  </m:r>
                </m:sup>
              </m:sSubSup>
            </m:oMath>
          </w:p>
          <w:p w14:paraId="5308A7E9" w14:textId="1E6592FF" w:rsidR="00DB610F" w:rsidRPr="00AF5F5B" w:rsidRDefault="00DB610F" w:rsidP="00F06C9C">
            <w:pPr>
              <w:spacing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(2)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3d</m:t>
                  </m:r>
                </m:sup>
              </m:sSubSup>
            </m:oMath>
          </w:p>
          <w:p w14:paraId="0E1E70B0" w14:textId="39C50A38" w:rsidR="00DB610F" w:rsidRPr="00AF5F5B" w:rsidRDefault="00DB610F" w:rsidP="00F06C9C">
            <w:pPr>
              <w:spacing w:line="360" w:lineRule="auto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(3)</w:t>
            </w:r>
            <w:r w:rsidR="0039302B">
              <w:rPr>
                <w:rFonts w:ascii="Arial" w:eastAsia="宋体" w:hAnsi="Arial" w:cs="Arial"/>
                <w:sz w:val="22"/>
                <w:szCs w:val="22"/>
              </w:rPr>
              <w:t xml:space="preserve"> </w:t>
            </w:r>
            <w:r w:rsidRPr="00AF5F5B">
              <w:rPr>
                <w:rFonts w:ascii="Arial" w:eastAsia="宋体" w:hAnsi="Arial" w:cs="Arial"/>
                <w:sz w:val="22"/>
                <w:szCs w:val="22"/>
              </w:rPr>
              <w:t xml:space="preserve">Density of </w:t>
            </w:r>
            <m:oMath>
              <m:sSubSup>
                <m:sSubSupPr>
                  <m:ctrlPr>
                    <w:rPr>
                      <w:rFonts w:ascii="Cambria Math" w:hAnsi="Cambria Math" w:cs="Arial"/>
                      <w:sz w:val="22"/>
                      <w:szCs w:val="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CellT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VL→I→(V,VIa,VIb)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2"/>
                      <w:szCs w:val="22"/>
                    </w:rPr>
                    <m:t>7d</m:t>
                  </m:r>
                </m:sup>
              </m:sSubSup>
            </m:oMath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40D5B7A6" w14:textId="77777777" w:rsidR="00DB610F" w:rsidRPr="00AF5F5B" w:rsidRDefault="00DB610F" w:rsidP="00F06C9C">
            <w:pPr>
              <w:pStyle w:val="a8"/>
              <w:spacing w:line="360" w:lineRule="auto"/>
              <w:ind w:firstLineChars="0" w:firstLine="0"/>
              <w:jc w:val="left"/>
              <w:rPr>
                <w:rFonts w:ascii="Arial" w:eastAsia="宋体" w:hAnsi="Arial" w:cs="Arial"/>
                <w:sz w:val="22"/>
                <w:szCs w:val="22"/>
              </w:rPr>
            </w:pPr>
            <w:r w:rsidRPr="00AF5F5B">
              <w:rPr>
                <w:rFonts w:ascii="Arial" w:eastAsia="宋体" w:hAnsi="Arial" w:cs="Arial"/>
                <w:sz w:val="22"/>
                <w:szCs w:val="22"/>
              </w:rPr>
              <w:t>0.000</w:t>
            </w:r>
          </w:p>
        </w:tc>
      </w:tr>
    </w:tbl>
    <w:p w14:paraId="4BD74C44" w14:textId="77777777" w:rsidR="00DB610F" w:rsidRPr="00AF5F5B" w:rsidRDefault="00DB610F" w:rsidP="00DB610F">
      <w:pPr>
        <w:spacing w:line="360" w:lineRule="auto"/>
        <w:ind w:firstLineChars="450" w:firstLine="990"/>
        <w:rPr>
          <w:rFonts w:ascii="Arial" w:eastAsia="宋体" w:hAnsi="Arial" w:cs="Arial"/>
          <w:sz w:val="22"/>
        </w:rPr>
      </w:pPr>
      <w:r w:rsidRPr="00AF5F5B">
        <w:rPr>
          <w:rFonts w:ascii="Arial" w:eastAsia="宋体" w:hAnsi="Arial" w:cs="Arial"/>
          <w:sz w:val="22"/>
        </w:rPr>
        <w:t>*The significance threshold is P-value</w:t>
      </w:r>
      <w:r w:rsidRPr="00AF5F5B">
        <w:rPr>
          <w:rFonts w:ascii="Arial" w:eastAsia="宋体" w:hAnsi="Arial" w:cs="Arial"/>
          <w:sz w:val="22"/>
        </w:rPr>
        <w:t>＜</w:t>
      </w:r>
      <w:r w:rsidRPr="00AF5F5B">
        <w:rPr>
          <w:rFonts w:ascii="Arial" w:eastAsia="宋体" w:hAnsi="Arial" w:cs="Arial"/>
          <w:sz w:val="22"/>
        </w:rPr>
        <w:t>0.05</w:t>
      </w:r>
    </w:p>
    <w:p w14:paraId="1D95ACD7" w14:textId="77777777" w:rsidR="00DB610F" w:rsidRPr="00CB62BE" w:rsidRDefault="00DB610F" w:rsidP="00DB610F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13AD0F" w14:textId="77777777" w:rsidR="002F56B8" w:rsidRPr="00DB610F" w:rsidRDefault="002F56B8"/>
    <w:sectPr w:rsidR="002F56B8" w:rsidRPr="00DB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2A0B" w14:textId="77777777" w:rsidR="00831A60" w:rsidRDefault="00831A60" w:rsidP="00DB610F">
      <w:r>
        <w:separator/>
      </w:r>
    </w:p>
  </w:endnote>
  <w:endnote w:type="continuationSeparator" w:id="0">
    <w:p w14:paraId="27FF8512" w14:textId="77777777" w:rsidR="00831A60" w:rsidRDefault="00831A60" w:rsidP="00DB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4AF9" w14:textId="77777777" w:rsidR="00831A60" w:rsidRDefault="00831A60" w:rsidP="00DB610F">
      <w:r>
        <w:separator/>
      </w:r>
    </w:p>
  </w:footnote>
  <w:footnote w:type="continuationSeparator" w:id="0">
    <w:p w14:paraId="31CEAF49" w14:textId="77777777" w:rsidR="00831A60" w:rsidRDefault="00831A60" w:rsidP="00DB61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B8F"/>
    <w:rsid w:val="00142CA9"/>
    <w:rsid w:val="002F56B8"/>
    <w:rsid w:val="0039302B"/>
    <w:rsid w:val="00831A60"/>
    <w:rsid w:val="00AD0DA5"/>
    <w:rsid w:val="00AF5F5B"/>
    <w:rsid w:val="00C448D2"/>
    <w:rsid w:val="00DB610F"/>
    <w:rsid w:val="00E2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E42BA"/>
  <w15:chartTrackingRefBased/>
  <w15:docId w15:val="{34388FCC-C71E-44EF-8BB6-60886AF78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61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6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61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6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610F"/>
    <w:rPr>
      <w:sz w:val="18"/>
      <w:szCs w:val="18"/>
    </w:rPr>
  </w:style>
  <w:style w:type="table" w:styleId="a7">
    <w:name w:val="Table Grid"/>
    <w:basedOn w:val="a1"/>
    <w:uiPriority w:val="39"/>
    <w:rsid w:val="00DB610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B61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Jaydar ·Badai</dc:creator>
  <cp:keywords/>
  <dc:description/>
  <cp:lastModifiedBy>Jaydar ·Badai</cp:lastModifiedBy>
  <cp:revision>18</cp:revision>
  <dcterms:created xsi:type="dcterms:W3CDTF">2022-04-17T08:52:00Z</dcterms:created>
  <dcterms:modified xsi:type="dcterms:W3CDTF">2022-04-17T09:48:00Z</dcterms:modified>
</cp:coreProperties>
</file>