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could you explain how Intuitive design thinking helps designers promote accessibility advancements that can positively impact individuals with disabilities</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Intuitive design maintains consistent patterns and interfaces, making it easier for individuals with disabilities to learn and navigate. For braille users, consistency in braille formatting and usage of standard braille codes enhances readability and comprehension.  </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color w:val="343541"/>
          <w:sz w:val="24"/>
          <w:szCs w:val="24"/>
          <w:u w:val="none"/>
          <w:shd w:fill="f7f7f8" w:val="clear"/>
        </w:rPr>
      </w:pPr>
      <w:r w:rsidDel="00000000" w:rsidR="00000000" w:rsidRPr="00000000">
        <w:rPr>
          <w:rFonts w:ascii="Roboto" w:cs="Roboto" w:eastAsia="Roboto" w:hAnsi="Roboto"/>
          <w:color w:val="343541"/>
          <w:sz w:val="24"/>
          <w:szCs w:val="24"/>
          <w:shd w:fill="f7f7f8" w:val="clear"/>
          <w:rtl w:val="0"/>
        </w:rPr>
        <w:t xml:space="preserve">how do you think Collaboration and feedback improve the quality of accessible document </w:t>
      </w:r>
      <w:r w:rsidDel="00000000" w:rsidR="00000000" w:rsidRPr="00000000">
        <w:rPr>
          <w:rtl w:val="0"/>
        </w:rPr>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Regular feedback loops enable iterative improvements to the document's accessibility. As designers and braille transcribers receive feedback, they can make necessary adjustments to enhance the usability and effectiveness of the content.</w:t>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color w:val="343541"/>
          <w:sz w:val="24"/>
          <w:szCs w:val="24"/>
          <w:u w:val="none"/>
          <w:shd w:fill="f7f7f8" w:val="clear"/>
        </w:rPr>
      </w:pPr>
      <w:r w:rsidDel="00000000" w:rsidR="00000000" w:rsidRPr="00000000">
        <w:rPr>
          <w:rFonts w:ascii="Roboto" w:cs="Roboto" w:eastAsia="Roboto" w:hAnsi="Roboto"/>
          <w:color w:val="343541"/>
          <w:sz w:val="24"/>
          <w:szCs w:val="24"/>
          <w:shd w:fill="f7f7f8" w:val="clear"/>
          <w:rtl w:val="0"/>
        </w:rPr>
        <w:t xml:space="preserve">how is it difficult to display math equations in braille </w:t>
      </w:r>
    </w:p>
    <w:p w:rsidR="00000000" w:rsidDel="00000000" w:rsidP="00000000" w:rsidRDefault="00000000" w:rsidRPr="00000000" w14:paraId="0000000A">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Braille documents have limited space, especially when compared to their print counterparts. Complex mathematical expressions may require more lines or space in braille, making it challenging to represent equations concisely.</w:t>
      </w:r>
    </w:p>
    <w:p w:rsidR="00000000" w:rsidDel="00000000" w:rsidP="00000000" w:rsidRDefault="00000000" w:rsidRPr="00000000" w14:paraId="0000000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color w:val="343541"/>
          <w:sz w:val="24"/>
          <w:szCs w:val="24"/>
          <w:u w:val="none"/>
          <w:shd w:fill="f7f7f8" w:val="clear"/>
        </w:rPr>
      </w:pPr>
      <w:r w:rsidDel="00000000" w:rsidR="00000000" w:rsidRPr="00000000">
        <w:rPr>
          <w:rFonts w:ascii="Roboto" w:cs="Roboto" w:eastAsia="Roboto" w:hAnsi="Roboto"/>
          <w:color w:val="343541"/>
          <w:sz w:val="24"/>
          <w:szCs w:val="24"/>
          <w:shd w:fill="f7f7f8" w:val="clear"/>
          <w:rtl w:val="0"/>
        </w:rPr>
        <w:t xml:space="preserve">what is Difference between expert and novice designers in awareness of accessibility in braille designers</w:t>
      </w:r>
    </w:p>
    <w:p w:rsidR="00000000" w:rsidDel="00000000" w:rsidP="00000000" w:rsidRDefault="00000000" w:rsidRPr="00000000" w14:paraId="0000000E">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Expert designers have a deeper understanding of the needs and preferences of individuals with visual impairments, especially those who rely on braille. They are more aware of the barriers and challenges faced by braille users in accessing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