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BA9D" w14:textId="330B3EE9" w:rsidR="008907D5" w:rsidRDefault="008907D5" w:rsidP="008907D5">
      <w:pPr>
        <w:spacing w:line="240" w:lineRule="auto"/>
        <w:rPr>
          <w:rFonts w:ascii="Barlow" w:hAnsi="Barlow"/>
          <w:b/>
          <w:bCs/>
          <w:sz w:val="24"/>
        </w:rPr>
      </w:pPr>
      <w:r w:rsidRPr="008907D5">
        <w:rPr>
          <w:rFonts w:ascii="Barlow" w:hAnsi="Barlow" w:hint="eastAsia"/>
          <w:b/>
          <w:bCs/>
          <w:sz w:val="24"/>
        </w:rPr>
        <w:t>Flood Susceptibility Mapping Using SAR Data and Machine</w:t>
      </w:r>
      <w:r w:rsidRPr="008907D5">
        <w:rPr>
          <w:rFonts w:ascii="Barlow" w:hAnsi="Barlow" w:hint="eastAsia"/>
          <w:b/>
          <w:bCs/>
          <w:sz w:val="24"/>
        </w:rPr>
        <w:t xml:space="preserve"> </w:t>
      </w:r>
      <w:r w:rsidRPr="008907D5">
        <w:rPr>
          <w:rFonts w:ascii="Barlow" w:hAnsi="Barlow" w:hint="eastAsia"/>
          <w:b/>
          <w:bCs/>
          <w:sz w:val="24"/>
        </w:rPr>
        <w:t>Learning Algorithms in a Small</w:t>
      </w:r>
      <w:r w:rsidRPr="008907D5">
        <w:rPr>
          <w:rFonts w:ascii="Barlow" w:hAnsi="Barlow" w:hint="eastAsia"/>
          <w:b/>
          <w:bCs/>
          <w:sz w:val="24"/>
        </w:rPr>
        <w:t xml:space="preserve"> </w:t>
      </w:r>
      <w:r w:rsidRPr="008907D5">
        <w:rPr>
          <w:rFonts w:ascii="Barlow" w:hAnsi="Barlow" w:hint="eastAsia"/>
          <w:b/>
          <w:bCs/>
          <w:sz w:val="24"/>
        </w:rPr>
        <w:t>Watershed in</w:t>
      </w:r>
      <w:r w:rsidRPr="008907D5">
        <w:rPr>
          <w:rFonts w:ascii="Barlow" w:hAnsi="Barlow" w:hint="eastAsia"/>
          <w:b/>
          <w:bCs/>
          <w:sz w:val="24"/>
        </w:rPr>
        <w:t xml:space="preserve"> </w:t>
      </w:r>
      <w:r w:rsidRPr="008907D5">
        <w:rPr>
          <w:rFonts w:ascii="Barlow" w:hAnsi="Barlow" w:hint="eastAsia"/>
          <w:b/>
          <w:bCs/>
          <w:sz w:val="24"/>
        </w:rPr>
        <w:t>Northwestern Morocco</w:t>
      </w:r>
    </w:p>
    <w:p w14:paraId="4688752E" w14:textId="54A79CE9" w:rsidR="00C21D85" w:rsidRDefault="00C21D85" w:rsidP="00F04BAB">
      <w:pPr>
        <w:spacing w:line="240" w:lineRule="auto"/>
        <w:rPr>
          <w:rFonts w:ascii="Barlow" w:hAnsi="Barlow"/>
          <w:color w:val="0D0D0D" w:themeColor="text1" w:themeTint="F2"/>
          <w:sz w:val="18"/>
          <w:szCs w:val="18"/>
        </w:rPr>
      </w:pP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Hitouri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 xml:space="preserve">, S.,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Mohajane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 xml:space="preserve">, M.,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Lahsaini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 xml:space="preserve">, M., Ali, S. A.,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Setargie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, T. A., Tripathi, G., D</w:t>
      </w:r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’</w:t>
      </w:r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 xml:space="preserve">Antonio, P., Singh, S. K., &amp;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Varasano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, A. (2024). Flood Susceptibility Mapping Using SAR Data and Machine Learning Algorithms in a Small Watershed in Northwestern Morocco. Remote Sensing, 16(5), 858.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 </w:t>
      </w:r>
      <w:hyperlink r:id="rId5" w:history="1">
        <w:r w:rsidRPr="00B754B6">
          <w:rPr>
            <w:rStyle w:val="ae"/>
            <w:rFonts w:ascii="Barlow" w:hAnsi="Barlow" w:hint="eastAsia"/>
            <w:color w:val="4B8090" w:themeColor="hyperlink" w:themeTint="F2"/>
            <w:sz w:val="18"/>
            <w:szCs w:val="18"/>
          </w:rPr>
          <w:t>https://doi.org/10.3390/rs16050858</w:t>
        </w:r>
      </w:hyperlink>
    </w:p>
    <w:p w14:paraId="3170F3A8" w14:textId="03BEB73E" w:rsidR="008907D5" w:rsidRPr="00F04BAB" w:rsidRDefault="00F04BAB" w:rsidP="00F04BAB">
      <w:pPr>
        <w:spacing w:line="240" w:lineRule="auto"/>
        <w:rPr>
          <w:rFonts w:ascii="Barlow" w:hAnsi="Barlow"/>
          <w:i/>
          <w:iCs/>
          <w:color w:val="0070C0"/>
        </w:rPr>
      </w:pPr>
      <w:r w:rsidRPr="00F04BAB">
        <w:rPr>
          <w:rFonts w:ascii="Barlow" w:hAnsi="Barlow" w:hint="eastAsia"/>
          <w:i/>
          <w:iCs/>
          <w:color w:val="0070C0"/>
        </w:rPr>
        <w:t>Imagine waking up one morning to find your home surrounded by rising floodwaters, turning streets into rivers and cutting off entire neighborhoods from the outside world</w:t>
      </w:r>
      <w:r w:rsidRPr="00F04BAB">
        <w:rPr>
          <w:rFonts w:ascii="Barlow" w:hAnsi="Barlow" w:hint="eastAsia"/>
          <w:i/>
          <w:iCs/>
          <w:color w:val="0070C0"/>
        </w:rPr>
        <w:t>…</w:t>
      </w:r>
    </w:p>
    <w:p w14:paraId="35A86F81" w14:textId="21AF15E1" w:rsidR="00F04BAB" w:rsidRDefault="00F04BAB" w:rsidP="00F04BAB">
      <w:pPr>
        <w:spacing w:line="240" w:lineRule="auto"/>
        <w:rPr>
          <w:rFonts w:ascii="Barlow" w:hAnsi="Barlow"/>
          <w:color w:val="C00000"/>
        </w:rPr>
      </w:pPr>
      <w:r>
        <w:rPr>
          <w:rFonts w:hint="eastAsia"/>
          <w:noProof/>
        </w:rPr>
        <w:drawing>
          <wp:inline distT="0" distB="0" distL="0" distR="0" wp14:anchorId="2DDEB222" wp14:editId="4150769F">
            <wp:extent cx="5274310" cy="3698240"/>
            <wp:effectExtent l="0" t="0" r="2540" b="0"/>
            <wp:docPr id="50431074" name="图片 2" descr="Flood / Lxcbyezyt32stm - Provided by the centers for disease contro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lood / Lxcbyezyt32stm - Provided by the centers for disease control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38A9" w14:textId="00095849" w:rsidR="00F04BAB" w:rsidRDefault="00F04BAB" w:rsidP="00F04BAB">
      <w:pPr>
        <w:spacing w:line="240" w:lineRule="auto"/>
        <w:rPr>
          <w:rFonts w:ascii="Barlow" w:hAnsi="Barlow"/>
          <w:color w:val="0D0D0D" w:themeColor="text1" w:themeTint="F2"/>
          <w:sz w:val="18"/>
          <w:szCs w:val="18"/>
        </w:rPr>
      </w:pPr>
      <w:r w:rsidRPr="00F04BAB">
        <w:rPr>
          <w:rFonts w:ascii="Barlow" w:hAnsi="Barlow"/>
          <w:color w:val="0D0D0D" w:themeColor="text1" w:themeTint="F2"/>
          <w:sz w:val="18"/>
          <w:szCs w:val="18"/>
        </w:rPr>
        <w:t>Flood / Lxcbyezyt32stm - Provided by the centers for disease control and prevention (</w:t>
      </w:r>
      <w:r w:rsidR="005E7009" w:rsidRPr="00F04BAB">
        <w:rPr>
          <w:rFonts w:ascii="Barlow" w:hAnsi="Barlow"/>
          <w:color w:val="0D0D0D" w:themeColor="text1" w:themeTint="F2"/>
          <w:sz w:val="18"/>
          <w:szCs w:val="18"/>
        </w:rPr>
        <w:t>CDC</w:t>
      </w:r>
      <w:r w:rsidRPr="00F04BAB">
        <w:rPr>
          <w:rFonts w:ascii="Barlow" w:hAnsi="Barlow"/>
          <w:color w:val="0D0D0D" w:themeColor="text1" w:themeTint="F2"/>
          <w:sz w:val="18"/>
          <w:szCs w:val="18"/>
        </w:rPr>
        <w:t>).</w:t>
      </w:r>
    </w:p>
    <w:p w14:paraId="161F2710" w14:textId="77777777" w:rsidR="00C21D85" w:rsidRDefault="00F04BAB" w:rsidP="00F04BAB">
      <w:p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t>This is no</w:t>
      </w:r>
      <w:r w:rsidR="005E7009">
        <w:rPr>
          <w:rFonts w:ascii="Barlow" w:hAnsi="Barlow" w:hint="eastAsia"/>
          <w:szCs w:val="22"/>
        </w:rPr>
        <w:t xml:space="preserve"> longer </w:t>
      </w:r>
      <w:r w:rsidR="007745B8">
        <w:rPr>
          <w:rFonts w:ascii="Barlow" w:hAnsi="Barlow" w:hint="eastAsia"/>
          <w:szCs w:val="22"/>
        </w:rPr>
        <w:t xml:space="preserve">only </w:t>
      </w:r>
      <w:r w:rsidR="005E7009">
        <w:rPr>
          <w:rFonts w:ascii="Barlow" w:hAnsi="Barlow" w:hint="eastAsia"/>
          <w:szCs w:val="22"/>
        </w:rPr>
        <w:t xml:space="preserve">a scene in apocalypse movies. </w:t>
      </w:r>
      <w:r w:rsidR="005E7009">
        <w:rPr>
          <w:rFonts w:ascii="Barlow" w:hAnsi="Barlow"/>
          <w:szCs w:val="22"/>
        </w:rPr>
        <w:t>D</w:t>
      </w:r>
      <w:r w:rsidR="005E7009">
        <w:rPr>
          <w:rFonts w:ascii="Barlow" w:hAnsi="Barlow" w:hint="eastAsia"/>
          <w:szCs w:val="22"/>
        </w:rPr>
        <w:t xml:space="preserve">ue to climate change, flood events that are </w:t>
      </w:r>
      <w:r w:rsidR="007745B8">
        <w:rPr>
          <w:rFonts w:ascii="Barlow" w:hAnsi="Barlow" w:hint="eastAsia"/>
          <w:szCs w:val="22"/>
        </w:rPr>
        <w:t>previously expected</w:t>
      </w:r>
      <w:r w:rsidR="005E7009">
        <w:rPr>
          <w:rFonts w:ascii="Barlow" w:hAnsi="Barlow" w:hint="eastAsia"/>
          <w:szCs w:val="22"/>
        </w:rPr>
        <w:t xml:space="preserve"> to </w:t>
      </w:r>
      <w:r w:rsidR="007745B8" w:rsidRPr="007745B8">
        <w:rPr>
          <w:rFonts w:ascii="Barlow" w:hAnsi="Barlow" w:hint="eastAsia"/>
          <w:szCs w:val="22"/>
        </w:rPr>
        <w:t>occur once every 100 or 1,000 years</w:t>
      </w:r>
      <w:r w:rsidR="005E7009">
        <w:rPr>
          <w:rFonts w:ascii="Barlow" w:hAnsi="Barlow" w:hint="eastAsia"/>
          <w:szCs w:val="22"/>
        </w:rPr>
        <w:t xml:space="preserve"> are </w:t>
      </w:r>
      <w:r w:rsidR="007745B8">
        <w:rPr>
          <w:rFonts w:ascii="Barlow" w:hAnsi="Barlow" w:hint="eastAsia"/>
          <w:szCs w:val="22"/>
        </w:rPr>
        <w:t xml:space="preserve">now </w:t>
      </w:r>
      <w:r w:rsidR="005E7009">
        <w:rPr>
          <w:rFonts w:ascii="Barlow" w:hAnsi="Barlow" w:hint="eastAsia"/>
          <w:szCs w:val="22"/>
        </w:rPr>
        <w:t xml:space="preserve">happening every year in </w:t>
      </w:r>
      <w:r w:rsidR="007745B8">
        <w:rPr>
          <w:rFonts w:ascii="Barlow" w:hAnsi="Barlow" w:hint="eastAsia"/>
          <w:szCs w:val="22"/>
        </w:rPr>
        <w:t>various regions</w:t>
      </w:r>
      <w:r w:rsidR="005E7009">
        <w:rPr>
          <w:rFonts w:ascii="Barlow" w:hAnsi="Barlow" w:hint="eastAsia"/>
          <w:szCs w:val="22"/>
        </w:rPr>
        <w:t>.</w:t>
      </w:r>
      <w:r w:rsidR="00C21D85">
        <w:rPr>
          <w:rFonts w:ascii="Barlow" w:hAnsi="Barlow" w:hint="eastAsia"/>
          <w:szCs w:val="22"/>
        </w:rPr>
        <w:t xml:space="preserve"> </w:t>
      </w:r>
    </w:p>
    <w:p w14:paraId="519AE06A" w14:textId="41367AB8" w:rsidR="00F04BAB" w:rsidRDefault="00C21D85" w:rsidP="00387D18">
      <w:p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t xml:space="preserve">To evaluate and manage regions in flood risk, an essential part is </w:t>
      </w:r>
      <w:r w:rsidRPr="00C21D85">
        <w:rPr>
          <w:rFonts w:ascii="Barlow" w:hAnsi="Barlow" w:hint="eastAsia"/>
          <w:b/>
          <w:bCs/>
          <w:szCs w:val="22"/>
        </w:rPr>
        <w:t>flood susceptibility mapping</w:t>
      </w:r>
      <w:r>
        <w:rPr>
          <w:rFonts w:ascii="Barlow" w:hAnsi="Barlow" w:hint="eastAsia"/>
          <w:szCs w:val="22"/>
        </w:rPr>
        <w:t xml:space="preserve">. </w:t>
      </w:r>
      <w:r w:rsidR="00322FEE" w:rsidRPr="00322FEE">
        <w:rPr>
          <w:rFonts w:ascii="Barlow" w:hAnsi="Barlow"/>
          <w:szCs w:val="22"/>
        </w:rPr>
        <w:t xml:space="preserve">Traditional methods, like FEMA flood maps, often take years to update and quickly become outdated. In this study, researchers explore a </w:t>
      </w:r>
      <w:r w:rsidR="00387D18">
        <w:rPr>
          <w:rFonts w:ascii="Barlow" w:hAnsi="Barlow" w:hint="eastAsia"/>
          <w:szCs w:val="22"/>
        </w:rPr>
        <w:t>novel</w:t>
      </w:r>
      <w:r w:rsidR="00322FEE" w:rsidRPr="00322FEE">
        <w:rPr>
          <w:rFonts w:ascii="Barlow" w:hAnsi="Barlow"/>
          <w:szCs w:val="22"/>
        </w:rPr>
        <w:t xml:space="preserve"> approach—</w:t>
      </w:r>
      <w:r w:rsidR="00322FEE" w:rsidRPr="00387D18">
        <w:rPr>
          <w:rFonts w:ascii="Barlow" w:hAnsi="Barlow"/>
          <w:b/>
          <w:bCs/>
          <w:szCs w:val="22"/>
        </w:rPr>
        <w:t>combining Synthetic Aperture Radar (SAR) data with machine learning algorithms to map flood risks</w:t>
      </w:r>
      <w:r w:rsidR="00322FEE" w:rsidRPr="00322FEE">
        <w:rPr>
          <w:rFonts w:ascii="Barlow" w:hAnsi="Barlow"/>
          <w:szCs w:val="22"/>
        </w:rPr>
        <w:t xml:space="preserve"> in the </w:t>
      </w:r>
      <w:proofErr w:type="spellStart"/>
      <w:r w:rsidR="00322FEE" w:rsidRPr="00387D18">
        <w:rPr>
          <w:rFonts w:ascii="Barlow" w:hAnsi="Barlow"/>
          <w:b/>
          <w:bCs/>
          <w:szCs w:val="22"/>
        </w:rPr>
        <w:t>Metlili</w:t>
      </w:r>
      <w:proofErr w:type="spellEnd"/>
      <w:r w:rsidR="00322FEE" w:rsidRPr="00387D18">
        <w:rPr>
          <w:rFonts w:ascii="Barlow" w:hAnsi="Barlow"/>
          <w:b/>
          <w:bCs/>
          <w:szCs w:val="22"/>
        </w:rPr>
        <w:t xml:space="preserve"> Watershed, Morocco</w:t>
      </w:r>
      <w:r w:rsidR="00322FEE" w:rsidRPr="00322FEE">
        <w:rPr>
          <w:rFonts w:ascii="Barlow" w:hAnsi="Barlow"/>
          <w:szCs w:val="22"/>
        </w:rPr>
        <w:t xml:space="preserve">. Unlike conventional methods, this </w:t>
      </w:r>
      <w:r w:rsidR="00387D18">
        <w:rPr>
          <w:rFonts w:ascii="Barlow" w:hAnsi="Barlow" w:hint="eastAsia"/>
          <w:szCs w:val="22"/>
        </w:rPr>
        <w:t>new method</w:t>
      </w:r>
      <w:r w:rsidR="00322FEE" w:rsidRPr="00322FEE">
        <w:rPr>
          <w:rFonts w:ascii="Barlow" w:hAnsi="Barlow"/>
          <w:szCs w:val="22"/>
        </w:rPr>
        <w:t xml:space="preserve"> offers </w:t>
      </w:r>
      <w:r w:rsidR="00322FEE" w:rsidRPr="00387D18">
        <w:rPr>
          <w:rFonts w:ascii="Barlow" w:hAnsi="Barlow"/>
          <w:szCs w:val="22"/>
        </w:rPr>
        <w:t>real-time insights</w:t>
      </w:r>
      <w:r w:rsidR="00322FEE" w:rsidRPr="00322FEE">
        <w:rPr>
          <w:rFonts w:ascii="Barlow" w:hAnsi="Barlow"/>
          <w:szCs w:val="22"/>
        </w:rPr>
        <w:t xml:space="preserve"> by </w:t>
      </w:r>
      <w:r w:rsidR="00387D18">
        <w:rPr>
          <w:rFonts w:ascii="Barlow" w:hAnsi="Barlow" w:hint="eastAsia"/>
          <w:szCs w:val="22"/>
        </w:rPr>
        <w:t>utilizing</w:t>
      </w:r>
      <w:r w:rsidR="00322FEE" w:rsidRPr="00322FEE">
        <w:rPr>
          <w:rFonts w:ascii="Barlow" w:hAnsi="Barlow"/>
          <w:szCs w:val="22"/>
        </w:rPr>
        <w:t xml:space="preserve"> SAR’s ability to </w:t>
      </w:r>
      <w:r w:rsidR="00322FEE" w:rsidRPr="00387D18">
        <w:rPr>
          <w:rFonts w:ascii="Barlow" w:hAnsi="Barlow"/>
          <w:szCs w:val="22"/>
        </w:rPr>
        <w:t>penetrate cloud cover</w:t>
      </w:r>
      <w:r w:rsidR="00322FEE" w:rsidRPr="00322FEE">
        <w:rPr>
          <w:rFonts w:ascii="Barlow" w:hAnsi="Barlow"/>
          <w:szCs w:val="22"/>
        </w:rPr>
        <w:t xml:space="preserve"> and capture </w:t>
      </w:r>
      <w:r w:rsidR="00387D18">
        <w:rPr>
          <w:rFonts w:ascii="Barlow" w:hAnsi="Barlow" w:hint="eastAsia"/>
          <w:szCs w:val="22"/>
        </w:rPr>
        <w:t>land</w:t>
      </w:r>
      <w:r w:rsidR="00322FEE" w:rsidRPr="00322FEE">
        <w:rPr>
          <w:rFonts w:ascii="Barlow" w:hAnsi="Barlow"/>
          <w:szCs w:val="22"/>
        </w:rPr>
        <w:t xml:space="preserve"> conditions. At the same time, </w:t>
      </w:r>
      <w:r w:rsidR="00387D18" w:rsidRPr="00387D18">
        <w:rPr>
          <w:rFonts w:ascii="Barlow" w:hAnsi="Barlow" w:hint="eastAsia"/>
          <w:szCs w:val="22"/>
        </w:rPr>
        <w:t>machine learning models enable the processing and analysis of</w:t>
      </w:r>
      <w:r w:rsidR="00387D18">
        <w:rPr>
          <w:rFonts w:ascii="Barlow" w:hAnsi="Barlow" w:hint="eastAsia"/>
          <w:szCs w:val="22"/>
        </w:rPr>
        <w:t xml:space="preserve"> </w:t>
      </w:r>
      <w:r w:rsidR="00387D18" w:rsidRPr="00387D18">
        <w:rPr>
          <w:rFonts w:ascii="Barlow" w:hAnsi="Barlow" w:hint="eastAsia"/>
          <w:szCs w:val="22"/>
        </w:rPr>
        <w:t>large volumes of data, enabling the extraction of valuable patterns and relationships that are</w:t>
      </w:r>
      <w:r w:rsidR="00387D18">
        <w:rPr>
          <w:rFonts w:ascii="Barlow" w:hAnsi="Barlow" w:hint="eastAsia"/>
          <w:szCs w:val="22"/>
        </w:rPr>
        <w:t xml:space="preserve"> </w:t>
      </w:r>
      <w:r w:rsidR="00387D18" w:rsidRPr="00387D18">
        <w:rPr>
          <w:rFonts w:ascii="Barlow" w:hAnsi="Barlow" w:hint="eastAsia"/>
          <w:szCs w:val="22"/>
        </w:rPr>
        <w:t>required for accurate flood susceptibility modeling.</w:t>
      </w:r>
    </w:p>
    <w:p w14:paraId="67CAB2DE" w14:textId="77777777" w:rsidR="00387D18" w:rsidRDefault="00387D18" w:rsidP="00387D18">
      <w:pPr>
        <w:spacing w:line="240" w:lineRule="auto"/>
        <w:rPr>
          <w:rFonts w:ascii="Barlow" w:hAnsi="Barlow"/>
          <w:szCs w:val="22"/>
        </w:rPr>
      </w:pPr>
    </w:p>
    <w:p w14:paraId="4A2B384C" w14:textId="328DFA5A" w:rsidR="00387D18" w:rsidRDefault="00387D18" w:rsidP="00387D18">
      <w:p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lastRenderedPageBreak/>
        <w:t>Accurate and up-to-date flood susceptibility mapping can</w:t>
      </w:r>
      <w:r w:rsidRPr="00387D18">
        <w:rPr>
          <w:rFonts w:ascii="Barlow" w:hAnsi="Barlow" w:hint="eastAsia"/>
          <w:b/>
          <w:bCs/>
          <w:szCs w:val="22"/>
        </w:rPr>
        <w:t xml:space="preserve"> inform urban planning </w:t>
      </w:r>
      <w:r>
        <w:rPr>
          <w:rFonts w:ascii="Barlow" w:hAnsi="Barlow" w:hint="eastAsia"/>
          <w:szCs w:val="22"/>
        </w:rPr>
        <w:t>in many ways</w:t>
      </w:r>
      <w:r w:rsidR="00267ECD">
        <w:rPr>
          <w:rFonts w:ascii="Barlow" w:hAnsi="Barlow" w:hint="eastAsia"/>
          <w:szCs w:val="22"/>
        </w:rPr>
        <w:t>.</w:t>
      </w:r>
      <w:r>
        <w:rPr>
          <w:rFonts w:ascii="Barlow" w:hAnsi="Barlow" w:hint="eastAsia"/>
          <w:szCs w:val="22"/>
        </w:rPr>
        <w:t xml:space="preserve"> Planners can use </w:t>
      </w:r>
      <w:r w:rsidR="00267ECD">
        <w:rPr>
          <w:rFonts w:ascii="Barlow" w:hAnsi="Barlow" w:hint="eastAsia"/>
          <w:szCs w:val="22"/>
        </w:rPr>
        <w:t>these</w:t>
      </w:r>
      <w:r>
        <w:rPr>
          <w:rFonts w:ascii="Barlow" w:hAnsi="Barlow" w:hint="eastAsia"/>
          <w:szCs w:val="22"/>
        </w:rPr>
        <w:t xml:space="preserve"> maps to identify high-risk zones</w:t>
      </w:r>
      <w:r w:rsidR="00267ECD" w:rsidRPr="00267ECD">
        <w:rPr>
          <w:rFonts w:ascii="Barlow" w:hAnsi="Barlow"/>
          <w:szCs w:val="22"/>
        </w:rPr>
        <w:t>, guiding land-use decisions and ensuring developments are placed in safer locations. In already built-up areas facing increasing flood risks, cities can retrofit infrastructure to better withstand future flooding.</w:t>
      </w:r>
      <w:r>
        <w:rPr>
          <w:rFonts w:ascii="Barlow" w:hAnsi="Barlow" w:hint="eastAsia"/>
          <w:szCs w:val="22"/>
        </w:rPr>
        <w:t xml:space="preserve"> At the same time, </w:t>
      </w:r>
      <w:r w:rsidR="00267ECD">
        <w:rPr>
          <w:rFonts w:ascii="Barlow" w:hAnsi="Barlow" w:hint="eastAsia"/>
          <w:szCs w:val="22"/>
        </w:rPr>
        <w:t xml:space="preserve">strategic </w:t>
      </w:r>
      <w:r w:rsidR="00267ECD" w:rsidRPr="00267ECD">
        <w:rPr>
          <w:rFonts w:ascii="Barlow" w:hAnsi="Barlow"/>
          <w:szCs w:val="22"/>
        </w:rPr>
        <w:t xml:space="preserve">planning efforts—such as stormwater management strategies and green infrastructure initiatives—can </w:t>
      </w:r>
      <w:r w:rsidR="00267ECD">
        <w:rPr>
          <w:rFonts w:ascii="Barlow" w:hAnsi="Barlow" w:hint="eastAsia"/>
          <w:szCs w:val="22"/>
        </w:rPr>
        <w:t>benefit from</w:t>
      </w:r>
      <w:r w:rsidR="00267ECD" w:rsidRPr="00267ECD">
        <w:rPr>
          <w:rFonts w:ascii="Barlow" w:hAnsi="Barlow"/>
          <w:szCs w:val="22"/>
        </w:rPr>
        <w:t xml:space="preserve"> flood mapping to create more resilient urban environments.</w:t>
      </w:r>
    </w:p>
    <w:p w14:paraId="5FB8674B" w14:textId="5F4EEDC9" w:rsidR="00B4304D" w:rsidRDefault="00876FEA" w:rsidP="00387D18">
      <w:pPr>
        <w:spacing w:line="240" w:lineRule="auto"/>
        <w:rPr>
          <w:rFonts w:ascii="Barlow" w:hAnsi="Barlow" w:hint="eastAsia"/>
          <w:b/>
          <w:bCs/>
          <w:szCs w:val="22"/>
        </w:rPr>
      </w:pPr>
      <w:r>
        <w:rPr>
          <w:rFonts w:ascii="Barlow" w:hAnsi="Barlow" w:hint="eastAsia"/>
          <w:b/>
          <w:bCs/>
          <w:szCs w:val="22"/>
        </w:rPr>
        <w:t>Data Used In Study</w:t>
      </w:r>
    </w:p>
    <w:p w14:paraId="6FD22320" w14:textId="397142F8" w:rsidR="00237FC0" w:rsidRDefault="00876FEA" w:rsidP="00237FC0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 w:rsidRPr="00876FEA">
        <w:rPr>
          <w:rFonts w:ascii="Barlow" w:hAnsi="Barlow" w:hint="eastAsia"/>
          <w:b/>
          <w:bCs/>
          <w:szCs w:val="22"/>
        </w:rPr>
        <w:t>Flood Inventory Map</w:t>
      </w:r>
      <w:r>
        <w:rPr>
          <w:rFonts w:ascii="Barlow" w:hAnsi="Barlow" w:hint="eastAsia"/>
          <w:szCs w:val="22"/>
        </w:rPr>
        <w:t xml:space="preserve">: Used to extract target variable </w:t>
      </w:r>
      <w:r>
        <w:rPr>
          <w:rFonts w:ascii="Barlow" w:hAnsi="Barlow"/>
          <w:szCs w:val="22"/>
        </w:rPr>
        <w:t>–</w:t>
      </w:r>
      <w:r>
        <w:rPr>
          <w:rFonts w:ascii="Barlow" w:hAnsi="Barlow" w:hint="eastAsia"/>
          <w:szCs w:val="22"/>
        </w:rPr>
        <w:t xml:space="preserve"> a binary variable that determines whether areas are flooded or not. Consists of a local flood inventory data and Sentinel-1 image data.</w:t>
      </w:r>
    </w:p>
    <w:p w14:paraId="5D3B3997" w14:textId="67722FFE" w:rsidR="00876FEA" w:rsidRDefault="00876FEA" w:rsidP="00237FC0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 w:rsidRPr="00876FEA">
        <w:rPr>
          <w:rFonts w:ascii="Barlow" w:hAnsi="Barlow" w:hint="eastAsia"/>
          <w:b/>
          <w:bCs/>
          <w:szCs w:val="22"/>
        </w:rPr>
        <w:t>Flood Conditioning Factors</w:t>
      </w:r>
      <w:r>
        <w:rPr>
          <w:rFonts w:ascii="Barlow" w:hAnsi="Barlow" w:hint="eastAsia"/>
          <w:szCs w:val="22"/>
        </w:rPr>
        <w:t xml:space="preserve">: Used as model features, all categorical. Numeric factors are categorized by experience and </w:t>
      </w:r>
      <w:r w:rsidR="00BA10B9">
        <w:rPr>
          <w:rFonts w:ascii="Barlow" w:hAnsi="Barlow" w:hint="eastAsia"/>
          <w:szCs w:val="22"/>
        </w:rPr>
        <w:t>Natural</w:t>
      </w:r>
      <w:r w:rsidR="00BA10B9">
        <w:rPr>
          <w:rFonts w:ascii="Barlow" w:hAnsi="Barlow" w:hint="eastAsia"/>
          <w:szCs w:val="22"/>
        </w:rPr>
        <w:t xml:space="preserve"> Break method, factors in text are translated to categorical numbers. The factors were then all normalized by min-max method to between 0 to 1. All 12 factors include: elevation, slope, aspect, plan curvature, topographic wetness index (TWI), stream power index (SPI), lithology, distance from roads, distance from streams, land use/ land cover, NDVI, rainfall patterns.</w:t>
      </w:r>
      <w:r w:rsidR="006F19D8">
        <w:rPr>
          <w:rFonts w:ascii="Barlow" w:hAnsi="Barlow" w:hint="eastAsia"/>
          <w:szCs w:val="22"/>
        </w:rPr>
        <w:t xml:space="preserve"> Data sources include DEM data, Landsat-8 images, ERA rainfall data, and local data sources.</w:t>
      </w:r>
    </w:p>
    <w:p w14:paraId="4E402AD0" w14:textId="1BB661C4" w:rsidR="00BA10B9" w:rsidRDefault="00BA10B9" w:rsidP="00BA10B9">
      <w:pPr>
        <w:spacing w:line="240" w:lineRule="auto"/>
        <w:rPr>
          <w:noProof/>
        </w:rPr>
      </w:pPr>
      <w:r w:rsidRPr="00BA10B9">
        <w:rPr>
          <w:rFonts w:ascii="Barlow" w:hAnsi="Barlow"/>
          <w:szCs w:val="22"/>
        </w:rPr>
        <w:drawing>
          <wp:inline distT="0" distB="0" distL="0" distR="0" wp14:anchorId="1E223735" wp14:editId="3F80DF94">
            <wp:extent cx="1693333" cy="1880484"/>
            <wp:effectExtent l="0" t="0" r="2540" b="5715"/>
            <wp:docPr id="1821156408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6408" name="图片 1" descr="地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370" cy="19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0B9">
        <w:rPr>
          <w:noProof/>
        </w:rPr>
        <w:t xml:space="preserve"> </w:t>
      </w:r>
      <w:r w:rsidRPr="00BA10B9">
        <w:rPr>
          <w:rFonts w:ascii="Barlow" w:hAnsi="Barlow"/>
          <w:szCs w:val="22"/>
        </w:rPr>
        <w:drawing>
          <wp:inline distT="0" distB="0" distL="0" distR="0" wp14:anchorId="307398DD" wp14:editId="7E9EC0B6">
            <wp:extent cx="1713221" cy="1902572"/>
            <wp:effectExtent l="0" t="0" r="1905" b="2540"/>
            <wp:docPr id="393865979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65979" name="图片 1" descr="地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825" cy="19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0B9">
        <w:rPr>
          <w:noProof/>
        </w:rPr>
        <w:t xml:space="preserve"> </w:t>
      </w:r>
      <w:r w:rsidRPr="00BA10B9">
        <w:rPr>
          <w:noProof/>
        </w:rPr>
        <w:drawing>
          <wp:inline distT="0" distB="0" distL="0" distR="0" wp14:anchorId="0A9A8297" wp14:editId="75E7BF46">
            <wp:extent cx="1667933" cy="1899269"/>
            <wp:effectExtent l="0" t="0" r="8890" b="6350"/>
            <wp:docPr id="569045941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45941" name="图片 1" descr="地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8206" cy="19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7706" w14:textId="10C93942" w:rsidR="00DA68B1" w:rsidRDefault="00DA68B1" w:rsidP="00DA68B1">
      <w:pPr>
        <w:spacing w:line="240" w:lineRule="auto"/>
        <w:rPr>
          <w:rFonts w:ascii="Barlow" w:hAnsi="Barlow" w:hint="eastAsia"/>
          <w:color w:val="0D0D0D" w:themeColor="text1" w:themeTint="F2"/>
          <w:sz w:val="18"/>
          <w:szCs w:val="18"/>
        </w:rPr>
      </w:pPr>
      <w:r w:rsidRPr="00DA68B1">
        <w:rPr>
          <w:rFonts w:ascii="Barlow" w:hAnsi="Barlow" w:hint="eastAsia"/>
          <w:color w:val="0D0D0D" w:themeColor="text1" w:themeTint="F2"/>
          <w:sz w:val="18"/>
          <w:szCs w:val="18"/>
        </w:rPr>
        <w:t>Flood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 Conditioning Factors</w:t>
      </w:r>
      <w:r w:rsidRPr="00F04BAB">
        <w:rPr>
          <w:rFonts w:ascii="Barlow" w:hAnsi="Barlow"/>
          <w:color w:val="0D0D0D" w:themeColor="text1" w:themeTint="F2"/>
          <w:sz w:val="18"/>
          <w:szCs w:val="18"/>
        </w:rPr>
        <w:t xml:space="preserve"> /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Hitouri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, S.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 et al.</w:t>
      </w:r>
    </w:p>
    <w:p w14:paraId="7F836DF8" w14:textId="15137A2B" w:rsidR="00BA10B9" w:rsidRPr="00BA10B9" w:rsidRDefault="00BA10B9" w:rsidP="00DA68B1">
      <w:p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b/>
          <w:bCs/>
          <w:szCs w:val="22"/>
        </w:rPr>
        <w:t>Data Scale</w:t>
      </w:r>
      <w:r>
        <w:rPr>
          <w:rFonts w:ascii="Barlow" w:hAnsi="Barlow" w:hint="eastAsia"/>
          <w:szCs w:val="22"/>
        </w:rPr>
        <w:t xml:space="preserve">: </w:t>
      </w:r>
      <w:r>
        <w:rPr>
          <w:rFonts w:ascii="Barlow" w:hAnsi="Barlow" w:hint="eastAsia"/>
          <w:szCs w:val="22"/>
        </w:rPr>
        <w:t>In 30m x 30m cells.</w:t>
      </w:r>
    </w:p>
    <w:p w14:paraId="38FA4727" w14:textId="17107617" w:rsidR="00BA10B9" w:rsidRDefault="00BA10B9" w:rsidP="00BA10B9">
      <w:pPr>
        <w:spacing w:line="240" w:lineRule="auto"/>
        <w:rPr>
          <w:rFonts w:ascii="Barlow" w:hAnsi="Barlow" w:hint="eastAsia"/>
          <w:b/>
          <w:bCs/>
          <w:szCs w:val="22"/>
        </w:rPr>
      </w:pPr>
      <w:r>
        <w:rPr>
          <w:rFonts w:ascii="Barlow" w:hAnsi="Barlow" w:hint="eastAsia"/>
          <w:b/>
          <w:bCs/>
          <w:szCs w:val="22"/>
        </w:rPr>
        <w:t>Machine Learning Methods</w:t>
      </w:r>
      <w:r>
        <w:rPr>
          <w:rFonts w:ascii="Barlow" w:hAnsi="Barlow" w:hint="eastAsia"/>
          <w:b/>
          <w:bCs/>
          <w:szCs w:val="22"/>
        </w:rPr>
        <w:t xml:space="preserve"> Used In Study</w:t>
      </w:r>
    </w:p>
    <w:p w14:paraId="5CD3809F" w14:textId="0E4CD961" w:rsidR="00BA10B9" w:rsidRDefault="00BA10B9" w:rsidP="00BA10B9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 w:rsidRPr="00BA10B9">
        <w:rPr>
          <w:rFonts w:ascii="Barlow" w:hAnsi="Barlow" w:hint="eastAsia"/>
          <w:szCs w:val="22"/>
        </w:rPr>
        <w:t>4 different algorithms are tested and compared in the study, including Random Forest (RF), Classification and Regression tree (CART), Support Vector Machine (SVM), and Extreme Gradient Boosting (</w:t>
      </w:r>
      <w:proofErr w:type="spellStart"/>
      <w:r w:rsidRPr="00BA10B9">
        <w:rPr>
          <w:rFonts w:ascii="Barlow" w:hAnsi="Barlow" w:hint="eastAsia"/>
          <w:szCs w:val="22"/>
        </w:rPr>
        <w:t>XGBoost</w:t>
      </w:r>
      <w:proofErr w:type="spellEnd"/>
      <w:r w:rsidRPr="00BA10B9">
        <w:rPr>
          <w:rFonts w:ascii="Barlow" w:hAnsi="Barlow" w:hint="eastAsia"/>
          <w:szCs w:val="22"/>
        </w:rPr>
        <w:t>).</w:t>
      </w:r>
    </w:p>
    <w:p w14:paraId="17032A5C" w14:textId="668A19CD" w:rsidR="00BA10B9" w:rsidRDefault="00BA10B9" w:rsidP="00BA10B9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t>Data was split into a training dataset (70% of the data) and a validation dataset (30%).</w:t>
      </w:r>
    </w:p>
    <w:p w14:paraId="513A9612" w14:textId="60F1D802" w:rsidR="00DA68B1" w:rsidRDefault="00DA68B1" w:rsidP="00DA68B1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t>Predictions were also categorized into 5 classes</w:t>
      </w:r>
      <w:r w:rsidRPr="00DA68B1">
        <w:rPr>
          <w:rFonts w:hint="eastAsia"/>
        </w:rPr>
        <w:t xml:space="preserve"> </w:t>
      </w:r>
      <w:r w:rsidRPr="00DA68B1">
        <w:rPr>
          <w:rFonts w:ascii="Barlow" w:hAnsi="Barlow" w:hint="eastAsia"/>
          <w:szCs w:val="22"/>
        </w:rPr>
        <w:t>representing very low, low, moderate, high, and very high flood risk levels across different areas.</w:t>
      </w:r>
    </w:p>
    <w:p w14:paraId="7B4E1C5F" w14:textId="77777777" w:rsidR="00DA68B1" w:rsidRPr="00DA68B1" w:rsidRDefault="00DA68B1" w:rsidP="00DA68B1">
      <w:pPr>
        <w:spacing w:line="240" w:lineRule="auto"/>
        <w:rPr>
          <w:rFonts w:ascii="Barlow" w:hAnsi="Barlow" w:hint="eastAsia"/>
          <w:szCs w:val="22"/>
        </w:rPr>
      </w:pPr>
    </w:p>
    <w:p w14:paraId="13EDC686" w14:textId="512AA895" w:rsidR="00BA10B9" w:rsidRDefault="00DA68B1" w:rsidP="00DA68B1">
      <w:pPr>
        <w:spacing w:line="240" w:lineRule="auto"/>
        <w:rPr>
          <w:rFonts w:ascii="Barlow" w:hAnsi="Barlow"/>
          <w:b/>
          <w:bCs/>
          <w:szCs w:val="22"/>
        </w:rPr>
      </w:pPr>
      <w:r>
        <w:rPr>
          <w:rFonts w:ascii="Barlow" w:hAnsi="Barlow" w:hint="eastAsia"/>
          <w:b/>
          <w:bCs/>
          <w:szCs w:val="22"/>
        </w:rPr>
        <w:lastRenderedPageBreak/>
        <w:t>Results</w:t>
      </w:r>
    </w:p>
    <w:p w14:paraId="6184B6C7" w14:textId="17DCC7DC" w:rsidR="00DA68B1" w:rsidRDefault="00DA68B1" w:rsidP="00DA68B1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>
        <w:rPr>
          <w:rFonts w:ascii="Barlow" w:hAnsi="Barlow" w:hint="eastAsia"/>
          <w:szCs w:val="22"/>
        </w:rPr>
        <w:t>The authors produced 4 predicted flood susceptibility maps with 4 different machine learning algorithms</w:t>
      </w:r>
      <w:r w:rsidRPr="00BA10B9">
        <w:rPr>
          <w:rFonts w:ascii="Barlow" w:hAnsi="Barlow" w:hint="eastAsia"/>
          <w:szCs w:val="22"/>
        </w:rPr>
        <w:t>.</w:t>
      </w:r>
    </w:p>
    <w:p w14:paraId="6608251D" w14:textId="54ADDEA8" w:rsidR="00DA68B1" w:rsidRDefault="00DA68B1" w:rsidP="00DA68B1">
      <w:pPr>
        <w:spacing w:line="240" w:lineRule="auto"/>
        <w:jc w:val="right"/>
        <w:rPr>
          <w:rFonts w:ascii="Barlow" w:hAnsi="Barlow"/>
          <w:szCs w:val="22"/>
        </w:rPr>
      </w:pPr>
      <w:r w:rsidRPr="00DA68B1">
        <w:rPr>
          <w:rFonts w:ascii="Barlow" w:hAnsi="Barlow"/>
          <w:szCs w:val="22"/>
        </w:rPr>
        <w:drawing>
          <wp:inline distT="0" distB="0" distL="0" distR="0" wp14:anchorId="3EB72AE1" wp14:editId="75F3A65C">
            <wp:extent cx="2395900" cy="2743200"/>
            <wp:effectExtent l="0" t="0" r="4445" b="0"/>
            <wp:docPr id="1562385819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5819" name="图片 1" descr="地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3036" cy="27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rlow" w:hAnsi="Barlow" w:hint="eastAsia"/>
          <w:szCs w:val="22"/>
        </w:rPr>
        <w:t xml:space="preserve">  </w:t>
      </w:r>
      <w:r w:rsidRPr="00DA68B1">
        <w:rPr>
          <w:rFonts w:ascii="Barlow" w:hAnsi="Barlow"/>
          <w:szCs w:val="22"/>
        </w:rPr>
        <w:drawing>
          <wp:inline distT="0" distB="0" distL="0" distR="0" wp14:anchorId="308A7D3C" wp14:editId="526DADB5">
            <wp:extent cx="2709292" cy="2741911"/>
            <wp:effectExtent l="0" t="0" r="0" b="1905"/>
            <wp:docPr id="177710956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9568" name="图片 1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7947" cy="277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B48E" w14:textId="4ABDD84B" w:rsidR="00DA68B1" w:rsidRDefault="00DA68B1" w:rsidP="00DA68B1">
      <w:pPr>
        <w:spacing w:line="240" w:lineRule="auto"/>
        <w:rPr>
          <w:rFonts w:ascii="Barlow" w:hAnsi="Barlow" w:hint="eastAsia"/>
          <w:szCs w:val="22"/>
        </w:rPr>
      </w:pP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Left: </w:t>
      </w:r>
      <w:r w:rsidRPr="00DA68B1">
        <w:rPr>
          <w:rFonts w:ascii="Barlow" w:hAnsi="Barlow" w:hint="eastAsia"/>
          <w:color w:val="0D0D0D" w:themeColor="text1" w:themeTint="F2"/>
          <w:sz w:val="18"/>
          <w:szCs w:val="18"/>
        </w:rPr>
        <w:t>Flood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 S</w:t>
      </w:r>
      <w:r w:rsidRPr="00DA68B1">
        <w:rPr>
          <w:rFonts w:ascii="Barlow" w:hAnsi="Barlow" w:hint="eastAsia"/>
          <w:color w:val="0D0D0D" w:themeColor="text1" w:themeTint="F2"/>
          <w:sz w:val="18"/>
          <w:szCs w:val="18"/>
        </w:rPr>
        <w:t xml:space="preserve">usceptibility 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>M</w:t>
      </w:r>
      <w:r w:rsidRPr="00DA68B1">
        <w:rPr>
          <w:rFonts w:ascii="Barlow" w:hAnsi="Barlow" w:hint="eastAsia"/>
          <w:color w:val="0D0D0D" w:themeColor="text1" w:themeTint="F2"/>
          <w:sz w:val="18"/>
          <w:szCs w:val="18"/>
        </w:rPr>
        <w:t>aps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; Right: ROC Curves of 4 Algorithms </w:t>
      </w:r>
      <w:r w:rsidRPr="00F04BAB">
        <w:rPr>
          <w:rFonts w:ascii="Barlow" w:hAnsi="Barlow"/>
          <w:color w:val="0D0D0D" w:themeColor="text1" w:themeTint="F2"/>
          <w:sz w:val="18"/>
          <w:szCs w:val="18"/>
        </w:rPr>
        <w:t xml:space="preserve">/ </w:t>
      </w:r>
      <w:proofErr w:type="spellStart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Hitouri</w:t>
      </w:r>
      <w:proofErr w:type="spellEnd"/>
      <w:r w:rsidRPr="00C21D85">
        <w:rPr>
          <w:rFonts w:ascii="Barlow" w:hAnsi="Barlow" w:hint="eastAsia"/>
          <w:color w:val="0D0D0D" w:themeColor="text1" w:themeTint="F2"/>
          <w:sz w:val="18"/>
          <w:szCs w:val="18"/>
        </w:rPr>
        <w:t>, S.</w:t>
      </w:r>
      <w:r>
        <w:rPr>
          <w:rFonts w:ascii="Barlow" w:hAnsi="Barlow" w:hint="eastAsia"/>
          <w:color w:val="0D0D0D" w:themeColor="text1" w:themeTint="F2"/>
          <w:sz w:val="18"/>
          <w:szCs w:val="18"/>
        </w:rPr>
        <w:t xml:space="preserve"> et al.</w:t>
      </w:r>
    </w:p>
    <w:p w14:paraId="31420F10" w14:textId="30813BB2" w:rsidR="00DA68B1" w:rsidRDefault="00DA68B1" w:rsidP="00DA68B1">
      <w:pPr>
        <w:pStyle w:val="a9"/>
        <w:numPr>
          <w:ilvl w:val="0"/>
          <w:numId w:val="1"/>
        </w:numPr>
        <w:spacing w:line="240" w:lineRule="auto"/>
        <w:rPr>
          <w:rFonts w:ascii="Barlow" w:hAnsi="Barlow"/>
          <w:szCs w:val="22"/>
        </w:rPr>
      </w:pPr>
      <w:r w:rsidRPr="00DA68B1">
        <w:rPr>
          <w:rFonts w:ascii="Barlow" w:hAnsi="Barlow" w:hint="eastAsia"/>
          <w:b/>
          <w:bCs/>
          <w:szCs w:val="22"/>
        </w:rPr>
        <w:t>Random Forest</w:t>
      </w:r>
      <w:r>
        <w:rPr>
          <w:rFonts w:ascii="Barlow" w:hAnsi="Barlow" w:hint="eastAsia"/>
          <w:szCs w:val="22"/>
        </w:rPr>
        <w:t xml:space="preserve"> was chosen as the best prediction model, due to it having the largest Area Under ROC Curve (AUC) of 0.807.</w:t>
      </w:r>
    </w:p>
    <w:p w14:paraId="3C1FD733" w14:textId="7E996333" w:rsidR="00DA68B1" w:rsidRDefault="00DA68B1" w:rsidP="00DA68B1">
      <w:pPr>
        <w:spacing w:line="240" w:lineRule="auto"/>
        <w:rPr>
          <w:rFonts w:ascii="Barlow" w:hAnsi="Barlow"/>
          <w:b/>
          <w:bCs/>
          <w:szCs w:val="22"/>
        </w:rPr>
      </w:pPr>
      <w:r w:rsidRPr="00DA68B1">
        <w:rPr>
          <w:rFonts w:ascii="Barlow" w:hAnsi="Barlow"/>
          <w:b/>
          <w:bCs/>
          <w:szCs w:val="22"/>
        </w:rPr>
        <w:t>Question for Further Thought</w:t>
      </w:r>
    </w:p>
    <w:p w14:paraId="0D593869" w14:textId="5ED46AB2" w:rsidR="00DA68B1" w:rsidRPr="00DA68B1" w:rsidRDefault="00721496" w:rsidP="00DA68B1">
      <w:pPr>
        <w:spacing w:line="240" w:lineRule="auto"/>
        <w:rPr>
          <w:rFonts w:ascii="Barlow" w:hAnsi="Barlow" w:hint="eastAsia"/>
          <w:szCs w:val="22"/>
        </w:rPr>
      </w:pPr>
      <w:r>
        <w:rPr>
          <w:rFonts w:ascii="Barlow" w:hAnsi="Barlow" w:hint="eastAsia"/>
          <w:szCs w:val="22"/>
        </w:rPr>
        <w:t xml:space="preserve">Instead of using annual precipitation rate as </w:t>
      </w:r>
      <w:r>
        <w:rPr>
          <w:rFonts w:ascii="Barlow" w:hAnsi="Barlow"/>
          <w:szCs w:val="22"/>
        </w:rPr>
        <w:t>“</w:t>
      </w:r>
      <w:r>
        <w:rPr>
          <w:rFonts w:ascii="Barlow" w:hAnsi="Barlow" w:hint="eastAsia"/>
          <w:szCs w:val="22"/>
        </w:rPr>
        <w:t>rainfall pattern</w:t>
      </w:r>
      <w:r>
        <w:rPr>
          <w:rFonts w:ascii="Barlow" w:hAnsi="Barlow"/>
          <w:szCs w:val="22"/>
        </w:rPr>
        <w:t>”</w:t>
      </w:r>
      <w:r>
        <w:rPr>
          <w:rFonts w:ascii="Barlow" w:hAnsi="Barlow" w:hint="eastAsia"/>
          <w:szCs w:val="22"/>
        </w:rPr>
        <w:t xml:space="preserve"> factor, can this model incorporate </w:t>
      </w:r>
      <w:r w:rsidRPr="00721496">
        <w:rPr>
          <w:rFonts w:ascii="Barlow" w:hAnsi="Barlow" w:hint="eastAsia"/>
          <w:b/>
          <w:bCs/>
          <w:szCs w:val="22"/>
        </w:rPr>
        <w:t>real-time weather and water data (temporal factors)</w:t>
      </w:r>
      <w:r>
        <w:rPr>
          <w:rFonts w:ascii="Barlow" w:hAnsi="Barlow" w:hint="eastAsia"/>
          <w:szCs w:val="22"/>
        </w:rPr>
        <w:t xml:space="preserve"> to predict flood possibility for the next time interval in areas?</w:t>
      </w:r>
    </w:p>
    <w:sectPr w:rsidR="00DA68B1" w:rsidRPr="00DA68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525CF"/>
    <w:multiLevelType w:val="hybridMultilevel"/>
    <w:tmpl w:val="03FACEE8"/>
    <w:lvl w:ilvl="0" w:tplc="A6EE7C82">
      <w:numFmt w:val="bullet"/>
      <w:lvlText w:val="-"/>
      <w:lvlJc w:val="left"/>
      <w:pPr>
        <w:ind w:left="360" w:hanging="360"/>
      </w:pPr>
      <w:rPr>
        <w:rFonts w:ascii="Barlow" w:eastAsiaTheme="minorEastAsia" w:hAnsi="Barlow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847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D5"/>
    <w:rsid w:val="00237FC0"/>
    <w:rsid w:val="00267ECD"/>
    <w:rsid w:val="00322FEE"/>
    <w:rsid w:val="00387D18"/>
    <w:rsid w:val="003D4768"/>
    <w:rsid w:val="005E7009"/>
    <w:rsid w:val="006A29E2"/>
    <w:rsid w:val="006F19D8"/>
    <w:rsid w:val="00721496"/>
    <w:rsid w:val="007745B8"/>
    <w:rsid w:val="00876FEA"/>
    <w:rsid w:val="008907D5"/>
    <w:rsid w:val="00B4304D"/>
    <w:rsid w:val="00BA10B9"/>
    <w:rsid w:val="00C21D85"/>
    <w:rsid w:val="00DA68B1"/>
    <w:rsid w:val="00F0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1A7A"/>
  <w15:chartTrackingRefBased/>
  <w15:docId w15:val="{5011736A-8943-4201-9794-CC3DA3E4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68B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07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7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7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7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7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7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7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7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07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07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07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07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07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07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07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07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7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07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07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07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0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07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07D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1D8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1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doi.org/10.3390/rs1605085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Jiayue</dc:creator>
  <cp:keywords/>
  <dc:description/>
  <cp:lastModifiedBy>Ma, Jiayue</cp:lastModifiedBy>
  <cp:revision>5</cp:revision>
  <cp:lastPrinted>2025-03-06T04:40:00Z</cp:lastPrinted>
  <dcterms:created xsi:type="dcterms:W3CDTF">2025-03-05T19:06:00Z</dcterms:created>
  <dcterms:modified xsi:type="dcterms:W3CDTF">2025-03-06T04:40:00Z</dcterms:modified>
</cp:coreProperties>
</file>