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008CE" w14:textId="120FE3DC" w:rsidR="00D107A2" w:rsidRPr="00D107A2" w:rsidRDefault="00270D09" w:rsidP="00D107A2">
      <w:pPr>
        <w:pStyle w:val="Heading1"/>
        <w:ind w:left="567" w:right="567"/>
        <w:rPr>
          <w:rFonts w:ascii="Helvetica" w:hAnsi="Helvetica"/>
          <w:b/>
          <w:color w:val="009AA6"/>
        </w:rPr>
      </w:pPr>
      <w:r>
        <w:rPr>
          <w:rFonts w:ascii="Helvetica" w:hAnsi="Helvetica"/>
          <w:b/>
          <w:color w:val="009AA6"/>
        </w:rPr>
        <w:t>Professor</w:t>
      </w:r>
    </w:p>
    <w:p w14:paraId="036EAC5E" w14:textId="3B0A9B0C" w:rsidR="00D107A2" w:rsidRPr="00D107A2" w:rsidRDefault="00270D09" w:rsidP="00D107A2">
      <w:pPr>
        <w:spacing w:after="0" w:line="240" w:lineRule="auto"/>
        <w:ind w:left="567"/>
        <w:rPr>
          <w:rFonts w:ascii="Helvetica Light" w:hAnsi="Helvetica Light" w:cs="Helvetica"/>
          <w:szCs w:val="20"/>
        </w:rPr>
      </w:pPr>
      <w:r>
        <w:rPr>
          <w:rFonts w:ascii="Helvetica Light" w:hAnsi="Helvetica Light" w:cs="Helvetica"/>
          <w:szCs w:val="20"/>
        </w:rPr>
        <w:t>Professor Gary Koop</w:t>
      </w:r>
    </w:p>
    <w:p w14:paraId="5E94B114" w14:textId="77777777" w:rsidR="0006281D" w:rsidRPr="00D107A2" w:rsidRDefault="0006281D" w:rsidP="0006281D">
      <w:pPr>
        <w:spacing w:after="0" w:line="240" w:lineRule="auto"/>
        <w:ind w:left="567"/>
        <w:rPr>
          <w:rFonts w:ascii="Helvetica Light" w:hAnsi="Helvetica Light" w:cs="Helvetica"/>
          <w:szCs w:val="20"/>
        </w:rPr>
      </w:pPr>
      <w:r>
        <w:rPr>
          <w:rFonts w:ascii="Helvetica Light" w:hAnsi="Helvetica Light" w:cs="Helvetica"/>
          <w:szCs w:val="20"/>
        </w:rPr>
        <w:t>University of Strathclyde</w:t>
      </w:r>
    </w:p>
    <w:p w14:paraId="47D74A6B" w14:textId="002C9677" w:rsidR="00D107A2" w:rsidRDefault="00E02332" w:rsidP="00D107A2">
      <w:pPr>
        <w:spacing w:after="0" w:line="240" w:lineRule="auto"/>
        <w:ind w:left="567"/>
        <w:rPr>
          <w:rFonts w:ascii="Helvetica Light" w:hAnsi="Helvetica Light" w:cs="Helvetica"/>
          <w:szCs w:val="20"/>
        </w:rPr>
      </w:pPr>
      <w:hyperlink r:id="rId8" w:history="1">
        <w:r w:rsidR="000D4E2F" w:rsidRPr="008F450C">
          <w:rPr>
            <w:rStyle w:val="Hyperlink"/>
            <w:rFonts w:ascii="Helvetica Light" w:hAnsi="Helvetica Light" w:cs="Helvetica"/>
            <w:szCs w:val="20"/>
          </w:rPr>
          <w:t>Gary.Koop@strath.ac.uk</w:t>
        </w:r>
      </w:hyperlink>
    </w:p>
    <w:p w14:paraId="72A809E4" w14:textId="10861994" w:rsidR="000D4E2F" w:rsidRPr="00D107A2" w:rsidRDefault="00151DF2" w:rsidP="00D107A2">
      <w:pPr>
        <w:spacing w:after="0" w:line="240" w:lineRule="auto"/>
        <w:ind w:left="567"/>
        <w:rPr>
          <w:rFonts w:ascii="Helvetica Light" w:hAnsi="Helvetica Light" w:cs="Helvetica"/>
          <w:szCs w:val="20"/>
        </w:rPr>
      </w:pPr>
      <w:r w:rsidRPr="00151DF2">
        <w:rPr>
          <w:rFonts w:ascii="Helvetica Light" w:hAnsi="Helvetica Light" w:cs="Helvetica"/>
          <w:szCs w:val="20"/>
        </w:rPr>
        <w:t>https://sites.google.com/site/garykoop/</w:t>
      </w:r>
    </w:p>
    <w:p w14:paraId="503BD080" w14:textId="77777777" w:rsidR="00D107A2" w:rsidRPr="00D107A2" w:rsidRDefault="00D107A2" w:rsidP="00D107A2">
      <w:pPr>
        <w:pStyle w:val="Heading1"/>
        <w:ind w:left="567" w:right="567"/>
        <w:rPr>
          <w:rFonts w:ascii="Helvetica" w:hAnsi="Helvetica"/>
          <w:b/>
          <w:color w:val="009AA6"/>
        </w:rPr>
      </w:pPr>
      <w:r w:rsidRPr="00D107A2">
        <w:rPr>
          <w:rFonts w:ascii="Helvetica" w:hAnsi="Helvetica"/>
          <w:b/>
          <w:color w:val="009AA6"/>
        </w:rPr>
        <w:t>Overview and Objectives</w:t>
      </w:r>
    </w:p>
    <w:p w14:paraId="3C88F64F" w14:textId="6279BB18" w:rsidR="00B6568E" w:rsidRDefault="009E3870" w:rsidP="00B6568E">
      <w:pPr>
        <w:spacing w:before="150" w:after="150"/>
        <w:ind w:left="567"/>
        <w:jc w:val="both"/>
        <w:rPr>
          <w:rFonts w:ascii="Helvetica Light" w:hAnsi="Helvetica Light" w:cs="Helvetica"/>
          <w:szCs w:val="20"/>
        </w:rPr>
      </w:pPr>
      <w:r w:rsidRPr="009E3870">
        <w:rPr>
          <w:rFonts w:ascii="Helvetica Light" w:hAnsi="Helvetica Light" w:cs="Helvetica"/>
          <w:szCs w:val="20"/>
        </w:rPr>
        <w:t>Bayesian methods are increasingly used in econometrics, particularly in the field of macroeconomics. This is a course in</w:t>
      </w:r>
      <w:r w:rsidR="009466D3">
        <w:rPr>
          <w:rFonts w:ascii="Helvetica Light" w:hAnsi="Helvetica Light" w:cs="Helvetica"/>
          <w:szCs w:val="20"/>
        </w:rPr>
        <w:t xml:space="preserve"> advanced</w:t>
      </w:r>
      <w:r w:rsidRPr="009E3870">
        <w:rPr>
          <w:rFonts w:ascii="Helvetica Light" w:hAnsi="Helvetica Light" w:cs="Helvetica"/>
          <w:szCs w:val="20"/>
        </w:rPr>
        <w:t xml:space="preserve"> Bayesian econometrics with a </w:t>
      </w:r>
      <w:r w:rsidR="009466D3">
        <w:rPr>
          <w:rFonts w:ascii="Helvetica Light" w:hAnsi="Helvetica Light" w:cs="Helvetica"/>
          <w:szCs w:val="20"/>
        </w:rPr>
        <w:t>focus on the multivariate time series models which are commonly used by macro</w:t>
      </w:r>
      <w:r w:rsidR="00B6568E">
        <w:rPr>
          <w:rFonts w:ascii="Helvetica Light" w:hAnsi="Helvetica Light" w:cs="Helvetica"/>
          <w:szCs w:val="20"/>
        </w:rPr>
        <w:t>economists. It will begin with a discussion of Bayesian</w:t>
      </w:r>
      <w:r w:rsidR="00B6568E" w:rsidRPr="009E3870">
        <w:rPr>
          <w:rFonts w:ascii="Helvetica Light" w:hAnsi="Helvetica Light" w:cs="Helvetica"/>
          <w:szCs w:val="20"/>
        </w:rPr>
        <w:t xml:space="preserve"> Vector </w:t>
      </w:r>
      <w:proofErr w:type="spellStart"/>
      <w:r w:rsidR="00B6568E" w:rsidRPr="009E3870">
        <w:rPr>
          <w:rFonts w:ascii="Helvetica Light" w:hAnsi="Helvetica Light" w:cs="Helvetica"/>
          <w:szCs w:val="20"/>
        </w:rPr>
        <w:t>Autoregressions</w:t>
      </w:r>
      <w:proofErr w:type="spellEnd"/>
      <w:r w:rsidR="00B6568E" w:rsidRPr="009E3870">
        <w:rPr>
          <w:rFonts w:ascii="Helvetica Light" w:hAnsi="Helvetica Light" w:cs="Helvetica"/>
          <w:szCs w:val="20"/>
        </w:rPr>
        <w:t xml:space="preserve"> (VARs</w:t>
      </w:r>
      <w:r w:rsidR="00B6568E">
        <w:rPr>
          <w:rFonts w:ascii="Helvetica Light" w:hAnsi="Helvetica Light" w:cs="Helvetica"/>
          <w:szCs w:val="20"/>
        </w:rPr>
        <w:t xml:space="preserve">). In addition to coverage of conventional Bayesian approaches, the course will also cover new developments in VAR modelling which use machine learning methods to ensure parsimony in </w:t>
      </w:r>
      <w:proofErr w:type="spellStart"/>
      <w:r w:rsidR="00B6568E">
        <w:rPr>
          <w:rFonts w:ascii="Helvetica Light" w:hAnsi="Helvetica Light" w:cs="Helvetica"/>
          <w:szCs w:val="20"/>
        </w:rPr>
        <w:t>VARs.</w:t>
      </w:r>
      <w:proofErr w:type="spellEnd"/>
      <w:r w:rsidR="00B6568E">
        <w:rPr>
          <w:rFonts w:ascii="Helvetica Light" w:hAnsi="Helvetica Light" w:cs="Helvetica"/>
          <w:szCs w:val="20"/>
        </w:rPr>
        <w:t xml:space="preserve"> It is often empirically important to allow for time variation in VAR coefficients and for multivariate stochastic volatility. We show how Bayesian state space methods can do so. </w:t>
      </w:r>
    </w:p>
    <w:p w14:paraId="730CC0C9" w14:textId="77777777" w:rsidR="00A25D45" w:rsidRDefault="00A25D45" w:rsidP="00B6568E">
      <w:pPr>
        <w:spacing w:before="150" w:after="150"/>
        <w:ind w:left="567"/>
        <w:jc w:val="both"/>
        <w:rPr>
          <w:rFonts w:ascii="Helvetica Light" w:hAnsi="Helvetica Light" w:cs="Helvetica"/>
          <w:szCs w:val="20"/>
        </w:rPr>
      </w:pPr>
    </w:p>
    <w:p w14:paraId="3680D7F7" w14:textId="07E9EAA3" w:rsidR="00F57E26" w:rsidRDefault="00B6568E" w:rsidP="00F57E26">
      <w:pPr>
        <w:spacing w:before="150" w:after="150"/>
        <w:ind w:left="567"/>
        <w:jc w:val="both"/>
        <w:rPr>
          <w:rFonts w:ascii="Helvetica Light" w:hAnsi="Helvetica Light" w:cs="Helvetica"/>
          <w:szCs w:val="20"/>
        </w:rPr>
      </w:pPr>
      <w:r w:rsidRPr="009E3870">
        <w:rPr>
          <w:rFonts w:ascii="Helvetica Light" w:hAnsi="Helvetica Light" w:cs="Helvetica"/>
          <w:szCs w:val="20"/>
        </w:rPr>
        <w:t>In light of the Big Data re</w:t>
      </w:r>
      <w:r>
        <w:rPr>
          <w:rFonts w:ascii="Helvetica Light" w:hAnsi="Helvetica Light" w:cs="Helvetica"/>
          <w:szCs w:val="20"/>
        </w:rPr>
        <w:t>volution, macro</w:t>
      </w:r>
      <w:r w:rsidRPr="009E3870">
        <w:rPr>
          <w:rFonts w:ascii="Helvetica Light" w:hAnsi="Helvetica Light" w:cs="Helvetica"/>
          <w:szCs w:val="20"/>
        </w:rPr>
        <w:t>economists often face the situation where the number of variables under consideration is large relative to the number of observations and conventional econome</w:t>
      </w:r>
      <w:r>
        <w:rPr>
          <w:rFonts w:ascii="Helvetica Light" w:hAnsi="Helvetica Light" w:cs="Helvetica"/>
          <w:szCs w:val="20"/>
        </w:rPr>
        <w:t xml:space="preserve">tric methods do not work well. The latter half of the course discusses </w:t>
      </w:r>
      <w:r w:rsidRPr="009E3870">
        <w:rPr>
          <w:rFonts w:ascii="Helvetica Light" w:hAnsi="Helvetica Light" w:cs="Helvetica"/>
          <w:szCs w:val="20"/>
        </w:rPr>
        <w:t>various methods that can be used with Big Data</w:t>
      </w:r>
      <w:r>
        <w:rPr>
          <w:rFonts w:ascii="Helvetica Light" w:hAnsi="Helvetica Light" w:cs="Helvetica"/>
          <w:szCs w:val="20"/>
        </w:rPr>
        <w:t xml:space="preserve"> including factor methods and </w:t>
      </w:r>
      <w:r w:rsidR="00F57E26">
        <w:rPr>
          <w:rFonts w:ascii="Helvetica Light" w:hAnsi="Helvetica Light" w:cs="Helvetica"/>
          <w:szCs w:val="20"/>
        </w:rPr>
        <w:t>random compression.</w:t>
      </w:r>
    </w:p>
    <w:p w14:paraId="4B4CC320" w14:textId="77777777" w:rsidR="00A25D45" w:rsidRDefault="00A25D45" w:rsidP="00F57E26">
      <w:pPr>
        <w:spacing w:before="150" w:after="150"/>
        <w:ind w:left="567"/>
        <w:jc w:val="both"/>
        <w:rPr>
          <w:rFonts w:ascii="Helvetica Light" w:hAnsi="Helvetica Light" w:cs="Helvetica"/>
          <w:szCs w:val="20"/>
        </w:rPr>
      </w:pPr>
    </w:p>
    <w:p w14:paraId="21BAA4B4" w14:textId="05165CEE" w:rsidR="00D107A2" w:rsidRPr="00D107A2" w:rsidRDefault="009E3870" w:rsidP="00C74A1D">
      <w:pPr>
        <w:spacing w:before="150" w:after="150"/>
        <w:ind w:left="567"/>
        <w:jc w:val="both"/>
        <w:rPr>
          <w:rFonts w:ascii="Helvetica Light" w:hAnsi="Helvetica Light" w:cs="Helvetica"/>
          <w:szCs w:val="20"/>
        </w:rPr>
      </w:pPr>
      <w:r w:rsidRPr="009E3870">
        <w:rPr>
          <w:rFonts w:ascii="Helvetica Light" w:hAnsi="Helvetica Light" w:cs="Helvetica"/>
          <w:szCs w:val="20"/>
        </w:rPr>
        <w:t>Computational methods are of great importance in modern Bayesian econometrics and these are discussed in in detail. Computer tutorial sessions, using MATLAB, will allow the student to develop the necessary programming skills.</w:t>
      </w:r>
      <w:bookmarkStart w:id="0" w:name="_GoBack"/>
      <w:bookmarkEnd w:id="0"/>
      <w:r w:rsidRPr="009E3870">
        <w:rPr>
          <w:rFonts w:ascii="Helvetica Light" w:hAnsi="Helvetica Light" w:cs="Helvetica"/>
          <w:szCs w:val="20"/>
        </w:rPr>
        <w:t xml:space="preserve"> </w:t>
      </w:r>
    </w:p>
    <w:p w14:paraId="5AE66FE0" w14:textId="77777777" w:rsidR="00A25D45" w:rsidRDefault="00A25D45" w:rsidP="00D107A2">
      <w:pPr>
        <w:pStyle w:val="Heading1"/>
        <w:ind w:left="567" w:right="567"/>
        <w:jc w:val="both"/>
        <w:rPr>
          <w:rFonts w:ascii="Helvetica" w:hAnsi="Helvetica"/>
          <w:b/>
          <w:color w:val="009AA6"/>
        </w:rPr>
      </w:pPr>
    </w:p>
    <w:p w14:paraId="104D5DF1" w14:textId="77777777" w:rsidR="00D107A2" w:rsidRPr="00D107A2" w:rsidRDefault="00D107A2" w:rsidP="00D107A2">
      <w:pPr>
        <w:pStyle w:val="Heading1"/>
        <w:ind w:left="567" w:right="567"/>
        <w:jc w:val="both"/>
        <w:rPr>
          <w:rFonts w:ascii="Helvetica" w:hAnsi="Helvetica"/>
          <w:b/>
          <w:color w:val="009AA6"/>
        </w:rPr>
      </w:pPr>
      <w:r w:rsidRPr="00D107A2">
        <w:rPr>
          <w:rFonts w:ascii="Helvetica" w:hAnsi="Helvetica"/>
          <w:b/>
          <w:color w:val="009AA6"/>
        </w:rPr>
        <w:t>Course Outline</w:t>
      </w:r>
    </w:p>
    <w:p w14:paraId="06DF9079" w14:textId="6221591E" w:rsidR="000D4E2F" w:rsidRPr="000D4E2F" w:rsidRDefault="000D4E2F" w:rsidP="000D4E2F">
      <w:pPr>
        <w:numPr>
          <w:ilvl w:val="0"/>
          <w:numId w:val="1"/>
        </w:numPr>
        <w:autoSpaceDE w:val="0"/>
        <w:autoSpaceDN w:val="0"/>
        <w:adjustRightInd w:val="0"/>
        <w:spacing w:after="0" w:line="240" w:lineRule="auto"/>
        <w:rPr>
          <w:rFonts w:ascii="Helvetica Light" w:hAnsi="Helvetica Light"/>
          <w:lang w:val="en-GB"/>
        </w:rPr>
      </w:pPr>
      <w:r w:rsidRPr="000D4E2F">
        <w:rPr>
          <w:rFonts w:ascii="Helvetica Light" w:hAnsi="Helvetica Light"/>
          <w:lang w:val="en-GB"/>
        </w:rPr>
        <w:t>Bayesian VARs</w:t>
      </w:r>
    </w:p>
    <w:p w14:paraId="49B63804" w14:textId="77777777" w:rsidR="000D4E2F" w:rsidRPr="000D4E2F" w:rsidRDefault="000D4E2F" w:rsidP="000D4E2F">
      <w:pPr>
        <w:autoSpaceDE w:val="0"/>
        <w:autoSpaceDN w:val="0"/>
        <w:adjustRightInd w:val="0"/>
        <w:spacing w:after="0" w:line="240" w:lineRule="auto"/>
        <w:ind w:left="927"/>
        <w:rPr>
          <w:rFonts w:ascii="Helvetica Light" w:hAnsi="Helvetica Light"/>
          <w:lang w:val="en-GB"/>
        </w:rPr>
      </w:pPr>
      <w:r w:rsidRPr="000D4E2F">
        <w:rPr>
          <w:rFonts w:ascii="Helvetica Light" w:hAnsi="Helvetica Light"/>
          <w:lang w:val="en-GB"/>
        </w:rPr>
        <w:t>Traditional priors such as the Minnesota prior</w:t>
      </w:r>
    </w:p>
    <w:p w14:paraId="6E8FC4EC" w14:textId="2E4FC704" w:rsidR="000D4E2F" w:rsidRPr="000D4E2F" w:rsidRDefault="000D4E2F" w:rsidP="000D4E2F">
      <w:pPr>
        <w:numPr>
          <w:ilvl w:val="0"/>
          <w:numId w:val="1"/>
        </w:numPr>
        <w:autoSpaceDE w:val="0"/>
        <w:autoSpaceDN w:val="0"/>
        <w:adjustRightInd w:val="0"/>
        <w:spacing w:after="0" w:line="240" w:lineRule="auto"/>
        <w:rPr>
          <w:rFonts w:ascii="Helvetica Light" w:hAnsi="Helvetica Light"/>
          <w:lang w:val="en-GB"/>
        </w:rPr>
      </w:pPr>
      <w:r w:rsidRPr="000D4E2F">
        <w:rPr>
          <w:rFonts w:ascii="Helvetica Light" w:hAnsi="Helvetica Light"/>
          <w:lang w:val="en-GB"/>
        </w:rPr>
        <w:t xml:space="preserve"> Hierarchical Priors for VARs</w:t>
      </w:r>
    </w:p>
    <w:p w14:paraId="1C8278EA" w14:textId="77777777" w:rsidR="000D4E2F" w:rsidRPr="000D4E2F" w:rsidRDefault="000D4E2F" w:rsidP="000D4E2F">
      <w:pPr>
        <w:autoSpaceDE w:val="0"/>
        <w:autoSpaceDN w:val="0"/>
        <w:adjustRightInd w:val="0"/>
        <w:spacing w:after="0" w:line="240" w:lineRule="auto"/>
        <w:ind w:left="927"/>
        <w:rPr>
          <w:rFonts w:ascii="Helvetica Light" w:hAnsi="Helvetica Light"/>
          <w:lang w:val="en-GB"/>
        </w:rPr>
      </w:pPr>
      <w:r w:rsidRPr="000D4E2F">
        <w:rPr>
          <w:rFonts w:ascii="Helvetica Light" w:hAnsi="Helvetica Light"/>
          <w:lang w:val="en-GB"/>
        </w:rPr>
        <w:t>These are machine learning applied to VARs</w:t>
      </w:r>
    </w:p>
    <w:p w14:paraId="54656121" w14:textId="2A69EAAA" w:rsidR="000D4E2F" w:rsidRPr="000D4E2F" w:rsidRDefault="000D4E2F" w:rsidP="000D4E2F">
      <w:pPr>
        <w:numPr>
          <w:ilvl w:val="0"/>
          <w:numId w:val="1"/>
        </w:numPr>
        <w:autoSpaceDE w:val="0"/>
        <w:autoSpaceDN w:val="0"/>
        <w:adjustRightInd w:val="0"/>
        <w:spacing w:after="0" w:line="240" w:lineRule="auto"/>
        <w:rPr>
          <w:rFonts w:ascii="Helvetica Light" w:hAnsi="Helvetica Light"/>
          <w:lang w:val="en-GB"/>
        </w:rPr>
      </w:pPr>
      <w:r w:rsidRPr="000D4E2F">
        <w:rPr>
          <w:rFonts w:ascii="Helvetica Light" w:hAnsi="Helvetica Light"/>
          <w:lang w:val="en-GB"/>
        </w:rPr>
        <w:t>TVP-VARs with stochastic volatility</w:t>
      </w:r>
    </w:p>
    <w:p w14:paraId="504C0AB3" w14:textId="2D08BA99" w:rsidR="000D4E2F" w:rsidRPr="000D4E2F" w:rsidRDefault="000D4E2F" w:rsidP="000D4E2F">
      <w:pPr>
        <w:autoSpaceDE w:val="0"/>
        <w:autoSpaceDN w:val="0"/>
        <w:adjustRightInd w:val="0"/>
        <w:spacing w:after="0" w:line="240" w:lineRule="auto"/>
        <w:ind w:left="927"/>
        <w:rPr>
          <w:rFonts w:ascii="Helvetica Light" w:hAnsi="Helvetica Light"/>
          <w:lang w:val="en-GB"/>
        </w:rPr>
      </w:pPr>
      <w:r>
        <w:rPr>
          <w:rFonts w:ascii="Helvetica Light" w:hAnsi="Helvetica Light"/>
          <w:lang w:val="en-GB"/>
        </w:rPr>
        <w:t xml:space="preserve">Extending the VAR to allow for </w:t>
      </w:r>
      <w:r w:rsidRPr="000D4E2F">
        <w:rPr>
          <w:rFonts w:ascii="Helvetica Light" w:hAnsi="Helvetica Light"/>
          <w:lang w:val="en-GB"/>
        </w:rPr>
        <w:t>coefficients to change and for stochastic volatility</w:t>
      </w:r>
    </w:p>
    <w:p w14:paraId="10435B75" w14:textId="0D061B4B" w:rsidR="000D4E2F" w:rsidRPr="000D4E2F" w:rsidRDefault="000D4E2F" w:rsidP="000D4E2F">
      <w:pPr>
        <w:numPr>
          <w:ilvl w:val="0"/>
          <w:numId w:val="1"/>
        </w:numPr>
        <w:autoSpaceDE w:val="0"/>
        <w:autoSpaceDN w:val="0"/>
        <w:adjustRightInd w:val="0"/>
        <w:spacing w:after="0" w:line="240" w:lineRule="auto"/>
        <w:rPr>
          <w:rFonts w:ascii="Helvetica Light" w:hAnsi="Helvetica Light"/>
          <w:lang w:val="en-GB"/>
        </w:rPr>
      </w:pPr>
      <w:r w:rsidRPr="000D4E2F">
        <w:rPr>
          <w:rFonts w:ascii="Helvetica Light" w:hAnsi="Helvetica Light"/>
          <w:lang w:val="en-GB"/>
        </w:rPr>
        <w:t>Factor Models and Factor Augmented VARs</w:t>
      </w:r>
    </w:p>
    <w:p w14:paraId="03185699" w14:textId="470CE81E" w:rsidR="000D4E2F" w:rsidRPr="000D4E2F" w:rsidRDefault="000D4E2F" w:rsidP="000D4E2F">
      <w:pPr>
        <w:autoSpaceDE w:val="0"/>
        <w:autoSpaceDN w:val="0"/>
        <w:adjustRightInd w:val="0"/>
        <w:spacing w:after="0" w:line="240" w:lineRule="auto"/>
        <w:ind w:left="927"/>
        <w:rPr>
          <w:rFonts w:ascii="Helvetica Light" w:hAnsi="Helvetica Light"/>
          <w:lang w:val="en-GB"/>
        </w:rPr>
      </w:pPr>
      <w:r>
        <w:rPr>
          <w:rFonts w:ascii="Helvetica Light" w:hAnsi="Helvetica Light"/>
          <w:lang w:val="en-GB"/>
        </w:rPr>
        <w:t>Factor model</w:t>
      </w:r>
      <w:r w:rsidRPr="000D4E2F">
        <w:rPr>
          <w:rFonts w:ascii="Helvetica Light" w:hAnsi="Helvetica Light"/>
          <w:lang w:val="en-GB"/>
        </w:rPr>
        <w:t xml:space="preserve">s </w:t>
      </w:r>
      <w:r>
        <w:rPr>
          <w:rFonts w:ascii="Helvetica Light" w:hAnsi="Helvetica Light"/>
          <w:lang w:val="en-GB"/>
        </w:rPr>
        <w:t xml:space="preserve">are </w:t>
      </w:r>
      <w:r w:rsidRPr="000D4E2F">
        <w:rPr>
          <w:rFonts w:ascii="Helvetica Light" w:hAnsi="Helvetica Light"/>
          <w:lang w:val="en-GB"/>
        </w:rPr>
        <w:t>commonly used with Big Data sets with hundreds of macro variables</w:t>
      </w:r>
      <w:r>
        <w:rPr>
          <w:rFonts w:ascii="Helvetica Light" w:hAnsi="Helvetica Light"/>
          <w:lang w:val="en-GB"/>
        </w:rPr>
        <w:t xml:space="preserve"> and this lecture covers Bayesian methods for estimating them. </w:t>
      </w:r>
    </w:p>
    <w:p w14:paraId="57BEDCCF" w14:textId="52CFD2C3" w:rsidR="000D4E2F" w:rsidRPr="000D4E2F" w:rsidRDefault="000D4E2F" w:rsidP="000D4E2F">
      <w:pPr>
        <w:numPr>
          <w:ilvl w:val="0"/>
          <w:numId w:val="1"/>
        </w:numPr>
        <w:autoSpaceDE w:val="0"/>
        <w:autoSpaceDN w:val="0"/>
        <w:adjustRightInd w:val="0"/>
        <w:spacing w:after="0" w:line="240" w:lineRule="auto"/>
        <w:rPr>
          <w:rFonts w:ascii="Helvetica Light" w:hAnsi="Helvetica Light"/>
          <w:lang w:val="en-GB"/>
        </w:rPr>
      </w:pPr>
      <w:r w:rsidRPr="000D4E2F">
        <w:rPr>
          <w:rFonts w:ascii="Helvetica Light" w:hAnsi="Helvetica Light"/>
          <w:lang w:val="en-GB"/>
        </w:rPr>
        <w:t>Bayesian VARs with Big Data</w:t>
      </w:r>
    </w:p>
    <w:p w14:paraId="09D56D51" w14:textId="77777777" w:rsidR="000D4E2F" w:rsidRDefault="000D4E2F" w:rsidP="000D4E2F">
      <w:pPr>
        <w:autoSpaceDE w:val="0"/>
        <w:autoSpaceDN w:val="0"/>
        <w:adjustRightInd w:val="0"/>
        <w:spacing w:after="0" w:line="240" w:lineRule="auto"/>
        <w:ind w:left="927"/>
        <w:rPr>
          <w:rFonts w:ascii="Helvetica Light" w:hAnsi="Helvetica Light"/>
          <w:lang w:val="en-GB"/>
        </w:rPr>
      </w:pPr>
      <w:r w:rsidRPr="000D4E2F">
        <w:rPr>
          <w:rFonts w:ascii="Helvetica Light" w:hAnsi="Helvetica Light"/>
          <w:lang w:val="en-GB"/>
        </w:rPr>
        <w:t>Recent developments for large VARs and TVP-VARs with Big Data</w:t>
      </w:r>
    </w:p>
    <w:p w14:paraId="1F578804" w14:textId="77777777" w:rsidR="000D4E2F" w:rsidRDefault="000D4E2F">
      <w:pPr>
        <w:spacing w:after="0" w:line="240" w:lineRule="auto"/>
        <w:rPr>
          <w:rFonts w:eastAsiaTheme="majorEastAsia" w:cstheme="majorBidi"/>
          <w:b/>
          <w:bCs/>
          <w:color w:val="009AA6"/>
          <w:sz w:val="28"/>
          <w:szCs w:val="28"/>
        </w:rPr>
      </w:pPr>
      <w:r>
        <w:rPr>
          <w:b/>
          <w:color w:val="009AA6"/>
        </w:rPr>
        <w:br w:type="page"/>
      </w:r>
    </w:p>
    <w:p w14:paraId="43EC2CE3" w14:textId="40A89B38" w:rsidR="00D107A2" w:rsidRPr="00D107A2" w:rsidRDefault="00D107A2" w:rsidP="00D107A2">
      <w:pPr>
        <w:pStyle w:val="Heading1"/>
        <w:ind w:left="567" w:right="567"/>
        <w:jc w:val="both"/>
        <w:rPr>
          <w:rFonts w:ascii="Helvetica" w:hAnsi="Helvetica"/>
          <w:b/>
          <w:color w:val="009AA6"/>
        </w:rPr>
      </w:pPr>
      <w:r w:rsidRPr="00D107A2">
        <w:rPr>
          <w:rFonts w:ascii="Helvetica" w:hAnsi="Helvetica"/>
          <w:b/>
          <w:color w:val="009AA6"/>
        </w:rPr>
        <w:lastRenderedPageBreak/>
        <w:t>Required Activities</w:t>
      </w:r>
    </w:p>
    <w:p w14:paraId="5682DBF4" w14:textId="14AB1FAC" w:rsidR="00D107A2" w:rsidRPr="00D107A2" w:rsidRDefault="000D4E2F" w:rsidP="000D4E2F">
      <w:pPr>
        <w:autoSpaceDE w:val="0"/>
        <w:autoSpaceDN w:val="0"/>
        <w:adjustRightInd w:val="0"/>
        <w:spacing w:after="0" w:line="240" w:lineRule="auto"/>
        <w:rPr>
          <w:rFonts w:ascii="Helvetica Light" w:hAnsi="Helvetica Light"/>
          <w:lang w:val="en-GB"/>
        </w:rPr>
      </w:pPr>
      <w:r>
        <w:rPr>
          <w:rFonts w:ascii="Helvetica Light" w:hAnsi="Helvetica Light"/>
          <w:lang w:val="en-GB"/>
        </w:rPr>
        <w:t xml:space="preserve">In addition to 2 hours of lectures each day there will be an hour long computer session each afternoon. </w:t>
      </w:r>
    </w:p>
    <w:p w14:paraId="753CF129" w14:textId="77777777" w:rsidR="00D107A2" w:rsidRDefault="00D107A2" w:rsidP="00D107A2">
      <w:pPr>
        <w:autoSpaceDE w:val="0"/>
        <w:autoSpaceDN w:val="0"/>
        <w:adjustRightInd w:val="0"/>
        <w:spacing w:after="0" w:line="240" w:lineRule="auto"/>
        <w:ind w:left="567"/>
        <w:rPr>
          <w:rFonts w:ascii="Helvetica Light" w:hAnsi="Helvetica Light"/>
          <w:color w:val="auto"/>
          <w:lang w:val="en-GB"/>
        </w:rPr>
      </w:pPr>
    </w:p>
    <w:p w14:paraId="39934C5E" w14:textId="77777777" w:rsidR="00D107A2" w:rsidRDefault="00D107A2" w:rsidP="00D107A2">
      <w:pPr>
        <w:autoSpaceDE w:val="0"/>
        <w:autoSpaceDN w:val="0"/>
        <w:adjustRightInd w:val="0"/>
        <w:spacing w:after="0" w:line="240" w:lineRule="auto"/>
        <w:ind w:left="567"/>
        <w:rPr>
          <w:rFonts w:ascii="Helvetica Light" w:hAnsi="Helvetica Light"/>
          <w:color w:val="auto"/>
          <w:lang w:val="en-GB"/>
        </w:rPr>
        <w:sectPr w:rsidR="00D107A2" w:rsidSect="001967DB">
          <w:headerReference w:type="default" r:id="rId9"/>
          <w:footerReference w:type="even" r:id="rId10"/>
          <w:footerReference w:type="default" r:id="rId11"/>
          <w:pgSz w:w="11900" w:h="16840"/>
          <w:pgMar w:top="1440" w:right="1797" w:bottom="1440" w:left="567" w:header="426" w:footer="709" w:gutter="0"/>
          <w:cols w:space="708"/>
        </w:sectPr>
      </w:pPr>
    </w:p>
    <w:p w14:paraId="62E5810C" w14:textId="77777777" w:rsidR="00D107A2" w:rsidRPr="00D107A2" w:rsidRDefault="00D107A2" w:rsidP="00D107A2">
      <w:pPr>
        <w:autoSpaceDE w:val="0"/>
        <w:autoSpaceDN w:val="0"/>
        <w:adjustRightInd w:val="0"/>
        <w:spacing w:after="0" w:line="240" w:lineRule="auto"/>
        <w:ind w:left="567"/>
        <w:rPr>
          <w:rFonts w:ascii="Helvetica Light" w:hAnsi="Helvetica Light"/>
          <w:color w:val="auto"/>
          <w:lang w:val="en-GB"/>
        </w:rPr>
      </w:pPr>
    </w:p>
    <w:p w14:paraId="3868C6B5" w14:textId="5D1CD7FA" w:rsidR="000D4E2F" w:rsidRDefault="00D107A2" w:rsidP="000D4E2F">
      <w:pPr>
        <w:pStyle w:val="Heading2"/>
        <w:ind w:right="567"/>
        <w:rPr>
          <w:color w:val="E98300"/>
        </w:rPr>
      </w:pPr>
      <w:r w:rsidRPr="00D107A2">
        <w:rPr>
          <w:color w:val="E98300"/>
        </w:rPr>
        <w:t>List of References</w:t>
      </w:r>
    </w:p>
    <w:p w14:paraId="369667C4" w14:textId="77777777" w:rsidR="000D4E2F" w:rsidRPr="000D4E2F" w:rsidRDefault="000D4E2F" w:rsidP="000D4E2F"/>
    <w:p w14:paraId="269BD2FD" w14:textId="77777777" w:rsidR="000D4E2F" w:rsidRDefault="000D4E2F" w:rsidP="000D4E2F">
      <w:proofErr w:type="gramStart"/>
      <w:r>
        <w:t xml:space="preserve">Koop, G. and </w:t>
      </w:r>
      <w:proofErr w:type="spellStart"/>
      <w:r>
        <w:t>Korobilis</w:t>
      </w:r>
      <w:proofErr w:type="spellEnd"/>
      <w:r>
        <w:t>, D. (2009).</w:t>
      </w:r>
      <w:proofErr w:type="gramEnd"/>
      <w:r>
        <w:t xml:space="preserve"> Bayesian Multivariate Time Series Methods for Empirical Macroeconomics, monograph in the Foundations and Trends in Econometrics series.</w:t>
      </w:r>
    </w:p>
    <w:p w14:paraId="42FA0775" w14:textId="002C8A94" w:rsidR="000D4E2F" w:rsidRDefault="000D4E2F" w:rsidP="000D4E2F">
      <w:r>
        <w:t>Koop, G. (2016). Bayesian Methods for Empirical Macroeconomics with Big Data</w:t>
      </w:r>
    </w:p>
    <w:p w14:paraId="0CFCDB4A" w14:textId="77777777" w:rsidR="000D4E2F" w:rsidRDefault="000D4E2F" w:rsidP="000D4E2F">
      <w:r>
        <w:t xml:space="preserve">A Bank of England Technical Handbook: Applied Bayesian Econometrics for Central Bankers (by Blake and </w:t>
      </w:r>
      <w:proofErr w:type="spellStart"/>
      <w:r>
        <w:t>Mumtaz</w:t>
      </w:r>
      <w:proofErr w:type="spellEnd"/>
      <w:r>
        <w:t>)</w:t>
      </w:r>
    </w:p>
    <w:p w14:paraId="5B7559CF" w14:textId="77777777" w:rsidR="000D4E2F" w:rsidRDefault="000D4E2F" w:rsidP="000D4E2F">
      <w:r>
        <w:t xml:space="preserve">A European Central Bank Working paper: The BEAR Toolbox (by Dieppe, Legrand and van </w:t>
      </w:r>
      <w:proofErr w:type="spellStart"/>
      <w:r>
        <w:t>Roye</w:t>
      </w:r>
      <w:proofErr w:type="spellEnd"/>
      <w:r>
        <w:t>)</w:t>
      </w:r>
    </w:p>
    <w:p w14:paraId="06216E6E" w14:textId="40032F51" w:rsidR="000D4E2F" w:rsidRDefault="000D4E2F" w:rsidP="000D4E2F">
      <w:r>
        <w:t xml:space="preserve">Book of solved exercises: Koop, Poirier and Tobias (2007). </w:t>
      </w:r>
      <w:proofErr w:type="gramStart"/>
      <w:r>
        <w:t>Bayesian Econometric Methods, Cambridge University Press.</w:t>
      </w:r>
      <w:proofErr w:type="gramEnd"/>
    </w:p>
    <w:p w14:paraId="20470496" w14:textId="5F87AA95" w:rsidR="000D4E2F" w:rsidRPr="000D4E2F" w:rsidRDefault="000D4E2F" w:rsidP="000D4E2F">
      <w:r>
        <w:t xml:space="preserve">With the exception of the book of solved exercises, all readings can be downloaded from my website. </w:t>
      </w:r>
    </w:p>
    <w:sectPr w:rsidR="000D4E2F" w:rsidRPr="000D4E2F" w:rsidSect="00D107A2">
      <w:type w:val="continuous"/>
      <w:pgSz w:w="11900" w:h="16840"/>
      <w:pgMar w:top="1440" w:right="1797" w:bottom="1440" w:left="567" w:header="426" w:footer="709"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179B7" w14:textId="77777777" w:rsidR="00E02332" w:rsidRDefault="00E02332" w:rsidP="00AF202C">
      <w:r>
        <w:separator/>
      </w:r>
    </w:p>
  </w:endnote>
  <w:endnote w:type="continuationSeparator" w:id="0">
    <w:p w14:paraId="4C1CDE7D" w14:textId="77777777" w:rsidR="00E02332" w:rsidRDefault="00E02332" w:rsidP="00AF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Helvetica Light">
    <w:altName w:val="Malgun Gothic"/>
    <w:charset w:val="00"/>
    <w:family w:val="auto"/>
    <w:pitch w:val="variable"/>
    <w:sig w:usb0="00000003"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33461" w14:textId="77777777" w:rsidR="001967DB" w:rsidRDefault="001967DB" w:rsidP="00D107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AD4474" w14:textId="77777777" w:rsidR="001967DB" w:rsidRDefault="001967DB" w:rsidP="001967D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7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25"/>
      <w:gridCol w:w="1418"/>
    </w:tblGrid>
    <w:tr w:rsidR="001967DB" w:rsidRPr="001967DB" w14:paraId="59964CCB" w14:textId="77777777" w:rsidTr="00F93CB8">
      <w:trPr>
        <w:trHeight w:val="142"/>
      </w:trPr>
      <w:tc>
        <w:tcPr>
          <w:tcW w:w="8931" w:type="dxa"/>
          <w:shd w:val="clear" w:color="auto" w:fill="009AA6"/>
        </w:tcPr>
        <w:p w14:paraId="29A6A568" w14:textId="77777777" w:rsidR="001967DB" w:rsidRPr="001967DB" w:rsidRDefault="001967DB" w:rsidP="00F93CB8">
          <w:pPr>
            <w:pStyle w:val="Footer"/>
            <w:spacing w:after="0" w:line="240" w:lineRule="auto"/>
            <w:ind w:left="601" w:right="360" w:hanging="601"/>
          </w:pPr>
        </w:p>
      </w:tc>
      <w:tc>
        <w:tcPr>
          <w:tcW w:w="425" w:type="dxa"/>
        </w:tcPr>
        <w:p w14:paraId="792447E4" w14:textId="77777777" w:rsidR="001967DB" w:rsidRPr="001967DB" w:rsidRDefault="001967DB" w:rsidP="00F93CB8">
          <w:pPr>
            <w:pStyle w:val="Footer"/>
            <w:spacing w:after="0" w:line="240" w:lineRule="auto"/>
          </w:pPr>
        </w:p>
      </w:tc>
      <w:tc>
        <w:tcPr>
          <w:tcW w:w="1418" w:type="dxa"/>
          <w:shd w:val="clear" w:color="auto" w:fill="E98300"/>
        </w:tcPr>
        <w:p w14:paraId="7FE6F01C" w14:textId="77777777" w:rsidR="001967DB" w:rsidRPr="001967DB" w:rsidRDefault="001967DB" w:rsidP="00F93CB8">
          <w:pPr>
            <w:pStyle w:val="Footer"/>
            <w:spacing w:after="0" w:line="240" w:lineRule="auto"/>
          </w:pPr>
        </w:p>
      </w:tc>
    </w:tr>
  </w:tbl>
  <w:p w14:paraId="760CF3DD" w14:textId="77777777" w:rsidR="00D107A2" w:rsidRPr="00D107A2" w:rsidRDefault="00D107A2" w:rsidP="00D107A2">
    <w:pPr>
      <w:pStyle w:val="Footer"/>
      <w:framePr w:wrap="around" w:vAnchor="text" w:hAnchor="page" w:x="11353" w:y="12"/>
      <w:rPr>
        <w:rStyle w:val="PageNumber"/>
        <w:color w:val="7F7F7F" w:themeColor="text1" w:themeTint="80"/>
      </w:rPr>
    </w:pPr>
    <w:r w:rsidRPr="00D107A2">
      <w:rPr>
        <w:rStyle w:val="PageNumber"/>
        <w:color w:val="7F7F7F" w:themeColor="text1" w:themeTint="80"/>
      </w:rPr>
      <w:fldChar w:fldCharType="begin"/>
    </w:r>
    <w:r w:rsidRPr="00D107A2">
      <w:rPr>
        <w:rStyle w:val="PageNumber"/>
        <w:color w:val="7F7F7F" w:themeColor="text1" w:themeTint="80"/>
      </w:rPr>
      <w:instrText xml:space="preserve">PAGE  </w:instrText>
    </w:r>
    <w:r w:rsidRPr="00D107A2">
      <w:rPr>
        <w:rStyle w:val="PageNumber"/>
        <w:color w:val="7F7F7F" w:themeColor="text1" w:themeTint="80"/>
      </w:rPr>
      <w:fldChar w:fldCharType="separate"/>
    </w:r>
    <w:r w:rsidR="00192997">
      <w:rPr>
        <w:rStyle w:val="PageNumber"/>
        <w:noProof/>
        <w:color w:val="7F7F7F" w:themeColor="text1" w:themeTint="80"/>
      </w:rPr>
      <w:t>3</w:t>
    </w:r>
    <w:r w:rsidRPr="00D107A2">
      <w:rPr>
        <w:rStyle w:val="PageNumber"/>
        <w:color w:val="7F7F7F" w:themeColor="text1" w:themeTint="80"/>
      </w:rPr>
      <w:fldChar w:fldCharType="end"/>
    </w:r>
  </w:p>
  <w:tbl>
    <w:tblPr>
      <w:tblStyle w:val="TableGrid"/>
      <w:tblW w:w="1077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25"/>
      <w:gridCol w:w="1418"/>
    </w:tblGrid>
    <w:tr w:rsidR="001967DB" w:rsidRPr="001967DB" w14:paraId="6B35EDF9" w14:textId="77777777" w:rsidTr="001967DB">
      <w:tc>
        <w:tcPr>
          <w:tcW w:w="8931" w:type="dxa"/>
        </w:tcPr>
        <w:p w14:paraId="69F4699B" w14:textId="77777777" w:rsidR="001967DB" w:rsidRPr="001967DB" w:rsidRDefault="001967DB">
          <w:pPr>
            <w:pStyle w:val="Footer"/>
            <w:rPr>
              <w:color w:val="7F7F7F" w:themeColor="text1" w:themeTint="80"/>
              <w:szCs w:val="20"/>
            </w:rPr>
          </w:pPr>
          <w:r w:rsidRPr="001967DB">
            <w:rPr>
              <w:color w:val="7F7F7F" w:themeColor="text1" w:themeTint="80"/>
              <w:szCs w:val="20"/>
            </w:rPr>
            <w:t>Course Title</w:t>
          </w:r>
        </w:p>
      </w:tc>
      <w:tc>
        <w:tcPr>
          <w:tcW w:w="425" w:type="dxa"/>
        </w:tcPr>
        <w:p w14:paraId="6084571E" w14:textId="77777777" w:rsidR="001967DB" w:rsidRPr="001967DB" w:rsidRDefault="001967DB">
          <w:pPr>
            <w:pStyle w:val="Footer"/>
          </w:pPr>
        </w:p>
      </w:tc>
      <w:tc>
        <w:tcPr>
          <w:tcW w:w="1418" w:type="dxa"/>
        </w:tcPr>
        <w:p w14:paraId="500F04BF" w14:textId="77777777" w:rsidR="001967DB" w:rsidRPr="001967DB" w:rsidRDefault="001967DB" w:rsidP="001967DB">
          <w:pPr>
            <w:pStyle w:val="Footer"/>
            <w:jc w:val="right"/>
            <w:rPr>
              <w:color w:val="7F7F7F" w:themeColor="text1" w:themeTint="80"/>
              <w:szCs w:val="20"/>
            </w:rPr>
          </w:pPr>
        </w:p>
      </w:tc>
    </w:tr>
  </w:tbl>
  <w:p w14:paraId="0EF75A74" w14:textId="77777777" w:rsidR="001967DB" w:rsidRPr="001967DB" w:rsidRDefault="001967DB">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76684" w14:textId="77777777" w:rsidR="00E02332" w:rsidRDefault="00E02332" w:rsidP="00AF202C">
      <w:r>
        <w:separator/>
      </w:r>
    </w:p>
  </w:footnote>
  <w:footnote w:type="continuationSeparator" w:id="0">
    <w:p w14:paraId="1896AD3E" w14:textId="77777777" w:rsidR="00E02332" w:rsidRDefault="00E02332" w:rsidP="00AF2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7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850"/>
      <w:gridCol w:w="8222"/>
    </w:tblGrid>
    <w:tr w:rsidR="001967DB" w14:paraId="15CDB807" w14:textId="77777777" w:rsidTr="002C24F7">
      <w:trPr>
        <w:trHeight w:val="284"/>
      </w:trPr>
      <w:tc>
        <w:tcPr>
          <w:tcW w:w="1702" w:type="dxa"/>
          <w:vMerge w:val="restart"/>
          <w:textDirection w:val="tbRl"/>
        </w:tcPr>
        <w:p w14:paraId="0F7CBF80" w14:textId="77777777" w:rsidR="001967DB" w:rsidRPr="00AF202C" w:rsidRDefault="001967DB" w:rsidP="00AF202C">
          <w:pPr>
            <w:pStyle w:val="Header"/>
            <w:ind w:left="113" w:right="113"/>
            <w:jc w:val="center"/>
            <w:rPr>
              <w:b/>
              <w:bCs/>
              <w:color w:val="009AA6"/>
              <w:spacing w:val="50"/>
              <w:sz w:val="48"/>
              <w:szCs w:val="32"/>
            </w:rPr>
          </w:pPr>
          <w:r>
            <w:rPr>
              <w:b/>
              <w:bCs/>
              <w:noProof/>
              <w:color w:val="009AA6"/>
              <w:spacing w:val="50"/>
              <w:sz w:val="48"/>
              <w:szCs w:val="32"/>
              <w:lang w:val="en-GB" w:eastAsia="en-GB"/>
            </w:rPr>
            <w:drawing>
              <wp:inline distT="0" distB="0" distL="0" distR="0" wp14:anchorId="5055BABD" wp14:editId="03E9C8D8">
                <wp:extent cx="937846" cy="1141493"/>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esummer.jpg"/>
                        <pic:cNvPicPr/>
                      </pic:nvPicPr>
                      <pic:blipFill>
                        <a:blip r:embed="rId1">
                          <a:extLst>
                            <a:ext uri="{28A0092B-C50C-407E-A947-70E740481C1C}">
                              <a14:useLocalDpi xmlns:a14="http://schemas.microsoft.com/office/drawing/2010/main" val="0"/>
                            </a:ext>
                          </a:extLst>
                        </a:blip>
                        <a:stretch>
                          <a:fillRect/>
                        </a:stretch>
                      </pic:blipFill>
                      <pic:spPr>
                        <a:xfrm>
                          <a:off x="0" y="0"/>
                          <a:ext cx="937846" cy="1141493"/>
                        </a:xfrm>
                        <a:prstGeom prst="rect">
                          <a:avLst/>
                        </a:prstGeom>
                      </pic:spPr>
                    </pic:pic>
                  </a:graphicData>
                </a:graphic>
              </wp:inline>
            </w:drawing>
          </w:r>
        </w:p>
      </w:tc>
      <w:tc>
        <w:tcPr>
          <w:tcW w:w="850" w:type="dxa"/>
          <w:vMerge w:val="restart"/>
          <w:textDirection w:val="btLr"/>
        </w:tcPr>
        <w:p w14:paraId="3FCB487F" w14:textId="4272A3A8" w:rsidR="001967DB" w:rsidRPr="00AF202C" w:rsidRDefault="001967DB" w:rsidP="00FE0E6A">
          <w:pPr>
            <w:pStyle w:val="Header"/>
            <w:ind w:left="113" w:right="113"/>
            <w:jc w:val="center"/>
            <w:rPr>
              <w:b/>
              <w:bCs/>
              <w:color w:val="009AA6"/>
              <w:spacing w:val="50"/>
              <w:szCs w:val="32"/>
            </w:rPr>
          </w:pPr>
          <w:r w:rsidRPr="00AF202C">
            <w:rPr>
              <w:b/>
              <w:bCs/>
              <w:color w:val="009AA6"/>
              <w:spacing w:val="50"/>
              <w:sz w:val="48"/>
              <w:szCs w:val="32"/>
            </w:rPr>
            <w:t>201</w:t>
          </w:r>
          <w:r w:rsidR="00DF24B9">
            <w:rPr>
              <w:b/>
              <w:bCs/>
              <w:color w:val="009AA6"/>
              <w:spacing w:val="50"/>
              <w:sz w:val="48"/>
              <w:szCs w:val="32"/>
            </w:rPr>
            <w:t>8</w:t>
          </w:r>
        </w:p>
      </w:tc>
      <w:tc>
        <w:tcPr>
          <w:tcW w:w="8222" w:type="dxa"/>
          <w:shd w:val="clear" w:color="auto" w:fill="009AA6"/>
        </w:tcPr>
        <w:p w14:paraId="74A91669" w14:textId="77777777" w:rsidR="001967DB" w:rsidRDefault="001967DB" w:rsidP="002C24F7">
          <w:pPr>
            <w:pStyle w:val="Header"/>
            <w:spacing w:after="0"/>
          </w:pPr>
        </w:p>
      </w:tc>
    </w:tr>
    <w:tr w:rsidR="001967DB" w14:paraId="35692BEC" w14:textId="77777777" w:rsidTr="001967DB">
      <w:trPr>
        <w:trHeight w:val="1431"/>
      </w:trPr>
      <w:tc>
        <w:tcPr>
          <w:tcW w:w="1702" w:type="dxa"/>
          <w:vMerge/>
        </w:tcPr>
        <w:p w14:paraId="10199E04" w14:textId="77777777" w:rsidR="001967DB" w:rsidRDefault="001967DB" w:rsidP="00AF202C">
          <w:pPr>
            <w:pStyle w:val="Header"/>
          </w:pPr>
        </w:p>
      </w:tc>
      <w:tc>
        <w:tcPr>
          <w:tcW w:w="850" w:type="dxa"/>
          <w:vMerge/>
          <w:vAlign w:val="center"/>
        </w:tcPr>
        <w:p w14:paraId="41CFBF24" w14:textId="77777777" w:rsidR="001967DB" w:rsidRDefault="001967DB" w:rsidP="00AF202C">
          <w:pPr>
            <w:pStyle w:val="Header"/>
          </w:pPr>
        </w:p>
      </w:tc>
      <w:tc>
        <w:tcPr>
          <w:tcW w:w="8222" w:type="dxa"/>
          <w:vAlign w:val="center"/>
        </w:tcPr>
        <w:p w14:paraId="59E4B10D" w14:textId="426C80A6" w:rsidR="001967DB" w:rsidRPr="00AF202C" w:rsidRDefault="00DF24B9" w:rsidP="00AF202C">
          <w:pPr>
            <w:pStyle w:val="Header"/>
            <w:rPr>
              <w:b/>
              <w:color w:val="7F7F7F" w:themeColor="text1" w:themeTint="80"/>
              <w:sz w:val="28"/>
            </w:rPr>
          </w:pPr>
          <w:r>
            <w:rPr>
              <w:b/>
              <w:color w:val="7F7F7F" w:themeColor="text1" w:themeTint="80"/>
              <w:sz w:val="40"/>
            </w:rPr>
            <w:t>18</w:t>
          </w:r>
          <w:r w:rsidR="00FE0E6A">
            <w:rPr>
              <w:b/>
              <w:color w:val="7F7F7F" w:themeColor="text1" w:themeTint="80"/>
              <w:sz w:val="40"/>
            </w:rPr>
            <w:t>DS</w:t>
          </w:r>
          <w:r w:rsidR="001967DB" w:rsidRPr="00AF202C">
            <w:rPr>
              <w:b/>
              <w:color w:val="7F7F7F" w:themeColor="text1" w:themeTint="80"/>
              <w:sz w:val="40"/>
            </w:rPr>
            <w:t>0</w:t>
          </w:r>
          <w:r w:rsidR="001967DB">
            <w:rPr>
              <w:b/>
              <w:color w:val="7F7F7F" w:themeColor="text1" w:themeTint="80"/>
              <w:sz w:val="40"/>
            </w:rPr>
            <w:t xml:space="preserve">00 – </w:t>
          </w:r>
          <w:r w:rsidR="0023590C">
            <w:rPr>
              <w:b/>
              <w:color w:val="7F7F7F" w:themeColor="text1" w:themeTint="80"/>
              <w:sz w:val="28"/>
            </w:rPr>
            <w:t>Bayesian Time Series Methods: Advanced</w:t>
          </w:r>
        </w:p>
      </w:tc>
    </w:tr>
    <w:tr w:rsidR="001967DB" w14:paraId="56593AAA" w14:textId="77777777" w:rsidTr="001967DB">
      <w:trPr>
        <w:trHeight w:val="274"/>
      </w:trPr>
      <w:tc>
        <w:tcPr>
          <w:tcW w:w="1702" w:type="dxa"/>
          <w:vMerge/>
        </w:tcPr>
        <w:p w14:paraId="1EC6BB4D" w14:textId="77777777" w:rsidR="001967DB" w:rsidRDefault="001967DB" w:rsidP="00AF202C">
          <w:pPr>
            <w:pStyle w:val="Header"/>
          </w:pPr>
        </w:p>
      </w:tc>
      <w:tc>
        <w:tcPr>
          <w:tcW w:w="850" w:type="dxa"/>
          <w:vMerge/>
        </w:tcPr>
        <w:p w14:paraId="490C4626" w14:textId="77777777" w:rsidR="001967DB" w:rsidRDefault="001967DB" w:rsidP="00AF202C">
          <w:pPr>
            <w:pStyle w:val="Header"/>
          </w:pPr>
        </w:p>
      </w:tc>
      <w:tc>
        <w:tcPr>
          <w:tcW w:w="8222" w:type="dxa"/>
          <w:shd w:val="clear" w:color="auto" w:fill="009AA6"/>
        </w:tcPr>
        <w:p w14:paraId="76EBFD16" w14:textId="77777777" w:rsidR="001967DB" w:rsidRPr="00AF202C" w:rsidRDefault="001967DB" w:rsidP="002C24F7">
          <w:pPr>
            <w:pStyle w:val="Header"/>
            <w:spacing w:after="0"/>
          </w:pPr>
        </w:p>
      </w:tc>
    </w:tr>
  </w:tbl>
  <w:p w14:paraId="382C6765" w14:textId="77777777" w:rsidR="001967DB" w:rsidRDefault="00196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6788C"/>
    <w:multiLevelType w:val="hybridMultilevel"/>
    <w:tmpl w:val="0F32421C"/>
    <w:lvl w:ilvl="0" w:tplc="0C0A000F">
      <w:start w:val="1"/>
      <w:numFmt w:val="decimal"/>
      <w:lvlText w:val="%1."/>
      <w:lvlJc w:val="left"/>
      <w:pPr>
        <w:tabs>
          <w:tab w:val="num" w:pos="927"/>
        </w:tabs>
        <w:ind w:left="927" w:hanging="360"/>
      </w:pPr>
    </w:lvl>
    <w:lvl w:ilvl="1" w:tplc="0C0A0019">
      <w:start w:val="1"/>
      <w:numFmt w:val="lowerLetter"/>
      <w:lvlText w:val="%2."/>
      <w:lvlJc w:val="left"/>
      <w:pPr>
        <w:tabs>
          <w:tab w:val="num" w:pos="1647"/>
        </w:tabs>
        <w:ind w:left="1647" w:hanging="360"/>
      </w:pPr>
    </w:lvl>
    <w:lvl w:ilvl="2" w:tplc="0C0A001B">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2C"/>
    <w:rsid w:val="0006281D"/>
    <w:rsid w:val="000D4E2F"/>
    <w:rsid w:val="00151DF2"/>
    <w:rsid w:val="00192997"/>
    <w:rsid w:val="001967DB"/>
    <w:rsid w:val="0023590C"/>
    <w:rsid w:val="00270D09"/>
    <w:rsid w:val="002C24F7"/>
    <w:rsid w:val="006D70F5"/>
    <w:rsid w:val="0073037D"/>
    <w:rsid w:val="0081052C"/>
    <w:rsid w:val="009466D3"/>
    <w:rsid w:val="009E3870"/>
    <w:rsid w:val="00A25D45"/>
    <w:rsid w:val="00AF202C"/>
    <w:rsid w:val="00B6568E"/>
    <w:rsid w:val="00C2705C"/>
    <w:rsid w:val="00C74A1D"/>
    <w:rsid w:val="00C80092"/>
    <w:rsid w:val="00D107A2"/>
    <w:rsid w:val="00DA15C8"/>
    <w:rsid w:val="00DF24B9"/>
    <w:rsid w:val="00E02332"/>
    <w:rsid w:val="00EA09AA"/>
    <w:rsid w:val="00F57E26"/>
    <w:rsid w:val="00F93CB8"/>
    <w:rsid w:val="00FE0E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74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7A2"/>
    <w:pPr>
      <w:spacing w:after="200" w:line="276" w:lineRule="auto"/>
    </w:pPr>
    <w:rPr>
      <w:rFonts w:ascii="Helvetica" w:hAnsi="Helvetica"/>
      <w:color w:val="404040" w:themeColor="text1" w:themeTint="BF"/>
      <w:sz w:val="20"/>
    </w:rPr>
  </w:style>
  <w:style w:type="paragraph" w:styleId="Heading1">
    <w:name w:val="heading 1"/>
    <w:basedOn w:val="Normal"/>
    <w:next w:val="Normal"/>
    <w:link w:val="Heading1Char"/>
    <w:uiPriority w:val="1"/>
    <w:qFormat/>
    <w:rsid w:val="00D107A2"/>
    <w:pPr>
      <w:keepNext/>
      <w:keepLines/>
      <w:spacing w:before="360" w:after="120"/>
      <w:outlineLvl w:val="0"/>
    </w:pPr>
    <w:rPr>
      <w:rFonts w:ascii="Calibri" w:eastAsiaTheme="majorEastAsia" w:hAnsi="Calibri" w:cstheme="majorBidi"/>
      <w:bCs/>
      <w:color w:val="31849B" w:themeColor="accent5" w:themeShade="BF"/>
      <w:sz w:val="28"/>
      <w:szCs w:val="28"/>
    </w:rPr>
  </w:style>
  <w:style w:type="paragraph" w:styleId="Heading2">
    <w:name w:val="heading 2"/>
    <w:basedOn w:val="Normal"/>
    <w:next w:val="Normal"/>
    <w:link w:val="Heading2Char"/>
    <w:uiPriority w:val="9"/>
    <w:unhideWhenUsed/>
    <w:qFormat/>
    <w:rsid w:val="00D107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02C"/>
    <w:pPr>
      <w:tabs>
        <w:tab w:val="center" w:pos="4320"/>
        <w:tab w:val="right" w:pos="8640"/>
      </w:tabs>
    </w:pPr>
  </w:style>
  <w:style w:type="character" w:customStyle="1" w:styleId="HeaderChar">
    <w:name w:val="Header Char"/>
    <w:basedOn w:val="DefaultParagraphFont"/>
    <w:link w:val="Header"/>
    <w:uiPriority w:val="99"/>
    <w:rsid w:val="00AF202C"/>
  </w:style>
  <w:style w:type="paragraph" w:styleId="Footer">
    <w:name w:val="footer"/>
    <w:basedOn w:val="Normal"/>
    <w:link w:val="FooterChar"/>
    <w:uiPriority w:val="99"/>
    <w:unhideWhenUsed/>
    <w:rsid w:val="00AF202C"/>
    <w:pPr>
      <w:tabs>
        <w:tab w:val="center" w:pos="4320"/>
        <w:tab w:val="right" w:pos="8640"/>
      </w:tabs>
    </w:pPr>
  </w:style>
  <w:style w:type="character" w:customStyle="1" w:styleId="FooterChar">
    <w:name w:val="Footer Char"/>
    <w:basedOn w:val="DefaultParagraphFont"/>
    <w:link w:val="Footer"/>
    <w:uiPriority w:val="99"/>
    <w:rsid w:val="00AF202C"/>
  </w:style>
  <w:style w:type="table" w:styleId="TableGrid">
    <w:name w:val="Table Grid"/>
    <w:basedOn w:val="TableNormal"/>
    <w:uiPriority w:val="59"/>
    <w:rsid w:val="00AF2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02C"/>
    <w:rPr>
      <w:rFonts w:ascii="Lucida Grande" w:hAnsi="Lucida Grande" w:cs="Lucida Grande"/>
      <w:sz w:val="18"/>
      <w:szCs w:val="18"/>
    </w:rPr>
  </w:style>
  <w:style w:type="character" w:styleId="PageNumber">
    <w:name w:val="page number"/>
    <w:basedOn w:val="DefaultParagraphFont"/>
    <w:uiPriority w:val="99"/>
    <w:semiHidden/>
    <w:unhideWhenUsed/>
    <w:rsid w:val="001967DB"/>
  </w:style>
  <w:style w:type="character" w:customStyle="1" w:styleId="Heading1Char">
    <w:name w:val="Heading 1 Char"/>
    <w:basedOn w:val="DefaultParagraphFont"/>
    <w:link w:val="Heading1"/>
    <w:uiPriority w:val="1"/>
    <w:rsid w:val="00D107A2"/>
    <w:rPr>
      <w:rFonts w:ascii="Calibri" w:eastAsiaTheme="majorEastAsia" w:hAnsi="Calibri" w:cstheme="majorBidi"/>
      <w:bCs/>
      <w:color w:val="31849B" w:themeColor="accent5" w:themeShade="BF"/>
      <w:sz w:val="28"/>
      <w:szCs w:val="28"/>
    </w:rPr>
  </w:style>
  <w:style w:type="character" w:customStyle="1" w:styleId="Heading2Char">
    <w:name w:val="Heading 2 Char"/>
    <w:basedOn w:val="DefaultParagraphFont"/>
    <w:link w:val="Heading2"/>
    <w:uiPriority w:val="9"/>
    <w:rsid w:val="00D107A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nhideWhenUsed/>
    <w:qFormat/>
    <w:rsid w:val="00D107A2"/>
    <w:rPr>
      <w:i/>
      <w:iCs/>
    </w:rPr>
  </w:style>
  <w:style w:type="character" w:customStyle="1" w:styleId="bodycopy1">
    <w:name w:val="bodycopy1"/>
    <w:basedOn w:val="DefaultParagraphFont"/>
    <w:rsid w:val="00D107A2"/>
  </w:style>
  <w:style w:type="character" w:styleId="Hyperlink">
    <w:name w:val="Hyperlink"/>
    <w:basedOn w:val="DefaultParagraphFont"/>
    <w:uiPriority w:val="99"/>
    <w:unhideWhenUsed/>
    <w:rsid w:val="000D4E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7A2"/>
    <w:pPr>
      <w:spacing w:after="200" w:line="276" w:lineRule="auto"/>
    </w:pPr>
    <w:rPr>
      <w:rFonts w:ascii="Helvetica" w:hAnsi="Helvetica"/>
      <w:color w:val="404040" w:themeColor="text1" w:themeTint="BF"/>
      <w:sz w:val="20"/>
    </w:rPr>
  </w:style>
  <w:style w:type="paragraph" w:styleId="Heading1">
    <w:name w:val="heading 1"/>
    <w:basedOn w:val="Normal"/>
    <w:next w:val="Normal"/>
    <w:link w:val="Heading1Char"/>
    <w:uiPriority w:val="1"/>
    <w:qFormat/>
    <w:rsid w:val="00D107A2"/>
    <w:pPr>
      <w:keepNext/>
      <w:keepLines/>
      <w:spacing w:before="360" w:after="120"/>
      <w:outlineLvl w:val="0"/>
    </w:pPr>
    <w:rPr>
      <w:rFonts w:ascii="Calibri" w:eastAsiaTheme="majorEastAsia" w:hAnsi="Calibri" w:cstheme="majorBidi"/>
      <w:bCs/>
      <w:color w:val="31849B" w:themeColor="accent5" w:themeShade="BF"/>
      <w:sz w:val="28"/>
      <w:szCs w:val="28"/>
    </w:rPr>
  </w:style>
  <w:style w:type="paragraph" w:styleId="Heading2">
    <w:name w:val="heading 2"/>
    <w:basedOn w:val="Normal"/>
    <w:next w:val="Normal"/>
    <w:link w:val="Heading2Char"/>
    <w:uiPriority w:val="9"/>
    <w:unhideWhenUsed/>
    <w:qFormat/>
    <w:rsid w:val="00D107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02C"/>
    <w:pPr>
      <w:tabs>
        <w:tab w:val="center" w:pos="4320"/>
        <w:tab w:val="right" w:pos="8640"/>
      </w:tabs>
    </w:pPr>
  </w:style>
  <w:style w:type="character" w:customStyle="1" w:styleId="HeaderChar">
    <w:name w:val="Header Char"/>
    <w:basedOn w:val="DefaultParagraphFont"/>
    <w:link w:val="Header"/>
    <w:uiPriority w:val="99"/>
    <w:rsid w:val="00AF202C"/>
  </w:style>
  <w:style w:type="paragraph" w:styleId="Footer">
    <w:name w:val="footer"/>
    <w:basedOn w:val="Normal"/>
    <w:link w:val="FooterChar"/>
    <w:uiPriority w:val="99"/>
    <w:unhideWhenUsed/>
    <w:rsid w:val="00AF202C"/>
    <w:pPr>
      <w:tabs>
        <w:tab w:val="center" w:pos="4320"/>
        <w:tab w:val="right" w:pos="8640"/>
      </w:tabs>
    </w:pPr>
  </w:style>
  <w:style w:type="character" w:customStyle="1" w:styleId="FooterChar">
    <w:name w:val="Footer Char"/>
    <w:basedOn w:val="DefaultParagraphFont"/>
    <w:link w:val="Footer"/>
    <w:uiPriority w:val="99"/>
    <w:rsid w:val="00AF202C"/>
  </w:style>
  <w:style w:type="table" w:styleId="TableGrid">
    <w:name w:val="Table Grid"/>
    <w:basedOn w:val="TableNormal"/>
    <w:uiPriority w:val="59"/>
    <w:rsid w:val="00AF2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02C"/>
    <w:rPr>
      <w:rFonts w:ascii="Lucida Grande" w:hAnsi="Lucida Grande" w:cs="Lucida Grande"/>
      <w:sz w:val="18"/>
      <w:szCs w:val="18"/>
    </w:rPr>
  </w:style>
  <w:style w:type="character" w:styleId="PageNumber">
    <w:name w:val="page number"/>
    <w:basedOn w:val="DefaultParagraphFont"/>
    <w:uiPriority w:val="99"/>
    <w:semiHidden/>
    <w:unhideWhenUsed/>
    <w:rsid w:val="001967DB"/>
  </w:style>
  <w:style w:type="character" w:customStyle="1" w:styleId="Heading1Char">
    <w:name w:val="Heading 1 Char"/>
    <w:basedOn w:val="DefaultParagraphFont"/>
    <w:link w:val="Heading1"/>
    <w:uiPriority w:val="1"/>
    <w:rsid w:val="00D107A2"/>
    <w:rPr>
      <w:rFonts w:ascii="Calibri" w:eastAsiaTheme="majorEastAsia" w:hAnsi="Calibri" w:cstheme="majorBidi"/>
      <w:bCs/>
      <w:color w:val="31849B" w:themeColor="accent5" w:themeShade="BF"/>
      <w:sz w:val="28"/>
      <w:szCs w:val="28"/>
    </w:rPr>
  </w:style>
  <w:style w:type="character" w:customStyle="1" w:styleId="Heading2Char">
    <w:name w:val="Heading 2 Char"/>
    <w:basedOn w:val="DefaultParagraphFont"/>
    <w:link w:val="Heading2"/>
    <w:uiPriority w:val="9"/>
    <w:rsid w:val="00D107A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nhideWhenUsed/>
    <w:qFormat/>
    <w:rsid w:val="00D107A2"/>
    <w:rPr>
      <w:i/>
      <w:iCs/>
    </w:rPr>
  </w:style>
  <w:style w:type="character" w:customStyle="1" w:styleId="bodycopy1">
    <w:name w:val="bodycopy1"/>
    <w:basedOn w:val="DefaultParagraphFont"/>
    <w:rsid w:val="00D107A2"/>
  </w:style>
  <w:style w:type="character" w:styleId="Hyperlink">
    <w:name w:val="Hyperlink"/>
    <w:basedOn w:val="DefaultParagraphFont"/>
    <w:uiPriority w:val="99"/>
    <w:unhideWhenUsed/>
    <w:rsid w:val="000D4E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y.Koop@strath.ac.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Barcelona Graduate School of Economics</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Carlota Manchón</dc:creator>
  <cp:lastModifiedBy>Gary Koop</cp:lastModifiedBy>
  <cp:revision>12</cp:revision>
  <cp:lastPrinted>2015-04-30T08:34:00Z</cp:lastPrinted>
  <dcterms:created xsi:type="dcterms:W3CDTF">2018-05-18T15:34:00Z</dcterms:created>
  <dcterms:modified xsi:type="dcterms:W3CDTF">2018-05-22T10:44:00Z</dcterms:modified>
</cp:coreProperties>
</file>