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8347B" w14:textId="77777777" w:rsidR="005F6ADB" w:rsidRPr="005F6ADB" w:rsidRDefault="005F6ADB" w:rsidP="005F6ADB">
      <w:pPr>
        <w:rPr>
          <w:rFonts w:ascii="Times New Roman" w:eastAsia="Times New Roman" w:hAnsi="Times New Roman" w:cs="Times New Roman"/>
        </w:rPr>
      </w:pPr>
      <w:r w:rsidRPr="005F6ADB">
        <w:rPr>
          <w:rFonts w:ascii="Times New Roman" w:eastAsia="Times New Roman" w:hAnsi="Times New Roman" w:cs="Times New Roman"/>
        </w:rPr>
        <w:t>November 11, 2019 / 9:59 AM / 9 months ago</w:t>
      </w:r>
    </w:p>
    <w:p w14:paraId="345245B3" w14:textId="77777777" w:rsidR="005F6ADB" w:rsidRPr="005F6ADB" w:rsidRDefault="005F6ADB" w:rsidP="005F6ADB">
      <w:pPr>
        <w:spacing w:before="100" w:beforeAutospacing="1" w:after="100" w:afterAutospacing="1"/>
        <w:outlineLvl w:val="0"/>
        <w:rPr>
          <w:rFonts w:ascii="Times New Roman" w:eastAsia="Times New Roman" w:hAnsi="Times New Roman" w:cs="Times New Roman"/>
          <w:b/>
          <w:bCs/>
          <w:kern w:val="36"/>
          <w:sz w:val="48"/>
          <w:szCs w:val="48"/>
        </w:rPr>
      </w:pPr>
      <w:r w:rsidRPr="005F6ADB">
        <w:rPr>
          <w:rFonts w:ascii="Times New Roman" w:eastAsia="Times New Roman" w:hAnsi="Times New Roman" w:cs="Times New Roman"/>
          <w:b/>
          <w:bCs/>
          <w:kern w:val="36"/>
          <w:sz w:val="48"/>
          <w:szCs w:val="48"/>
        </w:rPr>
        <w:t>UPDATE 2-Hungary central bank says it will review inflation-targeting system in 2020</w:t>
      </w:r>
    </w:p>
    <w:p w14:paraId="4946B823" w14:textId="77777777" w:rsidR="005F6ADB" w:rsidRPr="005F6ADB" w:rsidRDefault="005F6ADB" w:rsidP="005F6ADB">
      <w:pPr>
        <w:spacing w:before="100" w:beforeAutospacing="1" w:after="100" w:afterAutospacing="1"/>
        <w:rPr>
          <w:rFonts w:ascii="Times New Roman" w:eastAsia="Times New Roman" w:hAnsi="Times New Roman" w:cs="Times New Roman"/>
        </w:rPr>
      </w:pPr>
      <w:r w:rsidRPr="005F6ADB">
        <w:rPr>
          <w:rFonts w:ascii="Times New Roman" w:eastAsia="Times New Roman" w:hAnsi="Times New Roman" w:cs="Times New Roman"/>
        </w:rPr>
        <w:t xml:space="preserve">BUDAPEST, Nov 11 (Reuters) - Hungary’s central bank will conduct a review of its inflation-targeting system next year as part of its regular practice, the National Bank of Hungary (NBH) said on Monday, adding that the current system has been working well. </w:t>
      </w:r>
    </w:p>
    <w:p w14:paraId="3912F041" w14:textId="77777777" w:rsidR="005F6ADB" w:rsidRPr="005F6ADB" w:rsidRDefault="005F6ADB" w:rsidP="005F6ADB">
      <w:pPr>
        <w:spacing w:before="100" w:beforeAutospacing="1" w:after="100" w:afterAutospacing="1"/>
        <w:rPr>
          <w:rFonts w:ascii="Times New Roman" w:eastAsia="Times New Roman" w:hAnsi="Times New Roman" w:cs="Times New Roman"/>
        </w:rPr>
      </w:pPr>
      <w:r w:rsidRPr="005F6ADB">
        <w:rPr>
          <w:rFonts w:ascii="Times New Roman" w:eastAsia="Times New Roman" w:hAnsi="Times New Roman" w:cs="Times New Roman"/>
        </w:rPr>
        <w:t xml:space="preserve">In a reply to emailed Reuters questions the NBH said </w:t>
      </w:r>
      <w:r w:rsidRPr="005F6ADB">
        <w:rPr>
          <w:rFonts w:ascii="Times New Roman" w:eastAsia="Times New Roman" w:hAnsi="Times New Roman" w:cs="Times New Roman"/>
          <w:highlight w:val="yellow"/>
        </w:rPr>
        <w:t>the tolerance range around its 3% inflation target</w:t>
      </w:r>
      <w:r w:rsidRPr="005F6ADB">
        <w:rPr>
          <w:rFonts w:ascii="Times New Roman" w:eastAsia="Times New Roman" w:hAnsi="Times New Roman" w:cs="Times New Roman"/>
        </w:rPr>
        <w:t xml:space="preserve">, which it </w:t>
      </w:r>
      <w:r w:rsidRPr="005F6ADB">
        <w:rPr>
          <w:rFonts w:ascii="Times New Roman" w:eastAsia="Times New Roman" w:hAnsi="Times New Roman" w:cs="Times New Roman"/>
          <w:highlight w:val="yellow"/>
        </w:rPr>
        <w:t>introduced in March 2015</w:t>
      </w:r>
      <w:r w:rsidRPr="005F6ADB">
        <w:rPr>
          <w:rFonts w:ascii="Times New Roman" w:eastAsia="Times New Roman" w:hAnsi="Times New Roman" w:cs="Times New Roman"/>
        </w:rPr>
        <w:t xml:space="preserve"> as part of its last review to make the system more flexible, has worked and is able to handle uncertainties related to the measuring inflation. </w:t>
      </w:r>
    </w:p>
    <w:p w14:paraId="2697C9C7" w14:textId="77777777" w:rsidR="005F6ADB" w:rsidRPr="005F6ADB" w:rsidRDefault="005F6ADB" w:rsidP="005F6ADB">
      <w:pPr>
        <w:spacing w:before="100" w:beforeAutospacing="1" w:after="100" w:afterAutospacing="1"/>
        <w:rPr>
          <w:rFonts w:ascii="Times New Roman" w:eastAsia="Times New Roman" w:hAnsi="Times New Roman" w:cs="Times New Roman"/>
        </w:rPr>
      </w:pPr>
      <w:r w:rsidRPr="005F6ADB">
        <w:rPr>
          <w:rFonts w:ascii="Times New Roman" w:eastAsia="Times New Roman" w:hAnsi="Times New Roman" w:cs="Times New Roman"/>
        </w:rPr>
        <w:t xml:space="preserve">In a study published earlier on Monday, NBH Governor </w:t>
      </w:r>
      <w:proofErr w:type="spellStart"/>
      <w:r w:rsidRPr="005F6ADB">
        <w:rPr>
          <w:rFonts w:ascii="Times New Roman" w:eastAsia="Times New Roman" w:hAnsi="Times New Roman" w:cs="Times New Roman"/>
        </w:rPr>
        <w:t>Gyorgy</w:t>
      </w:r>
      <w:proofErr w:type="spellEnd"/>
      <w:r w:rsidRPr="005F6ADB">
        <w:rPr>
          <w:rFonts w:ascii="Times New Roman" w:eastAsia="Times New Roman" w:hAnsi="Times New Roman" w:cs="Times New Roman"/>
        </w:rPr>
        <w:t xml:space="preserve"> </w:t>
      </w:r>
      <w:proofErr w:type="spellStart"/>
      <w:r w:rsidRPr="005F6ADB">
        <w:rPr>
          <w:rFonts w:ascii="Times New Roman" w:eastAsia="Times New Roman" w:hAnsi="Times New Roman" w:cs="Times New Roman"/>
        </w:rPr>
        <w:t>Matolcsy</w:t>
      </w:r>
      <w:proofErr w:type="spellEnd"/>
      <w:r w:rsidRPr="005F6ADB">
        <w:rPr>
          <w:rFonts w:ascii="Times New Roman" w:eastAsia="Times New Roman" w:hAnsi="Times New Roman" w:cs="Times New Roman"/>
        </w:rPr>
        <w:t xml:space="preserve">, Deputy Governor </w:t>
      </w:r>
      <w:proofErr w:type="spellStart"/>
      <w:r w:rsidRPr="005F6ADB">
        <w:rPr>
          <w:rFonts w:ascii="Times New Roman" w:eastAsia="Times New Roman" w:hAnsi="Times New Roman" w:cs="Times New Roman"/>
        </w:rPr>
        <w:t>Marton</w:t>
      </w:r>
      <w:proofErr w:type="spellEnd"/>
      <w:r w:rsidRPr="005F6ADB">
        <w:rPr>
          <w:rFonts w:ascii="Times New Roman" w:eastAsia="Times New Roman" w:hAnsi="Times New Roman" w:cs="Times New Roman"/>
        </w:rPr>
        <w:t xml:space="preserve"> Nagy and two of the bank’s managing directors argued that central banks of developed countries have been unable to reach their inflation targets for some time and this underlines the need for reforming the systems used for measuring inflation and for a review of inflation targets. </w:t>
      </w:r>
    </w:p>
    <w:p w14:paraId="28249ACE" w14:textId="77777777" w:rsidR="005F6ADB" w:rsidRPr="005F6ADB" w:rsidRDefault="005F6ADB" w:rsidP="005F6ADB">
      <w:pPr>
        <w:spacing w:before="100" w:beforeAutospacing="1" w:after="100" w:afterAutospacing="1"/>
        <w:rPr>
          <w:rFonts w:ascii="Times New Roman" w:eastAsia="Times New Roman" w:hAnsi="Times New Roman" w:cs="Times New Roman"/>
        </w:rPr>
      </w:pPr>
      <w:r w:rsidRPr="005F6ADB">
        <w:rPr>
          <w:rFonts w:ascii="Times New Roman" w:eastAsia="Times New Roman" w:hAnsi="Times New Roman" w:cs="Times New Roman"/>
        </w:rPr>
        <w:t xml:space="preserve">They said the driving forces behind inflation trends have changed, and that the digital age posed further challenges for central bankers when it comes to tackling inflation. </w:t>
      </w:r>
    </w:p>
    <w:p w14:paraId="65D07726" w14:textId="77777777" w:rsidR="005F6ADB" w:rsidRPr="005F6ADB" w:rsidRDefault="005F6ADB" w:rsidP="005F6ADB">
      <w:pPr>
        <w:spacing w:before="100" w:beforeAutospacing="1" w:after="100" w:afterAutospacing="1"/>
        <w:rPr>
          <w:rFonts w:ascii="Times New Roman" w:eastAsia="Times New Roman" w:hAnsi="Times New Roman" w:cs="Times New Roman"/>
        </w:rPr>
      </w:pPr>
      <w:r w:rsidRPr="005F6ADB">
        <w:rPr>
          <w:rFonts w:ascii="Times New Roman" w:eastAsia="Times New Roman" w:hAnsi="Times New Roman" w:cs="Times New Roman"/>
        </w:rPr>
        <w:t xml:space="preserve">The NBH said in its statement to Reuters later that its own system, which targets inflation at 3% with a one percentage point tolerance range either side, performs appropriately “even with the measurement uncertainties” mentioned in the study. </w:t>
      </w:r>
    </w:p>
    <w:p w14:paraId="0977E4D8" w14:textId="77777777" w:rsidR="005F6ADB" w:rsidRPr="005F6ADB" w:rsidRDefault="005F6ADB" w:rsidP="005F6ADB">
      <w:pPr>
        <w:spacing w:before="100" w:beforeAutospacing="1" w:after="100" w:afterAutospacing="1"/>
        <w:rPr>
          <w:rFonts w:ascii="Times New Roman" w:eastAsia="Times New Roman" w:hAnsi="Times New Roman" w:cs="Times New Roman"/>
        </w:rPr>
      </w:pPr>
      <w:r w:rsidRPr="005F6ADB">
        <w:rPr>
          <w:rFonts w:ascii="Times New Roman" w:eastAsia="Times New Roman" w:hAnsi="Times New Roman" w:cs="Times New Roman"/>
        </w:rPr>
        <w:t xml:space="preserve">“In light of developments, the NBH from time to time reviews the framework of the inflation targeting system applied in Hungary,” it said. </w:t>
      </w:r>
    </w:p>
    <w:p w14:paraId="5792E57E" w14:textId="77777777" w:rsidR="005F6ADB" w:rsidRPr="005F6ADB" w:rsidRDefault="005F6ADB" w:rsidP="005F6ADB">
      <w:pPr>
        <w:spacing w:before="100" w:beforeAutospacing="1" w:after="100" w:afterAutospacing="1"/>
        <w:rPr>
          <w:rFonts w:ascii="Times New Roman" w:eastAsia="Times New Roman" w:hAnsi="Times New Roman" w:cs="Times New Roman"/>
        </w:rPr>
      </w:pPr>
      <w:r w:rsidRPr="005F6ADB">
        <w:rPr>
          <w:rFonts w:ascii="Times New Roman" w:eastAsia="Times New Roman" w:hAnsi="Times New Roman" w:cs="Times New Roman"/>
        </w:rPr>
        <w:t xml:space="preserve">“This review is expected to happen in 2020 again, in line with the bank’s earlier practice.” </w:t>
      </w:r>
    </w:p>
    <w:p w14:paraId="397B075D" w14:textId="77777777" w:rsidR="005F6ADB" w:rsidRPr="005F6ADB" w:rsidRDefault="005F6ADB" w:rsidP="005F6ADB">
      <w:pPr>
        <w:spacing w:before="100" w:beforeAutospacing="1" w:after="100" w:afterAutospacing="1"/>
        <w:rPr>
          <w:rFonts w:ascii="Times New Roman" w:eastAsia="Times New Roman" w:hAnsi="Times New Roman" w:cs="Times New Roman"/>
        </w:rPr>
      </w:pPr>
      <w:r w:rsidRPr="005F6ADB">
        <w:rPr>
          <w:rFonts w:ascii="Times New Roman" w:eastAsia="Times New Roman" w:hAnsi="Times New Roman" w:cs="Times New Roman"/>
        </w:rPr>
        <w:t xml:space="preserve">It did not say what a potential review could entail. </w:t>
      </w:r>
    </w:p>
    <w:p w14:paraId="1A5CE81D" w14:textId="77777777" w:rsidR="005F6ADB" w:rsidRPr="005F6ADB" w:rsidRDefault="005F6ADB" w:rsidP="005F6ADB">
      <w:pPr>
        <w:spacing w:before="100" w:beforeAutospacing="1" w:after="100" w:afterAutospacing="1"/>
        <w:rPr>
          <w:rFonts w:ascii="Times New Roman" w:eastAsia="Times New Roman" w:hAnsi="Times New Roman" w:cs="Times New Roman"/>
        </w:rPr>
      </w:pPr>
      <w:r w:rsidRPr="005F6ADB">
        <w:rPr>
          <w:rFonts w:ascii="Times New Roman" w:eastAsia="Times New Roman" w:hAnsi="Times New Roman" w:cs="Times New Roman"/>
        </w:rPr>
        <w:t xml:space="preserve">The NBH also reiterated that its only policy anchor was inflation, and its priority was to achieve and maintain price stability. </w:t>
      </w:r>
    </w:p>
    <w:p w14:paraId="79415B0D" w14:textId="77777777" w:rsidR="005F6ADB" w:rsidRPr="005F6ADB" w:rsidRDefault="005F6ADB" w:rsidP="005F6ADB">
      <w:pPr>
        <w:spacing w:before="100" w:beforeAutospacing="1" w:after="100" w:afterAutospacing="1"/>
        <w:rPr>
          <w:rFonts w:ascii="Times New Roman" w:eastAsia="Times New Roman" w:hAnsi="Times New Roman" w:cs="Times New Roman"/>
        </w:rPr>
      </w:pPr>
      <w:r w:rsidRPr="005F6ADB">
        <w:rPr>
          <w:rFonts w:ascii="Times New Roman" w:eastAsia="Times New Roman" w:hAnsi="Times New Roman" w:cs="Times New Roman"/>
        </w:rPr>
        <w:t xml:space="preserve">Headline inflation was running at 2.9% in October in annual terms, while the tax-adjusted core inflation </w:t>
      </w:r>
      <w:proofErr w:type="gramStart"/>
      <w:r w:rsidRPr="005F6ADB">
        <w:rPr>
          <w:rFonts w:ascii="Times New Roman" w:eastAsia="Times New Roman" w:hAnsi="Times New Roman" w:cs="Times New Roman"/>
        </w:rPr>
        <w:t>measure</w:t>
      </w:r>
      <w:proofErr w:type="gramEnd"/>
      <w:r w:rsidRPr="005F6ADB">
        <w:rPr>
          <w:rFonts w:ascii="Times New Roman" w:eastAsia="Times New Roman" w:hAnsi="Times New Roman" w:cs="Times New Roman"/>
        </w:rPr>
        <w:t xml:space="preserve"> the central bank follows closely picked up to 3.7% in October from 3.4% in September. (Reporting by Krisztina Than; Editing by Toby Chopra)</w:t>
      </w:r>
    </w:p>
    <w:p w14:paraId="14CB1AB3" w14:textId="428751F0" w:rsidR="00A05DDF" w:rsidRDefault="005F6ADB">
      <w:hyperlink r:id="rId5" w:history="1">
        <w:r w:rsidRPr="001F54CB">
          <w:rPr>
            <w:rStyle w:val="Hyperlink"/>
          </w:rPr>
          <w:t>https://www.reuters.com/article/hungary-cenbank-inflation/update-2-hungary-central-bank-says-it-will-review-inflation-targeting-system-in-2020-idUSL8N27R56C</w:t>
        </w:r>
      </w:hyperlink>
    </w:p>
    <w:p w14:paraId="20662ED6" w14:textId="77777777" w:rsidR="005F6ADB" w:rsidRDefault="005F6ADB"/>
    <w:sectPr w:rsidR="005F6ADB" w:rsidSect="00195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EC1DDB"/>
    <w:multiLevelType w:val="multilevel"/>
    <w:tmpl w:val="361A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DB"/>
    <w:rsid w:val="00195F54"/>
    <w:rsid w:val="005F6ADB"/>
    <w:rsid w:val="006A6C62"/>
    <w:rsid w:val="009F6795"/>
    <w:rsid w:val="00CD0294"/>
    <w:rsid w:val="00D6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0CEB0"/>
  <w15:chartTrackingRefBased/>
  <w15:docId w15:val="{A564F761-EA66-E046-9BF3-43E3B25C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6AD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D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F6ADB"/>
    <w:rPr>
      <w:color w:val="0000FF"/>
      <w:u w:val="single"/>
    </w:rPr>
  </w:style>
  <w:style w:type="paragraph" w:customStyle="1" w:styleId="bylinebarreading-time">
    <w:name w:val="bylinebar_reading-time"/>
    <w:basedOn w:val="Normal"/>
    <w:rsid w:val="005F6AD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5F6ADB"/>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5F6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69154">
      <w:bodyDiv w:val="1"/>
      <w:marLeft w:val="0"/>
      <w:marRight w:val="0"/>
      <w:marTop w:val="0"/>
      <w:marBottom w:val="0"/>
      <w:divBdr>
        <w:top w:val="none" w:sz="0" w:space="0" w:color="auto"/>
        <w:left w:val="none" w:sz="0" w:space="0" w:color="auto"/>
        <w:bottom w:val="none" w:sz="0" w:space="0" w:color="auto"/>
        <w:right w:val="none" w:sz="0" w:space="0" w:color="auto"/>
      </w:divBdr>
      <w:divsChild>
        <w:div w:id="431512168">
          <w:marLeft w:val="0"/>
          <w:marRight w:val="0"/>
          <w:marTop w:val="0"/>
          <w:marBottom w:val="0"/>
          <w:divBdr>
            <w:top w:val="none" w:sz="0" w:space="0" w:color="auto"/>
            <w:left w:val="none" w:sz="0" w:space="0" w:color="auto"/>
            <w:bottom w:val="none" w:sz="0" w:space="0" w:color="auto"/>
            <w:right w:val="none" w:sz="0" w:space="0" w:color="auto"/>
          </w:divBdr>
          <w:divsChild>
            <w:div w:id="2052609631">
              <w:marLeft w:val="0"/>
              <w:marRight w:val="0"/>
              <w:marTop w:val="0"/>
              <w:marBottom w:val="0"/>
              <w:divBdr>
                <w:top w:val="none" w:sz="0" w:space="0" w:color="auto"/>
                <w:left w:val="none" w:sz="0" w:space="0" w:color="auto"/>
                <w:bottom w:val="none" w:sz="0" w:space="0" w:color="auto"/>
                <w:right w:val="none" w:sz="0" w:space="0" w:color="auto"/>
              </w:divBdr>
              <w:divsChild>
                <w:div w:id="1728064555">
                  <w:marLeft w:val="0"/>
                  <w:marRight w:val="0"/>
                  <w:marTop w:val="0"/>
                  <w:marBottom w:val="0"/>
                  <w:divBdr>
                    <w:top w:val="none" w:sz="0" w:space="0" w:color="auto"/>
                    <w:left w:val="none" w:sz="0" w:space="0" w:color="auto"/>
                    <w:bottom w:val="none" w:sz="0" w:space="0" w:color="auto"/>
                    <w:right w:val="none" w:sz="0" w:space="0" w:color="auto"/>
                  </w:divBdr>
                  <w:divsChild>
                    <w:div w:id="729883056">
                      <w:marLeft w:val="0"/>
                      <w:marRight w:val="0"/>
                      <w:marTop w:val="0"/>
                      <w:marBottom w:val="0"/>
                      <w:divBdr>
                        <w:top w:val="none" w:sz="0" w:space="0" w:color="auto"/>
                        <w:left w:val="none" w:sz="0" w:space="0" w:color="auto"/>
                        <w:bottom w:val="none" w:sz="0" w:space="0" w:color="auto"/>
                        <w:right w:val="none" w:sz="0" w:space="0" w:color="auto"/>
                      </w:divBdr>
                      <w:divsChild>
                        <w:div w:id="1401756845">
                          <w:marLeft w:val="0"/>
                          <w:marRight w:val="0"/>
                          <w:marTop w:val="0"/>
                          <w:marBottom w:val="0"/>
                          <w:divBdr>
                            <w:top w:val="none" w:sz="0" w:space="0" w:color="auto"/>
                            <w:left w:val="none" w:sz="0" w:space="0" w:color="auto"/>
                            <w:bottom w:val="none" w:sz="0" w:space="0" w:color="auto"/>
                            <w:right w:val="none" w:sz="0" w:space="0" w:color="auto"/>
                          </w:divBdr>
                          <w:divsChild>
                            <w:div w:id="49112874">
                              <w:marLeft w:val="0"/>
                              <w:marRight w:val="0"/>
                              <w:marTop w:val="0"/>
                              <w:marBottom w:val="0"/>
                              <w:divBdr>
                                <w:top w:val="none" w:sz="0" w:space="0" w:color="auto"/>
                                <w:left w:val="none" w:sz="0" w:space="0" w:color="auto"/>
                                <w:bottom w:val="none" w:sz="0" w:space="0" w:color="auto"/>
                                <w:right w:val="none" w:sz="0" w:space="0" w:color="auto"/>
                              </w:divBdr>
                            </w:div>
                            <w:div w:id="16552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932638">
          <w:marLeft w:val="0"/>
          <w:marRight w:val="0"/>
          <w:marTop w:val="0"/>
          <w:marBottom w:val="0"/>
          <w:divBdr>
            <w:top w:val="none" w:sz="0" w:space="0" w:color="auto"/>
            <w:left w:val="none" w:sz="0" w:space="0" w:color="auto"/>
            <w:bottom w:val="none" w:sz="0" w:space="0" w:color="auto"/>
            <w:right w:val="none" w:sz="0" w:space="0" w:color="auto"/>
          </w:divBdr>
          <w:divsChild>
            <w:div w:id="705981790">
              <w:marLeft w:val="0"/>
              <w:marRight w:val="0"/>
              <w:marTop w:val="0"/>
              <w:marBottom w:val="0"/>
              <w:divBdr>
                <w:top w:val="none" w:sz="0" w:space="0" w:color="auto"/>
                <w:left w:val="none" w:sz="0" w:space="0" w:color="auto"/>
                <w:bottom w:val="none" w:sz="0" w:space="0" w:color="auto"/>
                <w:right w:val="none" w:sz="0" w:space="0" w:color="auto"/>
              </w:divBdr>
              <w:divsChild>
                <w:div w:id="2102294317">
                  <w:marLeft w:val="0"/>
                  <w:marRight w:val="0"/>
                  <w:marTop w:val="0"/>
                  <w:marBottom w:val="0"/>
                  <w:divBdr>
                    <w:top w:val="none" w:sz="0" w:space="0" w:color="auto"/>
                    <w:left w:val="none" w:sz="0" w:space="0" w:color="auto"/>
                    <w:bottom w:val="none" w:sz="0" w:space="0" w:color="auto"/>
                    <w:right w:val="none" w:sz="0" w:space="0" w:color="auto"/>
                  </w:divBdr>
                  <w:divsChild>
                    <w:div w:id="1110781325">
                      <w:marLeft w:val="0"/>
                      <w:marRight w:val="0"/>
                      <w:marTop w:val="0"/>
                      <w:marBottom w:val="0"/>
                      <w:divBdr>
                        <w:top w:val="none" w:sz="0" w:space="0" w:color="auto"/>
                        <w:left w:val="none" w:sz="0" w:space="0" w:color="auto"/>
                        <w:bottom w:val="none" w:sz="0" w:space="0" w:color="auto"/>
                        <w:right w:val="none" w:sz="0" w:space="0" w:color="auto"/>
                      </w:divBdr>
                      <w:divsChild>
                        <w:div w:id="1177118889">
                          <w:marLeft w:val="0"/>
                          <w:marRight w:val="0"/>
                          <w:marTop w:val="0"/>
                          <w:marBottom w:val="0"/>
                          <w:divBdr>
                            <w:top w:val="none" w:sz="0" w:space="0" w:color="auto"/>
                            <w:left w:val="none" w:sz="0" w:space="0" w:color="auto"/>
                            <w:bottom w:val="none" w:sz="0" w:space="0" w:color="auto"/>
                            <w:right w:val="none" w:sz="0" w:space="0" w:color="auto"/>
                          </w:divBdr>
                          <w:divsChild>
                            <w:div w:id="654335261">
                              <w:marLeft w:val="0"/>
                              <w:marRight w:val="0"/>
                              <w:marTop w:val="0"/>
                              <w:marBottom w:val="0"/>
                              <w:divBdr>
                                <w:top w:val="none" w:sz="0" w:space="0" w:color="auto"/>
                                <w:left w:val="none" w:sz="0" w:space="0" w:color="auto"/>
                                <w:bottom w:val="none" w:sz="0" w:space="0" w:color="auto"/>
                                <w:right w:val="none" w:sz="0" w:space="0" w:color="auto"/>
                              </w:divBdr>
                              <w:divsChild>
                                <w:div w:id="325788902">
                                  <w:marLeft w:val="0"/>
                                  <w:marRight w:val="0"/>
                                  <w:marTop w:val="0"/>
                                  <w:marBottom w:val="0"/>
                                  <w:divBdr>
                                    <w:top w:val="none" w:sz="0" w:space="0" w:color="auto"/>
                                    <w:left w:val="none" w:sz="0" w:space="0" w:color="auto"/>
                                    <w:bottom w:val="none" w:sz="0" w:space="0" w:color="auto"/>
                                    <w:right w:val="none" w:sz="0" w:space="0" w:color="auto"/>
                                  </w:divBdr>
                                  <w:divsChild>
                                    <w:div w:id="1142431797">
                                      <w:marLeft w:val="0"/>
                                      <w:marRight w:val="0"/>
                                      <w:marTop w:val="0"/>
                                      <w:marBottom w:val="0"/>
                                      <w:divBdr>
                                        <w:top w:val="none" w:sz="0" w:space="0" w:color="auto"/>
                                        <w:left w:val="none" w:sz="0" w:space="0" w:color="auto"/>
                                        <w:bottom w:val="none" w:sz="0" w:space="0" w:color="auto"/>
                                        <w:right w:val="none" w:sz="0" w:space="0" w:color="auto"/>
                                      </w:divBdr>
                                      <w:divsChild>
                                        <w:div w:id="18996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228802">
          <w:marLeft w:val="0"/>
          <w:marRight w:val="0"/>
          <w:marTop w:val="0"/>
          <w:marBottom w:val="0"/>
          <w:divBdr>
            <w:top w:val="none" w:sz="0" w:space="0" w:color="auto"/>
            <w:left w:val="none" w:sz="0" w:space="0" w:color="auto"/>
            <w:bottom w:val="none" w:sz="0" w:space="0" w:color="auto"/>
            <w:right w:val="none" w:sz="0" w:space="0" w:color="auto"/>
          </w:divBdr>
          <w:divsChild>
            <w:div w:id="94254650">
              <w:marLeft w:val="0"/>
              <w:marRight w:val="0"/>
              <w:marTop w:val="0"/>
              <w:marBottom w:val="0"/>
              <w:divBdr>
                <w:top w:val="none" w:sz="0" w:space="0" w:color="auto"/>
                <w:left w:val="none" w:sz="0" w:space="0" w:color="auto"/>
                <w:bottom w:val="none" w:sz="0" w:space="0" w:color="auto"/>
                <w:right w:val="none" w:sz="0" w:space="0" w:color="auto"/>
              </w:divBdr>
              <w:divsChild>
                <w:div w:id="2123264528">
                  <w:marLeft w:val="0"/>
                  <w:marRight w:val="0"/>
                  <w:marTop w:val="0"/>
                  <w:marBottom w:val="0"/>
                  <w:divBdr>
                    <w:top w:val="none" w:sz="0" w:space="0" w:color="auto"/>
                    <w:left w:val="none" w:sz="0" w:space="0" w:color="auto"/>
                    <w:bottom w:val="none" w:sz="0" w:space="0" w:color="auto"/>
                    <w:right w:val="none" w:sz="0" w:space="0" w:color="auto"/>
                  </w:divBdr>
                  <w:divsChild>
                    <w:div w:id="1920870913">
                      <w:marLeft w:val="0"/>
                      <w:marRight w:val="0"/>
                      <w:marTop w:val="0"/>
                      <w:marBottom w:val="0"/>
                      <w:divBdr>
                        <w:top w:val="none" w:sz="0" w:space="0" w:color="auto"/>
                        <w:left w:val="none" w:sz="0" w:space="0" w:color="auto"/>
                        <w:bottom w:val="none" w:sz="0" w:space="0" w:color="auto"/>
                        <w:right w:val="none" w:sz="0" w:space="0" w:color="auto"/>
                      </w:divBdr>
                      <w:divsChild>
                        <w:div w:id="355933026">
                          <w:marLeft w:val="0"/>
                          <w:marRight w:val="0"/>
                          <w:marTop w:val="0"/>
                          <w:marBottom w:val="0"/>
                          <w:divBdr>
                            <w:top w:val="none" w:sz="0" w:space="0" w:color="auto"/>
                            <w:left w:val="none" w:sz="0" w:space="0" w:color="auto"/>
                            <w:bottom w:val="none" w:sz="0" w:space="0" w:color="auto"/>
                            <w:right w:val="none" w:sz="0" w:space="0" w:color="auto"/>
                          </w:divBdr>
                          <w:divsChild>
                            <w:div w:id="1026324265">
                              <w:marLeft w:val="0"/>
                              <w:marRight w:val="0"/>
                              <w:marTop w:val="0"/>
                              <w:marBottom w:val="0"/>
                              <w:divBdr>
                                <w:top w:val="none" w:sz="0" w:space="0" w:color="auto"/>
                                <w:left w:val="none" w:sz="0" w:space="0" w:color="auto"/>
                                <w:bottom w:val="none" w:sz="0" w:space="0" w:color="auto"/>
                                <w:right w:val="none" w:sz="0" w:space="0" w:color="auto"/>
                              </w:divBdr>
                            </w:div>
                          </w:divsChild>
                        </w:div>
                        <w:div w:id="1724525414">
                          <w:marLeft w:val="0"/>
                          <w:marRight w:val="0"/>
                          <w:marTop w:val="0"/>
                          <w:marBottom w:val="0"/>
                          <w:divBdr>
                            <w:top w:val="none" w:sz="0" w:space="0" w:color="auto"/>
                            <w:left w:val="none" w:sz="0" w:space="0" w:color="auto"/>
                            <w:bottom w:val="none" w:sz="0" w:space="0" w:color="auto"/>
                            <w:right w:val="none" w:sz="0" w:space="0" w:color="auto"/>
                          </w:divBdr>
                          <w:divsChild>
                            <w:div w:id="5390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uters.com/article/hungary-cenbank-inflation/update-2-hungary-central-bank-says-it-will-review-inflation-targeting-system-in-2020-idUSL8N27R56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1</cp:revision>
  <dcterms:created xsi:type="dcterms:W3CDTF">2020-08-08T02:19:00Z</dcterms:created>
  <dcterms:modified xsi:type="dcterms:W3CDTF">2020-08-08T02:22:00Z</dcterms:modified>
</cp:coreProperties>
</file>