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62D35" w14:textId="5D145CE0" w:rsidR="00997672" w:rsidRDefault="00997672" w:rsidP="000337B9">
      <w:pPr>
        <w:pStyle w:val="ListParagraph"/>
        <w:numPr>
          <w:ilvl w:val="0"/>
          <w:numId w:val="1"/>
        </w:numPr>
        <w:ind w:left="360"/>
      </w:pPr>
      <w:r w:rsidRPr="00E86F4F">
        <w:rPr>
          <w:strike/>
        </w:rPr>
        <w:t>Research question</w:t>
      </w:r>
      <w:r>
        <w:t>.</w:t>
      </w:r>
    </w:p>
    <w:p w14:paraId="37914F49" w14:textId="3CBB9E8A" w:rsidR="00997672" w:rsidRPr="000A05C0" w:rsidRDefault="00997672" w:rsidP="000337B9">
      <w:pPr>
        <w:pStyle w:val="ListParagraph"/>
        <w:numPr>
          <w:ilvl w:val="0"/>
          <w:numId w:val="1"/>
        </w:numPr>
        <w:ind w:left="360"/>
        <w:rPr>
          <w:strike/>
        </w:rPr>
      </w:pPr>
      <w:r w:rsidRPr="000A05C0">
        <w:rPr>
          <w:strike/>
        </w:rPr>
        <w:t>Contributions</w:t>
      </w:r>
    </w:p>
    <w:p w14:paraId="04BDE73B" w14:textId="27981266" w:rsidR="00997672" w:rsidRPr="000A05C0" w:rsidRDefault="00997672" w:rsidP="00997672">
      <w:pPr>
        <w:pStyle w:val="ListParagraph"/>
        <w:numPr>
          <w:ilvl w:val="0"/>
          <w:numId w:val="5"/>
        </w:numPr>
        <w:rPr>
          <w:strike/>
        </w:rPr>
      </w:pPr>
      <w:r w:rsidRPr="000A05C0">
        <w:rPr>
          <w:strike/>
        </w:rPr>
        <w:t>Decomposition.</w:t>
      </w:r>
    </w:p>
    <w:p w14:paraId="10069898" w14:textId="391A0FEC" w:rsidR="00997672" w:rsidRDefault="00997672" w:rsidP="00997672">
      <w:pPr>
        <w:pStyle w:val="ListParagraph"/>
        <w:numPr>
          <w:ilvl w:val="0"/>
          <w:numId w:val="5"/>
        </w:numPr>
      </w:pPr>
      <w:r w:rsidRPr="000A05C0">
        <w:rPr>
          <w:strike/>
        </w:rPr>
        <w:t>Characterization of US MP</w:t>
      </w:r>
      <w:r w:rsidRPr="000A05C0">
        <w:rPr>
          <w:strike/>
        </w:rPr>
        <w:t xml:space="preserve"> </w:t>
      </w:r>
      <w:r w:rsidRPr="000A05C0">
        <w:rPr>
          <w:strike/>
        </w:rPr>
        <w:t xml:space="preserve">transmission </w:t>
      </w:r>
      <w:r w:rsidRPr="000A05C0">
        <w:rPr>
          <w:strike/>
        </w:rPr>
        <w:t>to EM yields</w:t>
      </w:r>
      <w:r w:rsidR="00AA291B" w:rsidRPr="000A05C0">
        <w:rPr>
          <w:strike/>
        </w:rPr>
        <w:t xml:space="preserve"> (in</w:t>
      </w:r>
      <w:r w:rsidR="00AA291B" w:rsidRPr="00AD4BBF">
        <w:rPr>
          <w:strike/>
        </w:rPr>
        <w:t xml:space="preserve"> terms of channels – components – by type of shoc</w:t>
      </w:r>
      <w:r w:rsidR="00C26961" w:rsidRPr="00AD4BBF">
        <w:rPr>
          <w:strike/>
        </w:rPr>
        <w:t>k</w:t>
      </w:r>
      <w:r w:rsidR="00AA291B">
        <w:t>)</w:t>
      </w:r>
      <w:r>
        <w:t>.</w:t>
      </w:r>
    </w:p>
    <w:p w14:paraId="45C547D7" w14:textId="51A32168" w:rsidR="00A05DDF" w:rsidRDefault="007D6FEC" w:rsidP="000337B9">
      <w:pPr>
        <w:pStyle w:val="ListParagraph"/>
        <w:numPr>
          <w:ilvl w:val="0"/>
          <w:numId w:val="1"/>
        </w:numPr>
        <w:ind w:left="360"/>
      </w:pPr>
      <w:r>
        <w:t>D</w:t>
      </w:r>
      <w:r w:rsidR="009C03AA">
        <w:t>ecomposition of nominal yields.</w:t>
      </w:r>
    </w:p>
    <w:p w14:paraId="1634D05C" w14:textId="4A6D75BB" w:rsidR="00CD4B06" w:rsidRDefault="00CD4B06" w:rsidP="009D4FA2">
      <w:pPr>
        <w:pStyle w:val="ListParagraph"/>
        <w:numPr>
          <w:ilvl w:val="0"/>
          <w:numId w:val="4"/>
        </w:numPr>
      </w:pPr>
      <w:r w:rsidRPr="00504D2D">
        <w:rPr>
          <w:strike/>
        </w:rPr>
        <w:t>Construction, estimation</w:t>
      </w:r>
      <w:r w:rsidR="00BE3707" w:rsidRPr="00504D2D">
        <w:rPr>
          <w:strike/>
        </w:rPr>
        <w:t>, surveys</w:t>
      </w:r>
      <w:r w:rsidR="00B87CE8" w:rsidRPr="00504D2D">
        <w:rPr>
          <w:strike/>
        </w:rPr>
        <w:t>, sensibility for individual countries</w:t>
      </w:r>
      <w:r>
        <w:t>.</w:t>
      </w:r>
    </w:p>
    <w:p w14:paraId="04F1F985" w14:textId="0B2D14AF" w:rsidR="009C03AA" w:rsidRPr="0080693E" w:rsidRDefault="007D6FEC" w:rsidP="000337B9">
      <w:pPr>
        <w:pStyle w:val="ListParagraph"/>
        <w:numPr>
          <w:ilvl w:val="0"/>
          <w:numId w:val="4"/>
        </w:numPr>
        <w:rPr>
          <w:strike/>
        </w:rPr>
      </w:pPr>
      <w:r w:rsidRPr="0080693E">
        <w:rPr>
          <w:strike/>
        </w:rPr>
        <w:t>Average decomposition</w:t>
      </w:r>
      <w:r w:rsidRPr="0080693E">
        <w:rPr>
          <w:strike/>
        </w:rPr>
        <w:t>,</w:t>
      </w:r>
      <w:r w:rsidRPr="0080693E">
        <w:rPr>
          <w:strike/>
        </w:rPr>
        <w:t xml:space="preserve"> </w:t>
      </w:r>
      <w:r w:rsidR="009C03AA" w:rsidRPr="0080693E">
        <w:rPr>
          <w:strike/>
        </w:rPr>
        <w:t>TP compensates for inflation uncertainty</w:t>
      </w:r>
      <w:r w:rsidRPr="0080693E">
        <w:rPr>
          <w:strike/>
        </w:rPr>
        <w:t xml:space="preserve">, </w:t>
      </w:r>
      <w:proofErr w:type="gramStart"/>
      <w:r w:rsidRPr="0080693E">
        <w:rPr>
          <w:strike/>
        </w:rPr>
        <w:t>avg(</w:t>
      </w:r>
      <w:proofErr w:type="gramEnd"/>
      <w:r w:rsidRPr="0080693E">
        <w:rPr>
          <w:strike/>
        </w:rPr>
        <w:t>CRC) &gt; 0</w:t>
      </w:r>
      <w:r w:rsidR="009C03AA" w:rsidRPr="0080693E">
        <w:rPr>
          <w:strike/>
        </w:rPr>
        <w:t>.</w:t>
      </w:r>
    </w:p>
    <w:p w14:paraId="6229DFBB" w14:textId="7E7A4FE1" w:rsidR="005372DF" w:rsidRDefault="00FC20F4" w:rsidP="000337B9">
      <w:pPr>
        <w:pStyle w:val="ListParagraph"/>
        <w:numPr>
          <w:ilvl w:val="0"/>
          <w:numId w:val="1"/>
        </w:numPr>
        <w:ind w:left="360"/>
      </w:pPr>
      <w:r>
        <w:t xml:space="preserve">Characterization of </w:t>
      </w:r>
      <w:r w:rsidR="005372DF">
        <w:t>US MP spillovers</w:t>
      </w:r>
      <w:r>
        <w:t xml:space="preserve"> or transmission of US MP</w:t>
      </w:r>
      <w:r w:rsidR="005372DF">
        <w:t>.</w:t>
      </w:r>
    </w:p>
    <w:p w14:paraId="6E725B4A" w14:textId="01FC1C14" w:rsidR="00F707D2" w:rsidRPr="00E86F4F" w:rsidRDefault="00F707D2" w:rsidP="00F707D2">
      <w:pPr>
        <w:pStyle w:val="ListParagraph"/>
        <w:numPr>
          <w:ilvl w:val="0"/>
          <w:numId w:val="3"/>
        </w:numPr>
        <w:rPr>
          <w:strike/>
        </w:rPr>
      </w:pPr>
      <w:r w:rsidRPr="00E86F4F">
        <w:rPr>
          <w:strike/>
        </w:rPr>
        <w:t>Yield response to US MPS is delayed.</w:t>
      </w:r>
    </w:p>
    <w:p w14:paraId="024AC58E" w14:textId="4B007992" w:rsidR="00F707D2" w:rsidRPr="00172B41" w:rsidRDefault="00F707D2" w:rsidP="00F707D2">
      <w:pPr>
        <w:pStyle w:val="ListParagraph"/>
        <w:numPr>
          <w:ilvl w:val="0"/>
          <w:numId w:val="3"/>
        </w:numPr>
        <w:rPr>
          <w:strike/>
        </w:rPr>
      </w:pPr>
      <w:r w:rsidRPr="00172B41">
        <w:rPr>
          <w:strike/>
        </w:rPr>
        <w:t xml:space="preserve">US MP affects composition of EM yields: all components, not only TP, CRC matters, fiscal implications, Fed policies can increase and decrease CRC, </w:t>
      </w:r>
      <w:proofErr w:type="gramStart"/>
      <w:r w:rsidRPr="00172B41">
        <w:rPr>
          <w:strike/>
        </w:rPr>
        <w:t>N</w:t>
      </w:r>
      <w:r w:rsidR="007410AA" w:rsidRPr="00172B41">
        <w:rPr>
          <w:strike/>
        </w:rPr>
        <w:t>e</w:t>
      </w:r>
      <w:r w:rsidRPr="00172B41">
        <w:rPr>
          <w:strike/>
        </w:rPr>
        <w:t>ed</w:t>
      </w:r>
      <w:proofErr w:type="gramEnd"/>
      <w:r w:rsidRPr="00172B41">
        <w:rPr>
          <w:strike/>
        </w:rPr>
        <w:t xml:space="preserve"> 3-part decomposition to understand US MP spillovers</w:t>
      </w:r>
      <w:r w:rsidR="00795C93" w:rsidRPr="00172B41">
        <w:rPr>
          <w:strike/>
        </w:rPr>
        <w:t>, response</w:t>
      </w:r>
      <w:r w:rsidR="00795C93" w:rsidRPr="00172B41">
        <w:rPr>
          <w:strike/>
        </w:rPr>
        <w:t xml:space="preserve"> (relative importance of components)</w:t>
      </w:r>
      <w:r w:rsidR="00795C93" w:rsidRPr="00172B41">
        <w:rPr>
          <w:strike/>
        </w:rPr>
        <w:t xml:space="preserve"> depends on the type of US MPS</w:t>
      </w:r>
      <w:r w:rsidRPr="00172B41">
        <w:rPr>
          <w:strike/>
        </w:rPr>
        <w:t>.</w:t>
      </w:r>
    </w:p>
    <w:p w14:paraId="6B4913E2" w14:textId="3370A0BF" w:rsidR="00F707D2" w:rsidRDefault="00F707D2" w:rsidP="002A1972">
      <w:pPr>
        <w:pStyle w:val="ListParagraph"/>
        <w:numPr>
          <w:ilvl w:val="0"/>
          <w:numId w:val="3"/>
        </w:numPr>
      </w:pPr>
      <w:r w:rsidRPr="003967A2">
        <w:rPr>
          <w:strike/>
        </w:rPr>
        <w:t>US MP affects shape of EM YC, steeper relative to US YC</w:t>
      </w:r>
      <w:r w:rsidR="004F4A8A" w:rsidRPr="003967A2">
        <w:rPr>
          <w:strike/>
        </w:rPr>
        <w:t xml:space="preserve">, </w:t>
      </w:r>
      <w:r w:rsidR="004F4A8A" w:rsidRPr="003967A2">
        <w:rPr>
          <w:strike/>
        </w:rPr>
        <w:t>need to understand response of two (rather than one) YCs</w:t>
      </w:r>
      <w:r w:rsidR="004F4A8A">
        <w:t>, Synthetic yields comove more than nominal yields</w:t>
      </w:r>
      <w:r>
        <w:t>.</w:t>
      </w:r>
    </w:p>
    <w:p w14:paraId="7B5A9508" w14:textId="17B858BB" w:rsidR="007410AA" w:rsidRPr="002101C4" w:rsidRDefault="007410AA" w:rsidP="007410AA">
      <w:pPr>
        <w:pStyle w:val="ListParagraph"/>
        <w:numPr>
          <w:ilvl w:val="0"/>
          <w:numId w:val="2"/>
        </w:numPr>
        <w:rPr>
          <w:strike/>
        </w:rPr>
      </w:pPr>
      <w:r w:rsidRPr="002101C4">
        <w:rPr>
          <w:strike/>
        </w:rPr>
        <w:t xml:space="preserve">Yield curve channel of UMP: Monetary autonomy is stronger at ST, LT yields are more correlated, </w:t>
      </w:r>
      <w:proofErr w:type="spellStart"/>
      <w:r w:rsidRPr="002101C4">
        <w:rPr>
          <w:strike/>
        </w:rPr>
        <w:t>GFCy</w:t>
      </w:r>
      <w:proofErr w:type="spellEnd"/>
      <w:r w:rsidRPr="002101C4">
        <w:rPr>
          <w:strike/>
        </w:rPr>
        <w:t xml:space="preserve"> is more relevant at LT, UMP limits the monetary autonomy of EMs along the curve, Risk spillovers at ST.</w:t>
      </w:r>
    </w:p>
    <w:p w14:paraId="1630C126" w14:textId="7F257C76" w:rsidR="002D485F" w:rsidRDefault="002D485F" w:rsidP="007410AA">
      <w:pPr>
        <w:pStyle w:val="ListParagraph"/>
        <w:numPr>
          <w:ilvl w:val="0"/>
          <w:numId w:val="2"/>
        </w:numPr>
      </w:pPr>
      <w:r>
        <w:t>Policy implications.</w:t>
      </w:r>
    </w:p>
    <w:p w14:paraId="4A199CBB" w14:textId="539E9942" w:rsidR="00B23C34" w:rsidRDefault="00B23C34" w:rsidP="000337B9"/>
    <w:p w14:paraId="4309A8AD" w14:textId="1A624455" w:rsidR="00F7557F" w:rsidRDefault="00F7557F" w:rsidP="000337B9"/>
    <w:p w14:paraId="23530AF8" w14:textId="3DCEFAC9" w:rsidR="00FF6143" w:rsidRDefault="00FF6143">
      <w:r>
        <w:br w:type="page"/>
      </w:r>
    </w:p>
    <w:p w14:paraId="69E9E2B6" w14:textId="6D71F5C8" w:rsidR="00FF6143" w:rsidRDefault="00FF6143" w:rsidP="00FF6143">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U.S. monetary policy has effects beyond its borders, yet the channels through which</w:t>
      </w:r>
      <w:r w:rsidR="00E34A13">
        <w:rPr>
          <w:rFonts w:ascii="Times New Roman" w:hAnsi="Times New Roman" w:cs="Times New Roman"/>
          <w:color w:val="000000"/>
        </w:rPr>
        <w:t xml:space="preserve"> </w:t>
      </w:r>
      <w:r>
        <w:rPr>
          <w:rFonts w:ascii="Times New Roman" w:hAnsi="Times New Roman" w:cs="Times New Roman"/>
          <w:color w:val="000000"/>
        </w:rPr>
        <w:t>it in</w:t>
      </w:r>
      <w:r>
        <w:rPr>
          <w:rFonts w:ascii="Times New Roman" w:hAnsi="Times New Roman" w:cs="Times New Roman"/>
          <w:color w:val="000000"/>
        </w:rPr>
        <w:t>fl</w:t>
      </w:r>
      <w:r>
        <w:rPr>
          <w:rFonts w:ascii="Times New Roman" w:hAnsi="Times New Roman" w:cs="Times New Roman"/>
          <w:color w:val="000000"/>
        </w:rPr>
        <w:t>uences the sovereign yield curves of emerging markets are not well understood. The</w:t>
      </w:r>
      <w:r w:rsidR="00E34A13">
        <w:rPr>
          <w:rFonts w:ascii="Times New Roman" w:hAnsi="Times New Roman" w:cs="Times New Roman"/>
          <w:color w:val="000000"/>
        </w:rPr>
        <w:t xml:space="preserve"> </w:t>
      </w:r>
      <w:r>
        <w:rPr>
          <w:rFonts w:ascii="Times New Roman" w:hAnsi="Times New Roman" w:cs="Times New Roman"/>
          <w:color w:val="000000"/>
        </w:rPr>
        <w:t>ability of emerging markets to e</w:t>
      </w:r>
      <w:r>
        <w:rPr>
          <w:rFonts w:ascii="Times New Roman" w:hAnsi="Times New Roman" w:cs="Times New Roman"/>
          <w:color w:val="000000"/>
        </w:rPr>
        <w:t>ff</w:t>
      </w:r>
      <w:r>
        <w:rPr>
          <w:rFonts w:ascii="Times New Roman" w:hAnsi="Times New Roman" w:cs="Times New Roman"/>
          <w:color w:val="000000"/>
        </w:rPr>
        <w:t>ectively mitigate any undesired domestic impact relies</w:t>
      </w:r>
      <w:r w:rsidR="00E34A13">
        <w:rPr>
          <w:rFonts w:ascii="Times New Roman" w:hAnsi="Times New Roman" w:cs="Times New Roman"/>
          <w:color w:val="000000"/>
        </w:rPr>
        <w:t xml:space="preserve"> </w:t>
      </w:r>
      <w:r>
        <w:rPr>
          <w:rFonts w:ascii="Times New Roman" w:hAnsi="Times New Roman" w:cs="Times New Roman"/>
          <w:color w:val="000000"/>
        </w:rPr>
        <w:t>on understanding those transmission channels. Decomposing the yields and analyzing</w:t>
      </w:r>
      <w:r w:rsidR="00E34A13">
        <w:rPr>
          <w:rFonts w:ascii="Times New Roman" w:hAnsi="Times New Roman" w:cs="Times New Roman"/>
          <w:color w:val="000000"/>
        </w:rPr>
        <w:t xml:space="preserve"> </w:t>
      </w:r>
      <w:r>
        <w:rPr>
          <w:rFonts w:ascii="Times New Roman" w:hAnsi="Times New Roman" w:cs="Times New Roman"/>
          <w:color w:val="000000"/>
        </w:rPr>
        <w:t>the ef</w:t>
      </w:r>
      <w:r>
        <w:rPr>
          <w:rFonts w:ascii="Times New Roman" w:hAnsi="Times New Roman" w:cs="Times New Roman"/>
          <w:color w:val="000000"/>
        </w:rPr>
        <w:t>f</w:t>
      </w:r>
      <w:r>
        <w:rPr>
          <w:rFonts w:ascii="Times New Roman" w:hAnsi="Times New Roman" w:cs="Times New Roman"/>
          <w:color w:val="000000"/>
        </w:rPr>
        <w:t>ects on the components is a sensible approach. Traditional decompositions of</w:t>
      </w:r>
      <w:r w:rsidR="00E34A13">
        <w:rPr>
          <w:rFonts w:ascii="Times New Roman" w:hAnsi="Times New Roman" w:cs="Times New Roman"/>
          <w:color w:val="000000"/>
        </w:rPr>
        <w:t xml:space="preserve"> </w:t>
      </w:r>
      <w:r>
        <w:rPr>
          <w:rFonts w:ascii="Times New Roman" w:hAnsi="Times New Roman" w:cs="Times New Roman"/>
          <w:color w:val="000000"/>
        </w:rPr>
        <w:t>sovereign yields, though, are not suitable for emerging markets because they assume that</w:t>
      </w:r>
      <w:r w:rsidR="00E34A13">
        <w:rPr>
          <w:rFonts w:ascii="Times New Roman" w:hAnsi="Times New Roman" w:cs="Times New Roman"/>
          <w:color w:val="000000"/>
        </w:rPr>
        <w:t xml:space="preserve"> </w:t>
      </w:r>
      <w:r>
        <w:rPr>
          <w:rFonts w:ascii="Times New Roman" w:hAnsi="Times New Roman" w:cs="Times New Roman"/>
          <w:color w:val="000000"/>
        </w:rPr>
        <w:t>their yields are free of credit risk.</w:t>
      </w:r>
    </w:p>
    <w:p w14:paraId="660AD621" w14:textId="77777777" w:rsidR="002652D7" w:rsidRDefault="002652D7" w:rsidP="00FF6143">
      <w:pPr>
        <w:autoSpaceDE w:val="0"/>
        <w:autoSpaceDN w:val="0"/>
        <w:adjustRightInd w:val="0"/>
        <w:rPr>
          <w:rFonts w:ascii="Times New Roman" w:hAnsi="Times New Roman" w:cs="Times New Roman"/>
          <w:color w:val="000000"/>
        </w:rPr>
      </w:pPr>
    </w:p>
    <w:p w14:paraId="103F692C" w14:textId="44BE51EB" w:rsidR="003E0DB8" w:rsidRDefault="00FF6143" w:rsidP="00FF6143">
      <w:pPr>
        <w:autoSpaceDE w:val="0"/>
        <w:autoSpaceDN w:val="0"/>
        <w:adjustRightInd w:val="0"/>
        <w:rPr>
          <w:rFonts w:ascii="Times New Roman" w:hAnsi="Times New Roman" w:cs="Times New Roman"/>
          <w:color w:val="000000"/>
        </w:rPr>
      </w:pPr>
      <w:r>
        <w:rPr>
          <w:rFonts w:ascii="Times New Roman" w:hAnsi="Times New Roman" w:cs="Times New Roman"/>
          <w:color w:val="000000"/>
        </w:rPr>
        <w:t>This paper answers the question: how does U.S. monetary policy transmit to sovereign</w:t>
      </w:r>
      <w:r w:rsidR="0083630B">
        <w:rPr>
          <w:rFonts w:ascii="Times New Roman" w:hAnsi="Times New Roman" w:cs="Times New Roman"/>
          <w:color w:val="000000"/>
        </w:rPr>
        <w:t xml:space="preserve"> </w:t>
      </w:r>
      <w:r>
        <w:rPr>
          <w:rFonts w:ascii="Times New Roman" w:hAnsi="Times New Roman" w:cs="Times New Roman"/>
          <w:color w:val="000000"/>
        </w:rPr>
        <w:t>yields with credit risk? Credit risk distinguishes between advanced and emerging countries.</w:t>
      </w:r>
      <w:r w:rsidR="0083630B">
        <w:rPr>
          <w:rFonts w:ascii="Times New Roman" w:hAnsi="Times New Roman" w:cs="Times New Roman"/>
          <w:color w:val="000000"/>
        </w:rPr>
        <w:t xml:space="preserve"> </w:t>
      </w:r>
      <w:r>
        <w:rPr>
          <w:rFonts w:ascii="Times New Roman" w:hAnsi="Times New Roman" w:cs="Times New Roman"/>
          <w:color w:val="000000"/>
        </w:rPr>
        <w:t>Over the last decades, the role of emerging markets in the global economy has</w:t>
      </w:r>
      <w:r w:rsidR="0083630B">
        <w:rPr>
          <w:rFonts w:ascii="Times New Roman" w:hAnsi="Times New Roman" w:cs="Times New Roman"/>
          <w:color w:val="000000"/>
        </w:rPr>
        <w:t xml:space="preserve"> </w:t>
      </w:r>
      <w:r>
        <w:rPr>
          <w:rFonts w:ascii="Times New Roman" w:hAnsi="Times New Roman" w:cs="Times New Roman"/>
          <w:color w:val="000000"/>
        </w:rPr>
        <w:t>increased as well as their reliance on local currency (LC) bonds as a stable source of</w:t>
      </w:r>
      <w:r w:rsidR="0083630B">
        <w:rPr>
          <w:rFonts w:ascii="Times New Roman" w:hAnsi="Times New Roman" w:cs="Times New Roman"/>
          <w:color w:val="000000"/>
        </w:rPr>
        <w:t xml:space="preserve"> </w:t>
      </w:r>
      <w:r>
        <w:rPr>
          <w:rFonts w:ascii="Times New Roman" w:hAnsi="Times New Roman" w:cs="Times New Roman"/>
          <w:color w:val="000000"/>
        </w:rPr>
        <w:t xml:space="preserve">funding </w:t>
      </w:r>
      <w:r w:rsidRPr="00907CE0">
        <w:rPr>
          <w:rFonts w:ascii="Times New Roman" w:hAnsi="Times New Roman" w:cs="Times New Roman"/>
          <w:color w:val="000000"/>
          <w:highlight w:val="yellow"/>
        </w:rPr>
        <w:t>(</w:t>
      </w:r>
      <w:r w:rsidRPr="00907CE0">
        <w:rPr>
          <w:rFonts w:ascii="Times New Roman" w:hAnsi="Times New Roman" w:cs="Times New Roman"/>
          <w:color w:val="004DE6"/>
          <w:highlight w:val="yellow"/>
        </w:rPr>
        <w:t>IMF-WB</w:t>
      </w:r>
      <w:r w:rsidRPr="00907CE0">
        <w:rPr>
          <w:rFonts w:ascii="Times New Roman" w:hAnsi="Times New Roman" w:cs="Times New Roman"/>
          <w:color w:val="000000"/>
          <w:highlight w:val="yellow"/>
        </w:rPr>
        <w:t xml:space="preserve">, </w:t>
      </w:r>
      <w:r w:rsidRPr="00907CE0">
        <w:rPr>
          <w:rFonts w:ascii="Times New Roman" w:hAnsi="Times New Roman" w:cs="Times New Roman"/>
          <w:color w:val="004DE6"/>
          <w:highlight w:val="yellow"/>
        </w:rPr>
        <w:t>2020</w:t>
      </w:r>
      <w:r w:rsidRPr="00907CE0">
        <w:rPr>
          <w:rFonts w:ascii="Times New Roman" w:hAnsi="Times New Roman" w:cs="Times New Roman"/>
          <w:color w:val="000000"/>
          <w:highlight w:val="yellow"/>
        </w:rPr>
        <w:t>).</w:t>
      </w:r>
      <w:r w:rsidRPr="00907CE0">
        <w:rPr>
          <w:rFonts w:ascii="Times New Roman" w:hAnsi="Times New Roman" w:cs="Times New Roman"/>
          <w:color w:val="0000FF"/>
          <w:sz w:val="16"/>
          <w:szCs w:val="16"/>
          <w:highlight w:val="yellow"/>
        </w:rPr>
        <w:t>1</w:t>
      </w:r>
      <w:r>
        <w:rPr>
          <w:rFonts w:ascii="Times New Roman" w:hAnsi="Times New Roman" w:cs="Times New Roman"/>
          <w:color w:val="0000FF"/>
          <w:sz w:val="16"/>
          <w:szCs w:val="16"/>
        </w:rPr>
        <w:t xml:space="preserve"> </w:t>
      </w:r>
      <w:r>
        <w:rPr>
          <w:rFonts w:ascii="Times New Roman" w:hAnsi="Times New Roman" w:cs="Times New Roman"/>
          <w:color w:val="000000"/>
        </w:rPr>
        <w:t>But, even though they have the ability to print their own</w:t>
      </w:r>
      <w:r w:rsidR="0083630B">
        <w:rPr>
          <w:rFonts w:ascii="Times New Roman" w:hAnsi="Times New Roman" w:cs="Times New Roman"/>
          <w:color w:val="000000"/>
        </w:rPr>
        <w:t xml:space="preserve"> </w:t>
      </w:r>
      <w:r>
        <w:rPr>
          <w:rFonts w:ascii="Times New Roman" w:hAnsi="Times New Roman" w:cs="Times New Roman"/>
          <w:color w:val="000000"/>
        </w:rPr>
        <w:t xml:space="preserve">currency to avoid defaulting on their debt, emerging markets are prone to default </w:t>
      </w:r>
      <w:r w:rsidRPr="00907CE0">
        <w:rPr>
          <w:rFonts w:ascii="Times New Roman" w:hAnsi="Times New Roman" w:cs="Times New Roman"/>
          <w:color w:val="000000"/>
          <w:highlight w:val="yellow"/>
        </w:rPr>
        <w:t>(</w:t>
      </w:r>
      <w:r w:rsidRPr="00907CE0">
        <w:rPr>
          <w:rFonts w:ascii="Times New Roman" w:hAnsi="Times New Roman" w:cs="Times New Roman"/>
          <w:color w:val="004DE6"/>
          <w:highlight w:val="yellow"/>
        </w:rPr>
        <w:t>Reinhart</w:t>
      </w:r>
      <w:r w:rsidR="0083630B" w:rsidRPr="00907CE0">
        <w:rPr>
          <w:rFonts w:ascii="Times New Roman" w:hAnsi="Times New Roman" w:cs="Times New Roman"/>
          <w:color w:val="004DE6"/>
          <w:highlight w:val="yellow"/>
        </w:rPr>
        <w:t xml:space="preserve"> </w:t>
      </w:r>
      <w:r w:rsidRPr="00907CE0">
        <w:rPr>
          <w:rFonts w:ascii="Times New Roman" w:hAnsi="Times New Roman" w:cs="Times New Roman"/>
          <w:color w:val="004DE6"/>
          <w:highlight w:val="yellow"/>
        </w:rPr>
        <w:t xml:space="preserve">and </w:t>
      </w:r>
      <w:proofErr w:type="spellStart"/>
      <w:r w:rsidRPr="00907CE0">
        <w:rPr>
          <w:rFonts w:ascii="Times New Roman" w:hAnsi="Times New Roman" w:cs="Times New Roman"/>
          <w:color w:val="004DE6"/>
          <w:highlight w:val="yellow"/>
        </w:rPr>
        <w:t>Rogo</w:t>
      </w:r>
      <w:proofErr w:type="spellEnd"/>
      <w:r w:rsidRPr="00907CE0">
        <w:rPr>
          <w:rFonts w:ascii="Times New Roman" w:hAnsi="Times New Roman" w:cs="Times New Roman"/>
          <w:color w:val="004DE6"/>
          <w:highlight w:val="yellow"/>
        </w:rPr>
        <w:t>_</w:t>
      </w:r>
      <w:r w:rsidRPr="00907CE0">
        <w:rPr>
          <w:rFonts w:ascii="Times New Roman" w:hAnsi="Times New Roman" w:cs="Times New Roman"/>
          <w:color w:val="000000"/>
          <w:highlight w:val="yellow"/>
        </w:rPr>
        <w:t xml:space="preserve">, </w:t>
      </w:r>
      <w:r w:rsidRPr="00907CE0">
        <w:rPr>
          <w:rFonts w:ascii="Times New Roman" w:hAnsi="Times New Roman" w:cs="Times New Roman"/>
          <w:color w:val="004DE6"/>
          <w:highlight w:val="yellow"/>
        </w:rPr>
        <w:t>2011</w:t>
      </w:r>
      <w:r w:rsidRPr="00907CE0">
        <w:rPr>
          <w:rFonts w:ascii="Times New Roman" w:hAnsi="Times New Roman" w:cs="Times New Roman"/>
          <w:color w:val="000000"/>
          <w:highlight w:val="yellow"/>
        </w:rPr>
        <w:t>).</w:t>
      </w:r>
      <w:r w:rsidRPr="00907CE0">
        <w:rPr>
          <w:rFonts w:ascii="Times New Roman" w:hAnsi="Times New Roman" w:cs="Times New Roman"/>
          <w:color w:val="0000FF"/>
          <w:sz w:val="16"/>
          <w:szCs w:val="16"/>
          <w:highlight w:val="yellow"/>
        </w:rPr>
        <w:t>2</w:t>
      </w:r>
      <w:r>
        <w:rPr>
          <w:rFonts w:ascii="Times New Roman" w:hAnsi="Times New Roman" w:cs="Times New Roman"/>
          <w:color w:val="0000FF"/>
          <w:sz w:val="16"/>
          <w:szCs w:val="16"/>
        </w:rPr>
        <w:t xml:space="preserve"> </w:t>
      </w:r>
      <w:r>
        <w:rPr>
          <w:rFonts w:ascii="Times New Roman" w:hAnsi="Times New Roman" w:cs="Times New Roman"/>
          <w:color w:val="000000"/>
        </w:rPr>
        <w:t>Therefore, investors holding the LC bonds of emerging markets</w:t>
      </w:r>
      <w:r w:rsidR="0083630B">
        <w:rPr>
          <w:rFonts w:ascii="Times New Roman" w:hAnsi="Times New Roman" w:cs="Times New Roman"/>
          <w:color w:val="000000"/>
        </w:rPr>
        <w:t xml:space="preserve"> </w:t>
      </w:r>
      <w:r>
        <w:rPr>
          <w:rFonts w:ascii="Times New Roman" w:hAnsi="Times New Roman" w:cs="Times New Roman"/>
          <w:color w:val="000000"/>
        </w:rPr>
        <w:t xml:space="preserve">bear the risk of not receiving the promised payments. </w:t>
      </w:r>
    </w:p>
    <w:p w14:paraId="3AECA9DF" w14:textId="77777777" w:rsidR="003E0DB8" w:rsidRDefault="003E0DB8" w:rsidP="00FF6143">
      <w:pPr>
        <w:autoSpaceDE w:val="0"/>
        <w:autoSpaceDN w:val="0"/>
        <w:adjustRightInd w:val="0"/>
        <w:rPr>
          <w:rFonts w:ascii="Times New Roman" w:hAnsi="Times New Roman" w:cs="Times New Roman"/>
          <w:color w:val="000000"/>
        </w:rPr>
      </w:pPr>
    </w:p>
    <w:p w14:paraId="4D671AB0" w14:textId="75A522F8" w:rsidR="00B42C10" w:rsidRDefault="00FF6143" w:rsidP="00AE6698">
      <w:pPr>
        <w:autoSpaceDE w:val="0"/>
        <w:autoSpaceDN w:val="0"/>
        <w:adjustRightInd w:val="0"/>
        <w:rPr>
          <w:rFonts w:ascii="Times New Roman" w:hAnsi="Times New Roman" w:cs="Times New Roman"/>
          <w:color w:val="000000"/>
        </w:rPr>
      </w:pPr>
      <w:r>
        <w:rPr>
          <w:rFonts w:ascii="Times New Roman" w:hAnsi="Times New Roman" w:cs="Times New Roman"/>
          <w:color w:val="000000"/>
        </w:rPr>
        <w:t>The main contribution of this paper is to empirically quantify the transmission channels</w:t>
      </w:r>
      <w:r w:rsidR="005D1554">
        <w:rPr>
          <w:rFonts w:ascii="Times New Roman" w:hAnsi="Times New Roman" w:cs="Times New Roman"/>
          <w:color w:val="000000"/>
        </w:rPr>
        <w:t xml:space="preserve"> </w:t>
      </w:r>
      <w:r>
        <w:rPr>
          <w:rFonts w:ascii="Times New Roman" w:hAnsi="Times New Roman" w:cs="Times New Roman"/>
          <w:color w:val="000000"/>
        </w:rPr>
        <w:t xml:space="preserve">of U.S. monetary policy to the yields of emerging markets. To achieve this, </w:t>
      </w:r>
      <w:r w:rsidR="00B42C10">
        <w:rPr>
          <w:rFonts w:ascii="Times New Roman" w:hAnsi="Times New Roman" w:cs="Times New Roman"/>
          <w:color w:val="000000"/>
        </w:rPr>
        <w:t xml:space="preserve">I </w:t>
      </w:r>
      <w:r w:rsidR="00B42C10">
        <w:rPr>
          <w:rFonts w:ascii="Times New Roman" w:hAnsi="Times New Roman" w:cs="Times New Roman"/>
          <w:color w:val="000000"/>
        </w:rPr>
        <w:t xml:space="preserve">first </w:t>
      </w:r>
      <w:r w:rsidR="00B42C10">
        <w:rPr>
          <w:rFonts w:ascii="Times New Roman" w:hAnsi="Times New Roman" w:cs="Times New Roman"/>
          <w:color w:val="000000"/>
        </w:rPr>
        <w:t>decompose the yields of 15 emerging markets</w:t>
      </w:r>
      <w:r w:rsidR="00B42C10">
        <w:rPr>
          <w:rFonts w:ascii="Times New Roman" w:hAnsi="Times New Roman" w:cs="Times New Roman"/>
          <w:color w:val="000000"/>
        </w:rPr>
        <w:t xml:space="preserve"> </w:t>
      </w:r>
      <w:r w:rsidR="00AE6698">
        <w:rPr>
          <w:rFonts w:ascii="Times New Roman" w:hAnsi="Times New Roman" w:cs="Times New Roman"/>
          <w:color w:val="000000"/>
        </w:rPr>
        <w:t>accounting for the credit</w:t>
      </w:r>
      <w:r w:rsidR="00AE6698">
        <w:rPr>
          <w:rFonts w:ascii="Times New Roman" w:hAnsi="Times New Roman" w:cs="Times New Roman"/>
          <w:color w:val="000000"/>
        </w:rPr>
        <w:t xml:space="preserve"> </w:t>
      </w:r>
      <w:r w:rsidR="00AE6698">
        <w:rPr>
          <w:rFonts w:ascii="Times New Roman" w:hAnsi="Times New Roman" w:cs="Times New Roman"/>
          <w:color w:val="000000"/>
        </w:rPr>
        <w:t>risk embedded in them</w:t>
      </w:r>
      <w:r w:rsidR="00AE6698">
        <w:rPr>
          <w:rFonts w:ascii="Times New Roman" w:hAnsi="Times New Roman" w:cs="Times New Roman"/>
          <w:color w:val="000000"/>
        </w:rPr>
        <w:t xml:space="preserve"> </w:t>
      </w:r>
      <w:r w:rsidR="00B42C10">
        <w:rPr>
          <w:rFonts w:ascii="Times New Roman" w:hAnsi="Times New Roman" w:cs="Times New Roman"/>
          <w:color w:val="000000"/>
        </w:rPr>
        <w:t xml:space="preserve">and then </w:t>
      </w:r>
      <w:r w:rsidR="00CD3BC8">
        <w:rPr>
          <w:rFonts w:ascii="Times New Roman" w:hAnsi="Times New Roman" w:cs="Times New Roman"/>
          <w:color w:val="000000"/>
        </w:rPr>
        <w:t>use</w:t>
      </w:r>
      <w:r w:rsidR="00B42C10">
        <w:rPr>
          <w:rFonts w:ascii="Times New Roman" w:hAnsi="Times New Roman" w:cs="Times New Roman"/>
          <w:color w:val="000000"/>
        </w:rPr>
        <w:t xml:space="preserve"> those decomposition</w:t>
      </w:r>
      <w:r w:rsidR="00CD3BC8">
        <w:rPr>
          <w:rFonts w:ascii="Times New Roman" w:hAnsi="Times New Roman" w:cs="Times New Roman"/>
          <w:color w:val="000000"/>
        </w:rPr>
        <w:t>s</w:t>
      </w:r>
      <w:r w:rsidR="00B42C10">
        <w:rPr>
          <w:rFonts w:ascii="Times New Roman" w:hAnsi="Times New Roman" w:cs="Times New Roman"/>
          <w:color w:val="000000"/>
        </w:rPr>
        <w:t xml:space="preserve"> to characterize the transmission of U.S. monetary policy </w:t>
      </w:r>
      <w:r w:rsidR="00737992">
        <w:rPr>
          <w:rFonts w:ascii="Times New Roman" w:hAnsi="Times New Roman" w:cs="Times New Roman"/>
          <w:color w:val="000000"/>
        </w:rPr>
        <w:t xml:space="preserve">surprises </w:t>
      </w:r>
      <w:r w:rsidR="00B42C10">
        <w:rPr>
          <w:rFonts w:ascii="Times New Roman" w:hAnsi="Times New Roman" w:cs="Times New Roman"/>
          <w:color w:val="000000"/>
        </w:rPr>
        <w:t>to emerging market yields.</w:t>
      </w:r>
    </w:p>
    <w:p w14:paraId="6ECB481E" w14:textId="24D9CCEB" w:rsidR="00B42C10" w:rsidRDefault="00B42C10" w:rsidP="00FF6143">
      <w:pPr>
        <w:autoSpaceDE w:val="0"/>
        <w:autoSpaceDN w:val="0"/>
        <w:adjustRightInd w:val="0"/>
        <w:rPr>
          <w:rFonts w:ascii="Times New Roman" w:hAnsi="Times New Roman" w:cs="Times New Roman"/>
          <w:color w:val="000000"/>
        </w:rPr>
      </w:pPr>
    </w:p>
    <w:p w14:paraId="3E1EF608" w14:textId="3D234000" w:rsidR="002B463D" w:rsidRDefault="008C2CB0" w:rsidP="002B463D">
      <w:pPr>
        <w:autoSpaceDE w:val="0"/>
        <w:autoSpaceDN w:val="0"/>
        <w:adjustRightInd w:val="0"/>
        <w:rPr>
          <w:rFonts w:ascii="Times New Roman" w:hAnsi="Times New Roman" w:cs="Times New Roman"/>
          <w:color w:val="000000"/>
        </w:rPr>
      </w:pPr>
      <w:r>
        <w:rPr>
          <w:rFonts w:ascii="Times New Roman" w:hAnsi="Times New Roman" w:cs="Times New Roman"/>
          <w:color w:val="000000"/>
        </w:rPr>
        <w:t>T</w:t>
      </w:r>
      <w:r>
        <w:rPr>
          <w:rFonts w:ascii="Times New Roman" w:hAnsi="Times New Roman" w:cs="Times New Roman"/>
          <w:color w:val="000000"/>
        </w:rPr>
        <w:t>o</w:t>
      </w:r>
      <w:r>
        <w:rPr>
          <w:rFonts w:ascii="Times New Roman" w:hAnsi="Times New Roman" w:cs="Times New Roman"/>
          <w:color w:val="000000"/>
        </w:rPr>
        <w:t xml:space="preserve"> </w:t>
      </w:r>
      <w:r>
        <w:rPr>
          <w:rFonts w:ascii="Times New Roman" w:hAnsi="Times New Roman" w:cs="Times New Roman"/>
          <w:color w:val="000000"/>
        </w:rPr>
        <w:t>account for credit risk</w:t>
      </w:r>
      <w:r>
        <w:rPr>
          <w:rFonts w:ascii="Times New Roman" w:hAnsi="Times New Roman" w:cs="Times New Roman"/>
          <w:color w:val="000000"/>
        </w:rPr>
        <w:t xml:space="preserve">, </w:t>
      </w:r>
      <w:r>
        <w:rPr>
          <w:rFonts w:ascii="Times New Roman" w:hAnsi="Times New Roman" w:cs="Times New Roman"/>
          <w:color w:val="000000"/>
        </w:rPr>
        <w:t>I use synthetic LC yield curves</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T</w:t>
      </w:r>
      <w:r>
        <w:rPr>
          <w:rFonts w:ascii="Times New Roman" w:hAnsi="Times New Roman" w:cs="Times New Roman"/>
          <w:color w:val="000000"/>
        </w:rPr>
        <w:t>hey essentially swap the U.S. yield curve into a LC one, something</w:t>
      </w:r>
      <w:r w:rsidR="00917BC9">
        <w:rPr>
          <w:rFonts w:ascii="Times New Roman" w:hAnsi="Times New Roman" w:cs="Times New Roman"/>
          <w:color w:val="000000"/>
        </w:rPr>
        <w:t xml:space="preserve"> </w:t>
      </w:r>
      <w:r>
        <w:rPr>
          <w:rFonts w:ascii="Times New Roman" w:hAnsi="Times New Roman" w:cs="Times New Roman"/>
          <w:color w:val="000000"/>
        </w:rPr>
        <w:t>akin to the U.S. issuing bonds in that currency. Synthetic yields can be seen as free</w:t>
      </w:r>
      <w:r w:rsidR="00917BC9">
        <w:rPr>
          <w:rFonts w:ascii="Times New Roman" w:hAnsi="Times New Roman" w:cs="Times New Roman"/>
          <w:color w:val="000000"/>
        </w:rPr>
        <w:t xml:space="preserve"> </w:t>
      </w:r>
      <w:r>
        <w:rPr>
          <w:rFonts w:ascii="Times New Roman" w:hAnsi="Times New Roman" w:cs="Times New Roman"/>
          <w:color w:val="000000"/>
        </w:rPr>
        <w:t xml:space="preserve">of credit </w:t>
      </w:r>
      <w:r w:rsidRPr="00907CE0">
        <w:rPr>
          <w:rFonts w:ascii="Times New Roman" w:hAnsi="Times New Roman" w:cs="Times New Roman"/>
          <w:color w:val="000000"/>
          <w:highlight w:val="yellow"/>
        </w:rPr>
        <w:t>risk,</w:t>
      </w:r>
      <w:r w:rsidRPr="00907CE0">
        <w:rPr>
          <w:rFonts w:ascii="Times New Roman" w:hAnsi="Times New Roman" w:cs="Times New Roman"/>
          <w:color w:val="0000FF"/>
          <w:sz w:val="16"/>
          <w:szCs w:val="16"/>
          <w:highlight w:val="yellow"/>
        </w:rPr>
        <w:t>3</w:t>
      </w:r>
      <w:r>
        <w:rPr>
          <w:rFonts w:ascii="Times New Roman" w:hAnsi="Times New Roman" w:cs="Times New Roman"/>
          <w:color w:val="0000FF"/>
          <w:sz w:val="16"/>
          <w:szCs w:val="16"/>
        </w:rPr>
        <w:t xml:space="preserve"> </w:t>
      </w:r>
      <w:r>
        <w:rPr>
          <w:rFonts w:ascii="Times New Roman" w:hAnsi="Times New Roman" w:cs="Times New Roman"/>
          <w:color w:val="000000"/>
        </w:rPr>
        <w:t xml:space="preserve">and so traditional decompositions can be applied to them. </w:t>
      </w:r>
      <w:r w:rsidR="00090375">
        <w:rPr>
          <w:rFonts w:ascii="Times New Roman" w:hAnsi="Times New Roman" w:cs="Times New Roman"/>
          <w:color w:val="000000"/>
        </w:rPr>
        <w:t>A standard affine term structure model augmented with data on survey forecasts provides robust decompositions of (default-free) yields (</w:t>
      </w:r>
      <w:proofErr w:type="spellStart"/>
      <w:r w:rsidR="00090375">
        <w:rPr>
          <w:rFonts w:ascii="Times New Roman" w:hAnsi="Times New Roman" w:cs="Times New Roman"/>
          <w:color w:val="004DE6"/>
        </w:rPr>
        <w:t>Guimar~aes</w:t>
      </w:r>
      <w:proofErr w:type="spellEnd"/>
      <w:r w:rsidR="00090375">
        <w:rPr>
          <w:rFonts w:ascii="Times New Roman" w:hAnsi="Times New Roman" w:cs="Times New Roman"/>
          <w:color w:val="000000"/>
        </w:rPr>
        <w:t xml:space="preserve">, </w:t>
      </w:r>
      <w:r w:rsidR="00090375">
        <w:rPr>
          <w:rFonts w:ascii="Times New Roman" w:hAnsi="Times New Roman" w:cs="Times New Roman"/>
          <w:color w:val="004DE6"/>
        </w:rPr>
        <w:t>2014</w:t>
      </w:r>
      <w:r w:rsidR="00090375">
        <w:rPr>
          <w:rFonts w:ascii="Times New Roman" w:hAnsi="Times New Roman" w:cs="Times New Roman"/>
          <w:color w:val="000000"/>
        </w:rPr>
        <w:t>).</w:t>
      </w:r>
      <w:r w:rsidR="005D1554">
        <w:rPr>
          <w:rFonts w:ascii="Times New Roman" w:hAnsi="Times New Roman" w:cs="Times New Roman"/>
          <w:color w:val="000000"/>
        </w:rPr>
        <w:t xml:space="preserve"> </w:t>
      </w:r>
      <w:r w:rsidR="002B463D">
        <w:rPr>
          <w:rFonts w:ascii="Times New Roman" w:hAnsi="Times New Roman" w:cs="Times New Roman"/>
          <w:color w:val="000000"/>
        </w:rPr>
        <w:t>To the best of my knowledge, this has not been done before.</w:t>
      </w:r>
      <w:r w:rsidR="005D1554">
        <w:rPr>
          <w:rFonts w:ascii="Times New Roman" w:hAnsi="Times New Roman" w:cs="Times New Roman"/>
          <w:color w:val="000000"/>
        </w:rPr>
        <w:t xml:space="preserve"> </w:t>
      </w:r>
      <w:r w:rsidR="002B463D">
        <w:rPr>
          <w:rFonts w:ascii="Times New Roman" w:hAnsi="Times New Roman" w:cs="Times New Roman"/>
          <w:color w:val="000000"/>
        </w:rPr>
        <w:t>S</w:t>
      </w:r>
      <w:r w:rsidR="002B463D">
        <w:rPr>
          <w:rFonts w:ascii="Times New Roman" w:hAnsi="Times New Roman" w:cs="Times New Roman"/>
          <w:color w:val="000000"/>
        </w:rPr>
        <w:t xml:space="preserve">ynthetic yields have been widely used recently to study deviations from covered interest parity </w:t>
      </w:r>
      <w:r w:rsidR="002B463D" w:rsidRPr="00907CE0">
        <w:rPr>
          <w:rFonts w:ascii="Times New Roman" w:hAnsi="Times New Roman" w:cs="Times New Roman"/>
          <w:color w:val="000000"/>
          <w:highlight w:val="yellow"/>
        </w:rPr>
        <w:t>(CIP)</w:t>
      </w:r>
      <w:r w:rsidR="002B463D" w:rsidRPr="00907CE0">
        <w:rPr>
          <w:rFonts w:ascii="Times New Roman" w:hAnsi="Times New Roman" w:cs="Times New Roman"/>
          <w:color w:val="0000FF"/>
          <w:sz w:val="16"/>
          <w:szCs w:val="16"/>
          <w:highlight w:val="yellow"/>
        </w:rPr>
        <w:t>5</w:t>
      </w:r>
      <w:r w:rsidR="002B463D">
        <w:rPr>
          <w:rFonts w:ascii="Times New Roman" w:hAnsi="Times New Roman" w:cs="Times New Roman"/>
          <w:color w:val="0000FF"/>
          <w:sz w:val="16"/>
          <w:szCs w:val="16"/>
        </w:rPr>
        <w:t xml:space="preserve"> </w:t>
      </w:r>
      <w:r w:rsidR="002B463D">
        <w:rPr>
          <w:rFonts w:ascii="Times New Roman" w:hAnsi="Times New Roman" w:cs="Times New Roman"/>
          <w:color w:val="000000"/>
        </w:rPr>
        <w:t>b</w:t>
      </w:r>
      <w:r w:rsidR="002B463D">
        <w:rPr>
          <w:rFonts w:ascii="Times New Roman" w:hAnsi="Times New Roman" w:cs="Times New Roman"/>
          <w:color w:val="000000"/>
        </w:rPr>
        <w:t>ut</w:t>
      </w:r>
      <w:r w:rsidR="002B463D">
        <w:rPr>
          <w:rFonts w:ascii="Times New Roman" w:hAnsi="Times New Roman" w:cs="Times New Roman"/>
          <w:color w:val="000000"/>
        </w:rPr>
        <w:t>,</w:t>
      </w:r>
      <w:r w:rsidR="002B463D">
        <w:rPr>
          <w:rFonts w:ascii="Times New Roman" w:hAnsi="Times New Roman" w:cs="Times New Roman"/>
          <w:color w:val="000000"/>
        </w:rPr>
        <w:t xml:space="preserve"> instead of concentrating on the CIP deviations, I focus on the synthetic yields themselves</w:t>
      </w:r>
      <w:r w:rsidR="002B463D">
        <w:rPr>
          <w:rFonts w:ascii="Times New Roman" w:hAnsi="Times New Roman" w:cs="Times New Roman"/>
          <w:color w:val="000000"/>
        </w:rPr>
        <w:t>.</w:t>
      </w:r>
      <w:r w:rsidR="00090375">
        <w:rPr>
          <w:rFonts w:ascii="Times New Roman" w:hAnsi="Times New Roman" w:cs="Times New Roman"/>
          <w:color w:val="000000"/>
        </w:rPr>
        <w:t xml:space="preserve"> </w:t>
      </w:r>
    </w:p>
    <w:p w14:paraId="5569C61E" w14:textId="77777777" w:rsidR="00F52B11" w:rsidRDefault="00F52B11" w:rsidP="002B463D">
      <w:pPr>
        <w:autoSpaceDE w:val="0"/>
        <w:autoSpaceDN w:val="0"/>
        <w:adjustRightInd w:val="0"/>
        <w:rPr>
          <w:rFonts w:ascii="Times New Roman" w:hAnsi="Times New Roman" w:cs="Times New Roman"/>
          <w:color w:val="000000"/>
        </w:rPr>
      </w:pPr>
    </w:p>
    <w:p w14:paraId="4A307609" w14:textId="7EBFE88F" w:rsidR="00F52B11" w:rsidRDefault="00FF6143" w:rsidP="005E50AC">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 </w:t>
      </w:r>
      <w:r w:rsidR="00F21BB7">
        <w:rPr>
          <w:rFonts w:ascii="Times New Roman" w:hAnsi="Times New Roman" w:cs="Times New Roman"/>
          <w:color w:val="000000"/>
        </w:rPr>
        <w:t>then</w:t>
      </w:r>
      <w:r w:rsidR="00F52B11">
        <w:rPr>
          <w:rFonts w:ascii="Times New Roman" w:hAnsi="Times New Roman" w:cs="Times New Roman"/>
          <w:color w:val="000000"/>
        </w:rPr>
        <w:t xml:space="preserve"> </w:t>
      </w:r>
      <w:r>
        <w:rPr>
          <w:rFonts w:ascii="Times New Roman" w:hAnsi="Times New Roman" w:cs="Times New Roman"/>
          <w:color w:val="000000"/>
        </w:rPr>
        <w:t xml:space="preserve">decompose the </w:t>
      </w:r>
      <w:r w:rsidR="00F52B11">
        <w:rPr>
          <w:rFonts w:ascii="Times New Roman" w:hAnsi="Times New Roman" w:cs="Times New Roman"/>
          <w:color w:val="000000"/>
        </w:rPr>
        <w:t xml:space="preserve">nominal </w:t>
      </w:r>
      <w:r w:rsidR="00F52B11">
        <w:rPr>
          <w:rFonts w:ascii="Times New Roman" w:hAnsi="Times New Roman" w:cs="Times New Roman"/>
          <w:color w:val="000000"/>
        </w:rPr>
        <w:t xml:space="preserve">(or actual) </w:t>
      </w:r>
      <w:r>
        <w:rPr>
          <w:rFonts w:ascii="Times New Roman" w:hAnsi="Times New Roman" w:cs="Times New Roman"/>
          <w:color w:val="000000"/>
        </w:rPr>
        <w:t>yields of emerging markets</w:t>
      </w:r>
      <w:r w:rsidR="005472C5">
        <w:rPr>
          <w:rFonts w:ascii="Times New Roman" w:hAnsi="Times New Roman" w:cs="Times New Roman"/>
          <w:color w:val="000000"/>
        </w:rPr>
        <w:t xml:space="preserve"> </w:t>
      </w:r>
      <w:r>
        <w:rPr>
          <w:rFonts w:ascii="Times New Roman" w:hAnsi="Times New Roman" w:cs="Times New Roman"/>
          <w:color w:val="000000"/>
        </w:rPr>
        <w:t>into an expected future short-term interest rate, a term premium and a compensation for</w:t>
      </w:r>
      <w:r>
        <w:rPr>
          <w:rFonts w:ascii="Times New Roman" w:hAnsi="Times New Roman" w:cs="Times New Roman"/>
          <w:color w:val="000000"/>
        </w:rPr>
        <w:t xml:space="preserve"> </w:t>
      </w:r>
      <w:r>
        <w:rPr>
          <w:rFonts w:ascii="Times New Roman" w:hAnsi="Times New Roman" w:cs="Times New Roman"/>
          <w:color w:val="000000"/>
        </w:rPr>
        <w:t xml:space="preserve">credit </w:t>
      </w:r>
      <w:r w:rsidRPr="00907CE0">
        <w:rPr>
          <w:rFonts w:ascii="Times New Roman" w:hAnsi="Times New Roman" w:cs="Times New Roman"/>
          <w:color w:val="000000"/>
          <w:highlight w:val="yellow"/>
        </w:rPr>
        <w:t>risk</w:t>
      </w:r>
      <w:r w:rsidR="00F52B11" w:rsidRPr="00907CE0">
        <w:rPr>
          <w:rFonts w:ascii="Times New Roman" w:hAnsi="Times New Roman" w:cs="Times New Roman"/>
          <w:color w:val="000000"/>
          <w:highlight w:val="yellow"/>
        </w:rPr>
        <w:t>.</w:t>
      </w:r>
      <w:r w:rsidRPr="00907CE0">
        <w:rPr>
          <w:rFonts w:ascii="Times New Roman" w:hAnsi="Times New Roman" w:cs="Times New Roman"/>
          <w:color w:val="0000FF"/>
          <w:sz w:val="16"/>
          <w:szCs w:val="16"/>
          <w:highlight w:val="yellow"/>
        </w:rPr>
        <w:t>4</w:t>
      </w:r>
      <w:r>
        <w:rPr>
          <w:rFonts w:ascii="Times New Roman" w:hAnsi="Times New Roman" w:cs="Times New Roman"/>
          <w:color w:val="0000FF"/>
          <w:sz w:val="16"/>
          <w:szCs w:val="16"/>
        </w:rPr>
        <w:t xml:space="preserve"> </w:t>
      </w:r>
      <w:r w:rsidR="00F52B11">
        <w:rPr>
          <w:rFonts w:ascii="Times New Roman" w:hAnsi="Times New Roman" w:cs="Times New Roman"/>
          <w:color w:val="000000"/>
        </w:rPr>
        <w:t>The first two components come from the decomposition of the synthetic yields.</w:t>
      </w:r>
      <w:r w:rsidR="002854A9">
        <w:rPr>
          <w:rFonts w:ascii="Times New Roman" w:hAnsi="Times New Roman" w:cs="Times New Roman"/>
          <w:color w:val="000000"/>
        </w:rPr>
        <w:t xml:space="preserve"> </w:t>
      </w:r>
      <w:r w:rsidR="00F52B11">
        <w:rPr>
          <w:rFonts w:ascii="Times New Roman" w:hAnsi="Times New Roman" w:cs="Times New Roman"/>
          <w:color w:val="000000"/>
        </w:rPr>
        <w:t>The third component is t</w:t>
      </w:r>
      <w:r w:rsidR="00F52B11">
        <w:rPr>
          <w:rFonts w:ascii="Times New Roman" w:hAnsi="Times New Roman" w:cs="Times New Roman"/>
          <w:color w:val="000000"/>
        </w:rPr>
        <w:t xml:space="preserve">he spread between the nominal and </w:t>
      </w:r>
      <w:r w:rsidR="00847498">
        <w:rPr>
          <w:rFonts w:ascii="Times New Roman" w:hAnsi="Times New Roman" w:cs="Times New Roman"/>
          <w:color w:val="000000"/>
        </w:rPr>
        <w:t xml:space="preserve">the </w:t>
      </w:r>
      <w:r w:rsidR="00F52B11">
        <w:rPr>
          <w:rFonts w:ascii="Times New Roman" w:hAnsi="Times New Roman" w:cs="Times New Roman"/>
          <w:color w:val="000000"/>
        </w:rPr>
        <w:t>synthetic yields</w:t>
      </w:r>
      <w:r w:rsidR="00847498">
        <w:rPr>
          <w:rFonts w:ascii="Times New Roman" w:hAnsi="Times New Roman" w:cs="Times New Roman"/>
          <w:color w:val="000000"/>
        </w:rPr>
        <w:t>;</w:t>
      </w:r>
      <w:r w:rsidR="00F52B11">
        <w:rPr>
          <w:rFonts w:ascii="Times New Roman" w:hAnsi="Times New Roman" w:cs="Times New Roman"/>
          <w:color w:val="000000"/>
        </w:rPr>
        <w:t xml:space="preserve"> </w:t>
      </w:r>
      <w:r w:rsidR="00847498">
        <w:rPr>
          <w:rFonts w:ascii="Times New Roman" w:hAnsi="Times New Roman" w:cs="Times New Roman"/>
          <w:color w:val="004DE6"/>
        </w:rPr>
        <w:t>Du and Schreger</w:t>
      </w:r>
      <w:r w:rsidR="00847498">
        <w:rPr>
          <w:rFonts w:ascii="Times New Roman" w:hAnsi="Times New Roman" w:cs="Times New Roman"/>
          <w:color w:val="000000"/>
        </w:rPr>
        <w:t xml:space="preserve">, </w:t>
      </w:r>
      <w:r w:rsidR="00847498">
        <w:rPr>
          <w:rFonts w:ascii="Times New Roman" w:hAnsi="Times New Roman" w:cs="Times New Roman"/>
          <w:color w:val="004DE6"/>
        </w:rPr>
        <w:t>2016</w:t>
      </w:r>
      <w:r w:rsidR="00847498">
        <w:rPr>
          <w:rFonts w:ascii="Times New Roman" w:hAnsi="Times New Roman" w:cs="Times New Roman"/>
          <w:color w:val="000000"/>
        </w:rPr>
        <w:t xml:space="preserve"> show that it c</w:t>
      </w:r>
      <w:r w:rsidR="00F52B11">
        <w:rPr>
          <w:rFonts w:ascii="Times New Roman" w:hAnsi="Times New Roman" w:cs="Times New Roman"/>
          <w:color w:val="000000"/>
        </w:rPr>
        <w:t>aptures the compensation for credit risk in the LC debt of emerging markets.</w:t>
      </w:r>
      <w:r w:rsidR="00802830">
        <w:rPr>
          <w:rFonts w:ascii="Times New Roman" w:hAnsi="Times New Roman" w:cs="Times New Roman"/>
          <w:color w:val="000000"/>
        </w:rPr>
        <w:t xml:space="preserve"> </w:t>
      </w:r>
      <w:r w:rsidR="008C3C89">
        <w:rPr>
          <w:rFonts w:ascii="Times New Roman" w:hAnsi="Times New Roman" w:cs="Times New Roman"/>
          <w:color w:val="000000"/>
        </w:rPr>
        <w:t>Although t</w:t>
      </w:r>
      <w:r>
        <w:rPr>
          <w:rFonts w:ascii="Times New Roman" w:hAnsi="Times New Roman" w:cs="Times New Roman"/>
          <w:color w:val="000000"/>
        </w:rPr>
        <w:t>he credit</w:t>
      </w:r>
      <w:r w:rsidR="005472C5">
        <w:rPr>
          <w:rFonts w:ascii="Times New Roman" w:hAnsi="Times New Roman" w:cs="Times New Roman"/>
          <w:color w:val="000000"/>
        </w:rPr>
        <w:t xml:space="preserve"> </w:t>
      </w:r>
      <w:r>
        <w:rPr>
          <w:rFonts w:ascii="Times New Roman" w:hAnsi="Times New Roman" w:cs="Times New Roman"/>
          <w:color w:val="000000"/>
        </w:rPr>
        <w:t>risk compensation component is characteristic of emerging markets</w:t>
      </w:r>
      <w:r w:rsidR="008C3C89">
        <w:rPr>
          <w:rFonts w:ascii="Times New Roman" w:hAnsi="Times New Roman" w:cs="Times New Roman"/>
          <w:color w:val="000000"/>
        </w:rPr>
        <w:t>,</w:t>
      </w:r>
      <w:r w:rsidR="002652D7">
        <w:rPr>
          <w:rFonts w:ascii="Times New Roman" w:hAnsi="Times New Roman" w:cs="Times New Roman"/>
          <w:color w:val="000000"/>
        </w:rPr>
        <w:t xml:space="preserve"> it</w:t>
      </w:r>
      <w:r>
        <w:rPr>
          <w:rFonts w:ascii="Times New Roman" w:hAnsi="Times New Roman" w:cs="Times New Roman"/>
          <w:color w:val="000000"/>
        </w:rPr>
        <w:t xml:space="preserve"> has not been accounted for in the literature that decomposes their </w:t>
      </w:r>
      <w:r w:rsidR="00847498">
        <w:rPr>
          <w:rFonts w:ascii="Times New Roman" w:hAnsi="Times New Roman" w:cs="Times New Roman"/>
          <w:color w:val="000000"/>
        </w:rPr>
        <w:t xml:space="preserve">(nominal) </w:t>
      </w:r>
      <w:r>
        <w:rPr>
          <w:rFonts w:ascii="Times New Roman" w:hAnsi="Times New Roman" w:cs="Times New Roman"/>
          <w:color w:val="000000"/>
        </w:rPr>
        <w:t>yields.</w:t>
      </w:r>
      <w:r w:rsidR="002854A9">
        <w:rPr>
          <w:rFonts w:ascii="Times New Roman" w:hAnsi="Times New Roman" w:cs="Times New Roman"/>
          <w:color w:val="000000"/>
        </w:rPr>
        <w:t xml:space="preserve"> </w:t>
      </w:r>
      <w:r w:rsidR="00113034">
        <w:rPr>
          <w:rFonts w:ascii="Times New Roman" w:hAnsi="Times New Roman" w:cs="Times New Roman"/>
          <w:color w:val="000000"/>
        </w:rPr>
        <w:t xml:space="preserve">There is literature studying sovereign credit </w:t>
      </w:r>
      <w:r w:rsidR="00113034" w:rsidRPr="00907CE0">
        <w:rPr>
          <w:rFonts w:ascii="Times New Roman" w:hAnsi="Times New Roman" w:cs="Times New Roman"/>
          <w:color w:val="000000"/>
          <w:highlight w:val="yellow"/>
        </w:rPr>
        <w:t>risk</w:t>
      </w:r>
      <w:r w:rsidR="00113034" w:rsidRPr="00907CE0">
        <w:rPr>
          <w:rFonts w:ascii="Times New Roman" w:hAnsi="Times New Roman" w:cs="Times New Roman"/>
          <w:color w:val="0000FF"/>
          <w:sz w:val="16"/>
          <w:szCs w:val="16"/>
          <w:highlight w:val="yellow"/>
        </w:rPr>
        <w:t>6</w:t>
      </w:r>
      <w:r w:rsidR="00113034">
        <w:rPr>
          <w:rFonts w:ascii="Times New Roman" w:hAnsi="Times New Roman" w:cs="Times New Roman"/>
          <w:color w:val="0000FF"/>
          <w:sz w:val="16"/>
          <w:szCs w:val="16"/>
        </w:rPr>
        <w:t xml:space="preserve"> </w:t>
      </w:r>
      <w:r w:rsidR="00113034">
        <w:rPr>
          <w:rFonts w:ascii="Times New Roman" w:hAnsi="Times New Roman" w:cs="Times New Roman"/>
          <w:color w:val="000000"/>
        </w:rPr>
        <w:t>on bonds denominated in foreign currency.</w:t>
      </w:r>
      <w:r w:rsidR="002854A9">
        <w:rPr>
          <w:rFonts w:ascii="Times New Roman" w:hAnsi="Times New Roman" w:cs="Times New Roman"/>
          <w:color w:val="000000"/>
        </w:rPr>
        <w:t xml:space="preserve"> </w:t>
      </w:r>
      <w:r w:rsidR="00104B9D">
        <w:rPr>
          <w:rFonts w:ascii="Times New Roman" w:hAnsi="Times New Roman" w:cs="Times New Roman"/>
          <w:color w:val="000000"/>
        </w:rPr>
        <w:t>By explicitly adjusting for it, t</w:t>
      </w:r>
      <w:r>
        <w:rPr>
          <w:rFonts w:ascii="Times New Roman" w:hAnsi="Times New Roman" w:cs="Times New Roman"/>
          <w:color w:val="000000"/>
        </w:rPr>
        <w:t xml:space="preserve">he </w:t>
      </w:r>
      <w:r w:rsidR="00104B9D">
        <w:rPr>
          <w:rFonts w:ascii="Times New Roman" w:hAnsi="Times New Roman" w:cs="Times New Roman"/>
          <w:color w:val="000000"/>
        </w:rPr>
        <w:t xml:space="preserve">resulting </w:t>
      </w:r>
      <w:r>
        <w:rPr>
          <w:rFonts w:ascii="Times New Roman" w:hAnsi="Times New Roman" w:cs="Times New Roman"/>
          <w:color w:val="000000"/>
        </w:rPr>
        <w:t xml:space="preserve">term premium </w:t>
      </w:r>
      <w:r w:rsidR="00104B9D">
        <w:rPr>
          <w:rFonts w:ascii="Times New Roman" w:hAnsi="Times New Roman" w:cs="Times New Roman"/>
          <w:color w:val="000000"/>
        </w:rPr>
        <w:t xml:space="preserve">component </w:t>
      </w:r>
      <w:r>
        <w:rPr>
          <w:rFonts w:ascii="Times New Roman" w:hAnsi="Times New Roman" w:cs="Times New Roman"/>
          <w:color w:val="000000"/>
        </w:rPr>
        <w:t>is genuine</w:t>
      </w:r>
      <w:r w:rsidR="00104B9D">
        <w:rPr>
          <w:rFonts w:ascii="Times New Roman" w:hAnsi="Times New Roman" w:cs="Times New Roman"/>
          <w:color w:val="000000"/>
        </w:rPr>
        <w:t xml:space="preserve">; that is, it </w:t>
      </w:r>
      <w:r>
        <w:rPr>
          <w:rFonts w:ascii="Times New Roman" w:hAnsi="Times New Roman" w:cs="Times New Roman"/>
          <w:color w:val="000000"/>
        </w:rPr>
        <w:t>is not contaminated by credit risk.</w:t>
      </w:r>
      <w:r w:rsidR="00E42C5D">
        <w:rPr>
          <w:rFonts w:ascii="Times New Roman" w:hAnsi="Times New Roman" w:cs="Times New Roman"/>
          <w:color w:val="000000"/>
        </w:rPr>
        <w:t xml:space="preserve"> </w:t>
      </w:r>
      <w:r>
        <w:rPr>
          <w:rFonts w:ascii="Times New Roman" w:hAnsi="Times New Roman" w:cs="Times New Roman"/>
          <w:color w:val="000000"/>
        </w:rPr>
        <w:t>I show</w:t>
      </w:r>
      <w:r w:rsidR="00C85FD7">
        <w:rPr>
          <w:rFonts w:ascii="Times New Roman" w:hAnsi="Times New Roman" w:cs="Times New Roman"/>
          <w:color w:val="000000"/>
        </w:rPr>
        <w:t xml:space="preserve"> that the three-part decomposition </w:t>
      </w:r>
      <w:r w:rsidR="0071368F">
        <w:rPr>
          <w:rFonts w:ascii="Times New Roman" w:hAnsi="Times New Roman" w:cs="Times New Roman"/>
          <w:color w:val="000000"/>
        </w:rPr>
        <w:t>gives</w:t>
      </w:r>
      <w:r w:rsidR="00C85FD7">
        <w:rPr>
          <w:rFonts w:ascii="Times New Roman" w:hAnsi="Times New Roman" w:cs="Times New Roman"/>
          <w:color w:val="000000"/>
        </w:rPr>
        <w:t xml:space="preserve"> reasonable estimates </w:t>
      </w:r>
      <w:r w:rsidR="00C85FD7" w:rsidRPr="00C85FD7">
        <w:rPr>
          <w:rFonts w:ascii="Times New Roman" w:hAnsi="Times New Roman" w:cs="Times New Roman"/>
          <w:color w:val="000000"/>
        </w:rPr>
        <w:t>for the particular circumstances</w:t>
      </w:r>
      <w:r w:rsidR="00C85FD7" w:rsidRPr="00C85FD7">
        <w:rPr>
          <w:rFonts w:ascii="Times New Roman" w:hAnsi="Times New Roman" w:cs="Times New Roman"/>
          <w:color w:val="000000"/>
        </w:rPr>
        <w:t xml:space="preserve"> </w:t>
      </w:r>
      <w:r w:rsidR="0071368F">
        <w:rPr>
          <w:rFonts w:ascii="Times New Roman" w:hAnsi="Times New Roman" w:cs="Times New Roman"/>
          <w:color w:val="000000"/>
        </w:rPr>
        <w:t xml:space="preserve">of </w:t>
      </w:r>
      <w:r w:rsidR="00F81554">
        <w:rPr>
          <w:rFonts w:ascii="Times New Roman" w:hAnsi="Times New Roman" w:cs="Times New Roman"/>
          <w:color w:val="000000"/>
        </w:rPr>
        <w:t xml:space="preserve">the </w:t>
      </w:r>
      <w:r w:rsidR="00C85FD7" w:rsidRPr="00C85FD7">
        <w:rPr>
          <w:rFonts w:ascii="Times New Roman" w:hAnsi="Times New Roman" w:cs="Times New Roman"/>
          <w:color w:val="000000"/>
        </w:rPr>
        <w:t>countries</w:t>
      </w:r>
      <w:r w:rsidR="00F81554">
        <w:rPr>
          <w:rFonts w:ascii="Times New Roman" w:hAnsi="Times New Roman" w:cs="Times New Roman"/>
          <w:color w:val="000000"/>
        </w:rPr>
        <w:t xml:space="preserve"> in the sample</w:t>
      </w:r>
      <w:r w:rsidR="00C85FD7">
        <w:rPr>
          <w:rFonts w:ascii="Times New Roman" w:hAnsi="Times New Roman" w:cs="Times New Roman"/>
          <w:color w:val="000000"/>
        </w:rPr>
        <w:t>.</w:t>
      </w:r>
      <w:r w:rsidR="002854A9">
        <w:rPr>
          <w:rFonts w:ascii="Times New Roman" w:hAnsi="Times New Roman" w:cs="Times New Roman"/>
          <w:color w:val="000000"/>
        </w:rPr>
        <w:t xml:space="preserve"> </w:t>
      </w:r>
      <w:r w:rsidR="006D3952">
        <w:rPr>
          <w:rFonts w:ascii="Times New Roman" w:hAnsi="Times New Roman" w:cs="Times New Roman"/>
          <w:color w:val="000000"/>
        </w:rPr>
        <w:t>T</w:t>
      </w:r>
      <w:r w:rsidR="00D51658">
        <w:rPr>
          <w:rFonts w:ascii="Times New Roman" w:hAnsi="Times New Roman" w:cs="Times New Roman"/>
          <w:color w:val="000000"/>
        </w:rPr>
        <w:t xml:space="preserve">he paper </w:t>
      </w:r>
      <w:r w:rsidR="006D3952">
        <w:rPr>
          <w:rFonts w:ascii="Times New Roman" w:hAnsi="Times New Roman" w:cs="Times New Roman"/>
          <w:color w:val="000000"/>
        </w:rPr>
        <w:t xml:space="preserve">also </w:t>
      </w:r>
      <w:r w:rsidR="00D51658">
        <w:rPr>
          <w:rFonts w:ascii="Times New Roman" w:hAnsi="Times New Roman" w:cs="Times New Roman"/>
          <w:color w:val="000000"/>
        </w:rPr>
        <w:t xml:space="preserve">provides evidence supporting </w:t>
      </w:r>
      <w:r>
        <w:rPr>
          <w:rFonts w:ascii="Times New Roman" w:hAnsi="Times New Roman" w:cs="Times New Roman"/>
          <w:color w:val="000000"/>
        </w:rPr>
        <w:t>the view that the term premium compensates</w:t>
      </w:r>
      <w:r w:rsidR="002854A9">
        <w:rPr>
          <w:rFonts w:ascii="Times New Roman" w:hAnsi="Times New Roman" w:cs="Times New Roman"/>
          <w:color w:val="000000"/>
        </w:rPr>
        <w:t xml:space="preserve"> </w:t>
      </w:r>
      <w:r>
        <w:rPr>
          <w:rFonts w:ascii="Times New Roman" w:hAnsi="Times New Roman" w:cs="Times New Roman"/>
          <w:color w:val="000000"/>
        </w:rPr>
        <w:t>investors for bearing in</w:t>
      </w:r>
      <w:r>
        <w:rPr>
          <w:rFonts w:ascii="Times New Roman" w:hAnsi="Times New Roman" w:cs="Times New Roman"/>
          <w:color w:val="000000"/>
        </w:rPr>
        <w:t>fl</w:t>
      </w:r>
      <w:r>
        <w:rPr>
          <w:rFonts w:ascii="Times New Roman" w:hAnsi="Times New Roman" w:cs="Times New Roman"/>
          <w:color w:val="000000"/>
        </w:rPr>
        <w:t>ation uncertainty (</w:t>
      </w:r>
      <w:r>
        <w:rPr>
          <w:rFonts w:ascii="Times New Roman" w:hAnsi="Times New Roman" w:cs="Times New Roman"/>
          <w:color w:val="004DE6"/>
        </w:rPr>
        <w:t>Wright</w:t>
      </w:r>
      <w:r>
        <w:rPr>
          <w:rFonts w:ascii="Times New Roman" w:hAnsi="Times New Roman" w:cs="Times New Roman"/>
          <w:color w:val="000000"/>
        </w:rPr>
        <w:t xml:space="preserve">, </w:t>
      </w:r>
      <w:r>
        <w:rPr>
          <w:rFonts w:ascii="Times New Roman" w:hAnsi="Times New Roman" w:cs="Times New Roman"/>
          <w:color w:val="004DE6"/>
        </w:rPr>
        <w:t>2011</w:t>
      </w:r>
      <w:r>
        <w:rPr>
          <w:rFonts w:ascii="Times New Roman" w:hAnsi="Times New Roman" w:cs="Times New Roman"/>
          <w:color w:val="000000"/>
        </w:rPr>
        <w:t>); in fact, the evidence for</w:t>
      </w:r>
      <w:r w:rsidR="002854A9">
        <w:rPr>
          <w:rFonts w:ascii="Times New Roman" w:hAnsi="Times New Roman" w:cs="Times New Roman"/>
          <w:color w:val="000000"/>
        </w:rPr>
        <w:t xml:space="preserve"> </w:t>
      </w:r>
      <w:r>
        <w:rPr>
          <w:rFonts w:ascii="Times New Roman" w:hAnsi="Times New Roman" w:cs="Times New Roman"/>
          <w:color w:val="000000"/>
        </w:rPr>
        <w:t>emerging markets is stronger, in line with the fact that their inf</w:t>
      </w:r>
      <w:r>
        <w:rPr>
          <w:rFonts w:ascii="Times New Roman" w:hAnsi="Times New Roman" w:cs="Times New Roman"/>
          <w:color w:val="000000"/>
        </w:rPr>
        <w:t>l</w:t>
      </w:r>
      <w:r>
        <w:rPr>
          <w:rFonts w:ascii="Times New Roman" w:hAnsi="Times New Roman" w:cs="Times New Roman"/>
          <w:color w:val="000000"/>
        </w:rPr>
        <w:t>ation is more volatile</w:t>
      </w:r>
      <w:r w:rsidR="002854A9">
        <w:rPr>
          <w:rFonts w:ascii="Times New Roman" w:hAnsi="Times New Roman" w:cs="Times New Roman"/>
          <w:color w:val="000000"/>
        </w:rPr>
        <w:t xml:space="preserve"> </w:t>
      </w:r>
      <w:r>
        <w:rPr>
          <w:rFonts w:ascii="Times New Roman" w:hAnsi="Times New Roman" w:cs="Times New Roman"/>
          <w:color w:val="000000"/>
        </w:rPr>
        <w:t>than in advanced countries (</w:t>
      </w:r>
      <w:r>
        <w:rPr>
          <w:rFonts w:ascii="Times New Roman" w:hAnsi="Times New Roman" w:cs="Times New Roman"/>
          <w:color w:val="004DE6"/>
        </w:rPr>
        <w:t>Ha et al.</w:t>
      </w:r>
      <w:r>
        <w:rPr>
          <w:rFonts w:ascii="Times New Roman" w:hAnsi="Times New Roman" w:cs="Times New Roman"/>
          <w:color w:val="000000"/>
        </w:rPr>
        <w:t xml:space="preserve">, </w:t>
      </w:r>
      <w:r>
        <w:rPr>
          <w:rFonts w:ascii="Times New Roman" w:hAnsi="Times New Roman" w:cs="Times New Roman"/>
          <w:color w:val="004DE6"/>
        </w:rPr>
        <w:t>2019</w:t>
      </w:r>
      <w:r>
        <w:rPr>
          <w:rFonts w:ascii="Times New Roman" w:hAnsi="Times New Roman" w:cs="Times New Roman"/>
          <w:color w:val="000000"/>
        </w:rPr>
        <w:t xml:space="preserve">). </w:t>
      </w:r>
      <w:r w:rsidR="005E50AC">
        <w:rPr>
          <w:rFonts w:ascii="Times New Roman" w:hAnsi="Times New Roman" w:cs="Times New Roman"/>
          <w:color w:val="000000"/>
        </w:rPr>
        <w:t xml:space="preserve">Although </w:t>
      </w:r>
      <w:r w:rsidR="005E50AC">
        <w:rPr>
          <w:rFonts w:ascii="Times New Roman" w:hAnsi="Times New Roman" w:cs="Times New Roman"/>
          <w:color w:val="000000"/>
        </w:rPr>
        <w:t>the three-part decomposition</w:t>
      </w:r>
      <w:r w:rsidR="005E50AC">
        <w:rPr>
          <w:rFonts w:ascii="Times New Roman" w:hAnsi="Times New Roman" w:cs="Times New Roman"/>
          <w:color w:val="000000"/>
        </w:rPr>
        <w:t xml:space="preserve"> helps </w:t>
      </w:r>
      <w:r w:rsidR="005E50AC">
        <w:rPr>
          <w:rFonts w:ascii="Times New Roman" w:hAnsi="Times New Roman" w:cs="Times New Roman"/>
          <w:color w:val="000000"/>
        </w:rPr>
        <w:t xml:space="preserve">to </w:t>
      </w:r>
      <w:r w:rsidR="005E50AC">
        <w:rPr>
          <w:rFonts w:ascii="Times New Roman" w:hAnsi="Times New Roman" w:cs="Times New Roman"/>
          <w:color w:val="000000"/>
        </w:rPr>
        <w:t>characterize</w:t>
      </w:r>
      <w:r w:rsidR="005E50AC">
        <w:rPr>
          <w:rFonts w:ascii="Times New Roman" w:hAnsi="Times New Roman" w:cs="Times New Roman"/>
          <w:color w:val="000000"/>
        </w:rPr>
        <w:t xml:space="preserve"> the transmission channels of U.S. monetary policy</w:t>
      </w:r>
      <w:r w:rsidR="005E50AC">
        <w:rPr>
          <w:rFonts w:ascii="Times New Roman" w:hAnsi="Times New Roman" w:cs="Times New Roman"/>
          <w:color w:val="000000"/>
        </w:rPr>
        <w:t xml:space="preserve"> in this </w:t>
      </w:r>
      <w:r w:rsidR="005E50AC">
        <w:rPr>
          <w:rFonts w:ascii="Times New Roman" w:hAnsi="Times New Roman" w:cs="Times New Roman"/>
          <w:color w:val="000000"/>
        </w:rPr>
        <w:lastRenderedPageBreak/>
        <w:t>paper, it has o</w:t>
      </w:r>
      <w:r>
        <w:rPr>
          <w:rFonts w:ascii="Times New Roman" w:hAnsi="Times New Roman" w:cs="Times New Roman"/>
          <w:color w:val="000000"/>
        </w:rPr>
        <w:t>f course</w:t>
      </w:r>
      <w:r w:rsidR="005E50AC">
        <w:rPr>
          <w:rFonts w:ascii="Times New Roman" w:hAnsi="Times New Roman" w:cs="Times New Roman"/>
          <w:color w:val="000000"/>
        </w:rPr>
        <w:t xml:space="preserve"> many different applications </w:t>
      </w:r>
      <w:r>
        <w:rPr>
          <w:rFonts w:ascii="Times New Roman" w:hAnsi="Times New Roman" w:cs="Times New Roman"/>
          <w:color w:val="000000"/>
        </w:rPr>
        <w:t>in different contexts</w:t>
      </w:r>
      <w:r w:rsidR="002854A9">
        <w:rPr>
          <w:rFonts w:ascii="Times New Roman" w:hAnsi="Times New Roman" w:cs="Times New Roman"/>
          <w:color w:val="000000"/>
        </w:rPr>
        <w:t xml:space="preserve"> </w:t>
      </w:r>
      <w:r>
        <w:rPr>
          <w:rFonts w:ascii="Times New Roman" w:hAnsi="Times New Roman" w:cs="Times New Roman"/>
          <w:color w:val="000000"/>
        </w:rPr>
        <w:t xml:space="preserve">(e.g. to analyze the transmission of monetary policy domestically). </w:t>
      </w:r>
    </w:p>
    <w:p w14:paraId="3C692CE9" w14:textId="77777777" w:rsidR="00F52B11" w:rsidRDefault="00F52B11" w:rsidP="00FF6143">
      <w:pPr>
        <w:autoSpaceDE w:val="0"/>
        <w:autoSpaceDN w:val="0"/>
        <w:adjustRightInd w:val="0"/>
        <w:rPr>
          <w:rFonts w:ascii="Times New Roman" w:hAnsi="Times New Roman" w:cs="Times New Roman"/>
          <w:color w:val="000000"/>
        </w:rPr>
      </w:pPr>
    </w:p>
    <w:p w14:paraId="2D95D196" w14:textId="38479515" w:rsidR="00BB233E" w:rsidRDefault="00BB233E" w:rsidP="00F629B1">
      <w:pPr>
        <w:autoSpaceDE w:val="0"/>
        <w:autoSpaceDN w:val="0"/>
        <w:adjustRightInd w:val="0"/>
      </w:pPr>
      <w:r>
        <w:rPr>
          <w:rFonts w:ascii="Times New Roman" w:hAnsi="Times New Roman" w:cs="Times New Roman"/>
          <w:color w:val="000000"/>
        </w:rPr>
        <w:t>The main finding in the paper is that surprises in Fed's policy decisions give rise to a</w:t>
      </w:r>
      <w:r w:rsidR="00AE227D">
        <w:rPr>
          <w:rFonts w:ascii="Times New Roman" w:hAnsi="Times New Roman" w:cs="Times New Roman"/>
          <w:color w:val="000000"/>
        </w:rPr>
        <w:t xml:space="preserve"> </w:t>
      </w:r>
      <w:r>
        <w:rPr>
          <w:rFonts w:ascii="Times New Roman" w:hAnsi="Times New Roman" w:cs="Times New Roman"/>
          <w:color w:val="000000"/>
        </w:rPr>
        <w:t>reassessment of policy rate expectations and a repricing of risks in emerging markets. Understanding these effects not only requires the three-part decomposition of the yields but to distinguish among the types of monetary policy surprises.</w:t>
      </w:r>
      <w:r w:rsidR="00AE227D">
        <w:rPr>
          <w:rFonts w:ascii="Times New Roman" w:hAnsi="Times New Roman" w:cs="Times New Roman"/>
          <w:color w:val="000000"/>
        </w:rPr>
        <w:t xml:space="preserve"> </w:t>
      </w:r>
      <w:r>
        <w:rPr>
          <w:rFonts w:ascii="Times New Roman" w:hAnsi="Times New Roman" w:cs="Times New Roman"/>
          <w:color w:val="000000"/>
        </w:rPr>
        <w:t xml:space="preserve">The surprises are identified using intraday data around the Fed's monetary policy announcements, which is by now a well-established strategy to overcome endogeneity concerns because it isolates the surprise component of monetary policy decisions. Following the literature, </w:t>
      </w:r>
      <w:r w:rsidRPr="002366FA">
        <w:rPr>
          <w:rFonts w:ascii="Times New Roman" w:hAnsi="Times New Roman" w:cs="Times New Roman"/>
          <w:color w:val="000000"/>
        </w:rPr>
        <w:t>I consider three separate types of U.S. monetary policy surprises,</w:t>
      </w:r>
      <w:r>
        <w:rPr>
          <w:rFonts w:ascii="Times New Roman" w:hAnsi="Times New Roman" w:cs="Times New Roman"/>
          <w:color w:val="000000"/>
        </w:rPr>
        <w:t xml:space="preserve"> namely target, forward guidance and asset purchase surprises.</w:t>
      </w:r>
      <w:r w:rsidR="00F629B1">
        <w:rPr>
          <w:rFonts w:ascii="Times New Roman" w:hAnsi="Times New Roman" w:cs="Times New Roman"/>
          <w:color w:val="000000"/>
        </w:rPr>
        <w:t xml:space="preserve"> </w:t>
      </w:r>
      <w:r>
        <w:rPr>
          <w:rFonts w:ascii="Times New Roman" w:hAnsi="Times New Roman" w:cs="Times New Roman"/>
          <w:color w:val="000000"/>
        </w:rPr>
        <w:t xml:space="preserve">The results characterizing the transmission of </w:t>
      </w:r>
      <w:r w:rsidR="00AD4BBF">
        <w:rPr>
          <w:rFonts w:ascii="Times New Roman" w:hAnsi="Times New Roman" w:cs="Times New Roman"/>
          <w:color w:val="000000"/>
        </w:rPr>
        <w:t>these surprises</w:t>
      </w:r>
      <w:r>
        <w:rPr>
          <w:rFonts w:ascii="Times New Roman" w:hAnsi="Times New Roman" w:cs="Times New Roman"/>
          <w:color w:val="000000"/>
        </w:rPr>
        <w:t xml:space="preserve"> to emerging market yields</w:t>
      </w:r>
    </w:p>
    <w:p w14:paraId="679644A0" w14:textId="77777777" w:rsidR="00BB233E" w:rsidRDefault="00BB233E" w:rsidP="00BB233E">
      <w:pPr>
        <w:autoSpaceDE w:val="0"/>
        <w:autoSpaceDN w:val="0"/>
        <w:adjustRightInd w:val="0"/>
        <w:rPr>
          <w:rFonts w:ascii="Times New Roman" w:hAnsi="Times New Roman" w:cs="Times New Roman"/>
          <w:color w:val="000000"/>
        </w:rPr>
      </w:pPr>
      <w:r>
        <w:rPr>
          <w:rFonts w:ascii="Times New Roman" w:hAnsi="Times New Roman" w:cs="Times New Roman"/>
          <w:color w:val="000000"/>
        </w:rPr>
        <w:t>are summarized in three parts.</w:t>
      </w:r>
    </w:p>
    <w:p w14:paraId="0AD3A5DD" w14:textId="77777777" w:rsidR="00BB233E" w:rsidRDefault="00BB233E" w:rsidP="00BB233E">
      <w:pPr>
        <w:autoSpaceDE w:val="0"/>
        <w:autoSpaceDN w:val="0"/>
        <w:adjustRightInd w:val="0"/>
        <w:rPr>
          <w:rFonts w:ascii="Times New Roman" w:hAnsi="Times New Roman" w:cs="Times New Roman"/>
          <w:color w:val="000000"/>
        </w:rPr>
      </w:pPr>
    </w:p>
    <w:p w14:paraId="748ECCCC" w14:textId="77777777" w:rsidR="00BB233E" w:rsidRDefault="00BB233E" w:rsidP="00BB233E">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First, the responses to target, forward guidance and asset purchase surprises are economically significant, but they are sluggish and amplify over the month following the surprise; in particular, the effects on emerging market yields of forward guidance and asset purchase surprises last longer relative to the response of U.S. yields. This delayed response is consistent with the evidence for advanced countries (), which </w:t>
      </w:r>
      <w:r w:rsidRPr="00C45F60">
        <w:rPr>
          <w:rFonts w:ascii="Times New Roman" w:hAnsi="Times New Roman" w:cs="Times New Roman"/>
          <w:color w:val="000000"/>
        </w:rPr>
        <w:t>\</w:t>
      </w:r>
      <w:proofErr w:type="gramStart"/>
      <w:r w:rsidRPr="00C45F60">
        <w:rPr>
          <w:rFonts w:ascii="Times New Roman" w:hAnsi="Times New Roman" w:cs="Times New Roman"/>
          <w:color w:val="000000"/>
        </w:rPr>
        <w:t>cite{</w:t>
      </w:r>
      <w:proofErr w:type="gramEnd"/>
      <w:r w:rsidRPr="00C45F60">
        <w:rPr>
          <w:rFonts w:ascii="Times New Roman" w:hAnsi="Times New Roman" w:cs="Times New Roman"/>
          <w:color w:val="000000"/>
        </w:rPr>
        <w:t>BrooksKatzLustig:2019} attribute to a portfolio rebalancing channel.</w:t>
      </w:r>
    </w:p>
    <w:p w14:paraId="2553B32F" w14:textId="77777777" w:rsidR="00BB233E" w:rsidRDefault="00BB233E" w:rsidP="00BB233E">
      <w:pPr>
        <w:autoSpaceDE w:val="0"/>
        <w:autoSpaceDN w:val="0"/>
        <w:adjustRightInd w:val="0"/>
        <w:rPr>
          <w:rFonts w:ascii="Times New Roman" w:hAnsi="Times New Roman" w:cs="Times New Roman"/>
          <w:color w:val="000000"/>
        </w:rPr>
      </w:pPr>
    </w:p>
    <w:p w14:paraId="5E339871" w14:textId="4E005E86" w:rsidR="002A2C39" w:rsidRDefault="00BB233E" w:rsidP="00BB233E">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Second, the surprises spill over to all yield components, not only the term premium, and including the compensation for credit risk. </w:t>
      </w:r>
      <w:r w:rsidR="00FC745B">
        <w:rPr>
          <w:rFonts w:ascii="Times New Roman" w:hAnsi="Times New Roman" w:cs="Times New Roman"/>
          <w:color w:val="000000"/>
        </w:rPr>
        <w:t>T</w:t>
      </w:r>
      <w:r w:rsidR="00FC745B" w:rsidRPr="00FC745B">
        <w:rPr>
          <w:rFonts w:ascii="Times New Roman" w:hAnsi="Times New Roman" w:cs="Times New Roman"/>
          <w:color w:val="000000"/>
        </w:rPr>
        <w:t xml:space="preserve">arget easing surprises </w:t>
      </w:r>
      <w:r w:rsidR="00FC745B">
        <w:rPr>
          <w:rFonts w:ascii="Times New Roman" w:hAnsi="Times New Roman" w:cs="Times New Roman"/>
          <w:color w:val="000000"/>
        </w:rPr>
        <w:t xml:space="preserve">eventually </w:t>
      </w:r>
      <w:r w:rsidR="00FC745B" w:rsidRPr="00FC745B">
        <w:rPr>
          <w:rFonts w:ascii="Times New Roman" w:hAnsi="Times New Roman" w:cs="Times New Roman"/>
          <w:color w:val="000000"/>
        </w:rPr>
        <w:t>reduc</w:t>
      </w:r>
      <w:r w:rsidR="00FC745B">
        <w:rPr>
          <w:rFonts w:ascii="Times New Roman" w:hAnsi="Times New Roman" w:cs="Times New Roman"/>
          <w:color w:val="000000"/>
        </w:rPr>
        <w:t>e</w:t>
      </w:r>
      <w:r w:rsidR="00FC745B" w:rsidRPr="00FC745B">
        <w:rPr>
          <w:rFonts w:ascii="Times New Roman" w:hAnsi="Times New Roman" w:cs="Times New Roman"/>
          <w:color w:val="000000"/>
        </w:rPr>
        <w:t xml:space="preserve"> the expected future short </w:t>
      </w:r>
      <w:r w:rsidR="00DE56A6" w:rsidRPr="00FC745B">
        <w:rPr>
          <w:rFonts w:ascii="Times New Roman" w:hAnsi="Times New Roman" w:cs="Times New Roman"/>
          <w:color w:val="000000"/>
        </w:rPr>
        <w:t>rate</w:t>
      </w:r>
      <w:r w:rsidR="00DE56A6">
        <w:rPr>
          <w:rFonts w:ascii="Times New Roman" w:hAnsi="Times New Roman" w:cs="Times New Roman"/>
          <w:color w:val="000000"/>
        </w:rPr>
        <w:t xml:space="preserve"> but</w:t>
      </w:r>
      <w:r w:rsidR="00FC745B" w:rsidRPr="00FC745B">
        <w:rPr>
          <w:rFonts w:ascii="Times New Roman" w:hAnsi="Times New Roman" w:cs="Times New Roman"/>
          <w:color w:val="000000"/>
        </w:rPr>
        <w:t xml:space="preserve"> increas</w:t>
      </w:r>
      <w:r w:rsidR="00FC745B">
        <w:rPr>
          <w:rFonts w:ascii="Times New Roman" w:hAnsi="Times New Roman" w:cs="Times New Roman"/>
          <w:color w:val="000000"/>
        </w:rPr>
        <w:t>e</w:t>
      </w:r>
      <w:r w:rsidR="00FC745B" w:rsidRPr="00FC745B">
        <w:rPr>
          <w:rFonts w:ascii="Times New Roman" w:hAnsi="Times New Roman" w:cs="Times New Roman"/>
          <w:color w:val="000000"/>
        </w:rPr>
        <w:t xml:space="preserve"> the long</w:t>
      </w:r>
      <w:r w:rsidR="00FC745B">
        <w:rPr>
          <w:rFonts w:ascii="Times New Roman" w:hAnsi="Times New Roman" w:cs="Times New Roman"/>
          <w:color w:val="000000"/>
        </w:rPr>
        <w:t>-</w:t>
      </w:r>
      <w:r w:rsidR="00FC745B" w:rsidRPr="00FC745B">
        <w:rPr>
          <w:rFonts w:ascii="Times New Roman" w:hAnsi="Times New Roman" w:cs="Times New Roman"/>
          <w:color w:val="000000"/>
        </w:rPr>
        <w:t>term credit risk compensation.</w:t>
      </w:r>
      <w:r w:rsidR="00F629B1">
        <w:rPr>
          <w:rFonts w:ascii="Times New Roman" w:hAnsi="Times New Roman" w:cs="Times New Roman"/>
          <w:color w:val="000000"/>
        </w:rPr>
        <w:t xml:space="preserve"> </w:t>
      </w:r>
      <w:r w:rsidR="00DE56A6">
        <w:rPr>
          <w:rFonts w:ascii="Times New Roman" w:hAnsi="Times New Roman" w:cs="Times New Roman"/>
          <w:color w:val="000000"/>
        </w:rPr>
        <w:t>F</w:t>
      </w:r>
      <w:r w:rsidR="00DE56A6" w:rsidRPr="00A0361D">
        <w:rPr>
          <w:rFonts w:ascii="Times New Roman" w:hAnsi="Times New Roman" w:cs="Times New Roman"/>
          <w:color w:val="000000"/>
        </w:rPr>
        <w:t>orward guidance easing surprise</w:t>
      </w:r>
      <w:r w:rsidR="00DE56A6">
        <w:rPr>
          <w:rFonts w:ascii="Times New Roman" w:hAnsi="Times New Roman" w:cs="Times New Roman"/>
          <w:color w:val="000000"/>
        </w:rPr>
        <w:t>s</w:t>
      </w:r>
      <w:r w:rsidR="00DE56A6" w:rsidRPr="00A0361D">
        <w:rPr>
          <w:rFonts w:ascii="Times New Roman" w:hAnsi="Times New Roman" w:cs="Times New Roman"/>
          <w:color w:val="000000"/>
        </w:rPr>
        <w:t xml:space="preserve"> led</w:t>
      </w:r>
      <w:r w:rsidR="00DE56A6">
        <w:rPr>
          <w:rFonts w:ascii="Times New Roman" w:hAnsi="Times New Roman" w:cs="Times New Roman"/>
          <w:color w:val="000000"/>
        </w:rPr>
        <w:t xml:space="preserve"> </w:t>
      </w:r>
      <w:r w:rsidR="00DE56A6" w:rsidRPr="00A0361D">
        <w:rPr>
          <w:rFonts w:ascii="Times New Roman" w:hAnsi="Times New Roman" w:cs="Times New Roman"/>
          <w:color w:val="000000"/>
        </w:rPr>
        <w:t>to</w:t>
      </w:r>
      <w:r w:rsidR="00DE56A6">
        <w:rPr>
          <w:rFonts w:ascii="Times New Roman" w:hAnsi="Times New Roman" w:cs="Times New Roman"/>
          <w:color w:val="000000"/>
        </w:rPr>
        <w:t xml:space="preserve"> </w:t>
      </w:r>
      <w:r w:rsidR="00DE56A6" w:rsidRPr="00A0361D">
        <w:rPr>
          <w:rFonts w:ascii="Times New Roman" w:hAnsi="Times New Roman" w:cs="Times New Roman"/>
          <w:color w:val="000000"/>
        </w:rPr>
        <w:t>a</w:t>
      </w:r>
      <w:r w:rsidR="00DE56A6">
        <w:rPr>
          <w:rFonts w:ascii="Times New Roman" w:hAnsi="Times New Roman" w:cs="Times New Roman"/>
          <w:color w:val="000000"/>
        </w:rPr>
        <w:t xml:space="preserve"> </w:t>
      </w:r>
      <w:r w:rsidR="00DE56A6" w:rsidRPr="00A0361D">
        <w:rPr>
          <w:rFonts w:ascii="Times New Roman" w:hAnsi="Times New Roman" w:cs="Times New Roman"/>
          <w:color w:val="000000"/>
        </w:rPr>
        <w:t>parallel decline in the term premium</w:t>
      </w:r>
      <w:r w:rsidR="00DE56A6">
        <w:rPr>
          <w:rFonts w:ascii="Times New Roman" w:hAnsi="Times New Roman" w:cs="Times New Roman"/>
          <w:color w:val="000000"/>
        </w:rPr>
        <w:t xml:space="preserve"> b</w:t>
      </w:r>
      <w:r w:rsidR="00DE56A6" w:rsidRPr="00A0361D">
        <w:rPr>
          <w:rFonts w:ascii="Times New Roman" w:hAnsi="Times New Roman" w:cs="Times New Roman"/>
          <w:color w:val="000000"/>
        </w:rPr>
        <w:t>efore the global financial crisis</w:t>
      </w:r>
      <w:r w:rsidR="00DE56A6">
        <w:rPr>
          <w:rFonts w:ascii="Times New Roman" w:hAnsi="Times New Roman" w:cs="Times New Roman"/>
          <w:color w:val="000000"/>
        </w:rPr>
        <w:t xml:space="preserve">; </w:t>
      </w:r>
      <w:r w:rsidR="00EC0D27">
        <w:rPr>
          <w:rFonts w:ascii="Times New Roman" w:hAnsi="Times New Roman" w:cs="Times New Roman"/>
          <w:color w:val="000000"/>
        </w:rPr>
        <w:t>since then</w:t>
      </w:r>
      <w:r w:rsidR="00DE56A6" w:rsidRPr="00A804D0">
        <w:rPr>
          <w:rFonts w:ascii="Times New Roman" w:hAnsi="Times New Roman" w:cs="Times New Roman"/>
          <w:color w:val="000000"/>
        </w:rPr>
        <w:t>,</w:t>
      </w:r>
      <w:r w:rsidR="00DE56A6">
        <w:rPr>
          <w:rFonts w:ascii="Times New Roman" w:hAnsi="Times New Roman" w:cs="Times New Roman"/>
          <w:color w:val="000000"/>
        </w:rPr>
        <w:t xml:space="preserve"> they eventually reduce </w:t>
      </w:r>
      <w:r w:rsidR="00DE56A6" w:rsidRPr="00A804D0">
        <w:rPr>
          <w:rFonts w:ascii="Times New Roman" w:hAnsi="Times New Roman" w:cs="Times New Roman"/>
          <w:color w:val="000000"/>
        </w:rPr>
        <w:t>the expected short rate and the term premium</w:t>
      </w:r>
      <w:r w:rsidR="00DE56A6">
        <w:rPr>
          <w:rFonts w:ascii="Times New Roman" w:hAnsi="Times New Roman" w:cs="Times New Roman"/>
          <w:color w:val="000000"/>
        </w:rPr>
        <w:t xml:space="preserve"> but</w:t>
      </w:r>
      <w:r w:rsidR="007553FC">
        <w:rPr>
          <w:rFonts w:ascii="Times New Roman" w:hAnsi="Times New Roman" w:cs="Times New Roman"/>
          <w:color w:val="000000"/>
        </w:rPr>
        <w:t xml:space="preserve"> also</w:t>
      </w:r>
      <w:r w:rsidR="00DE56A6">
        <w:rPr>
          <w:rFonts w:ascii="Times New Roman" w:hAnsi="Times New Roman" w:cs="Times New Roman"/>
          <w:color w:val="000000"/>
        </w:rPr>
        <w:t xml:space="preserve"> </w:t>
      </w:r>
      <w:r w:rsidR="00DE56A6" w:rsidRPr="00A804D0">
        <w:rPr>
          <w:rFonts w:ascii="Times New Roman" w:hAnsi="Times New Roman" w:cs="Times New Roman"/>
          <w:color w:val="000000"/>
        </w:rPr>
        <w:t xml:space="preserve">increase </w:t>
      </w:r>
      <w:r w:rsidR="007553FC">
        <w:rPr>
          <w:rFonts w:ascii="Times New Roman" w:hAnsi="Times New Roman" w:cs="Times New Roman"/>
          <w:color w:val="000000"/>
        </w:rPr>
        <w:t xml:space="preserve">the </w:t>
      </w:r>
      <w:r w:rsidR="007553FC" w:rsidRPr="00FC745B">
        <w:rPr>
          <w:rFonts w:ascii="Times New Roman" w:hAnsi="Times New Roman" w:cs="Times New Roman"/>
          <w:color w:val="000000"/>
        </w:rPr>
        <w:t>long</w:t>
      </w:r>
      <w:r w:rsidR="007553FC">
        <w:rPr>
          <w:rFonts w:ascii="Times New Roman" w:hAnsi="Times New Roman" w:cs="Times New Roman"/>
          <w:color w:val="000000"/>
        </w:rPr>
        <w:t>-</w:t>
      </w:r>
      <w:r w:rsidR="007553FC" w:rsidRPr="00FC745B">
        <w:rPr>
          <w:rFonts w:ascii="Times New Roman" w:hAnsi="Times New Roman" w:cs="Times New Roman"/>
          <w:color w:val="000000"/>
        </w:rPr>
        <w:t>term</w:t>
      </w:r>
      <w:r w:rsidR="00DE56A6" w:rsidRPr="00A804D0">
        <w:rPr>
          <w:rFonts w:ascii="Times New Roman" w:hAnsi="Times New Roman" w:cs="Times New Roman"/>
          <w:color w:val="000000"/>
        </w:rPr>
        <w:t xml:space="preserve"> credit risk compensation</w:t>
      </w:r>
      <w:r w:rsidR="00DE56A6">
        <w:rPr>
          <w:rFonts w:ascii="Times New Roman" w:hAnsi="Times New Roman" w:cs="Times New Roman"/>
          <w:color w:val="000000"/>
        </w:rPr>
        <w:t>.</w:t>
      </w:r>
      <w:r w:rsidR="00F629B1">
        <w:rPr>
          <w:rFonts w:ascii="Times New Roman" w:hAnsi="Times New Roman" w:cs="Times New Roman"/>
          <w:color w:val="000000"/>
        </w:rPr>
        <w:t xml:space="preserve"> </w:t>
      </w:r>
      <w:r w:rsidR="00A93804">
        <w:rPr>
          <w:rFonts w:ascii="Times New Roman" w:hAnsi="Times New Roman" w:cs="Times New Roman"/>
        </w:rPr>
        <w:t>A</w:t>
      </w:r>
      <w:r w:rsidR="00A93804">
        <w:rPr>
          <w:rFonts w:ascii="Times New Roman" w:hAnsi="Times New Roman" w:cs="Times New Roman"/>
        </w:rPr>
        <w:t>sset purchase</w:t>
      </w:r>
      <w:r w:rsidR="00A93804">
        <w:rPr>
          <w:rFonts w:ascii="Times New Roman" w:hAnsi="Times New Roman" w:cs="Times New Roman"/>
        </w:rPr>
        <w:t xml:space="preserve"> </w:t>
      </w:r>
      <w:r w:rsidR="00A93804">
        <w:rPr>
          <w:rFonts w:ascii="Times New Roman" w:hAnsi="Times New Roman" w:cs="Times New Roman"/>
        </w:rPr>
        <w:t>easing surprise</w:t>
      </w:r>
      <w:r w:rsidR="00A93804">
        <w:rPr>
          <w:rFonts w:ascii="Times New Roman" w:hAnsi="Times New Roman" w:cs="Times New Roman"/>
        </w:rPr>
        <w:t>s eventually decrease all three components of the yields.</w:t>
      </w:r>
      <w:r w:rsidR="00F629B1">
        <w:rPr>
          <w:rFonts w:ascii="Times New Roman" w:hAnsi="Times New Roman" w:cs="Times New Roman"/>
        </w:rPr>
        <w:t xml:space="preserve"> </w:t>
      </w:r>
      <w:r w:rsidR="00947263">
        <w:rPr>
          <w:rFonts w:ascii="Times New Roman" w:hAnsi="Times New Roman" w:cs="Times New Roman"/>
        </w:rPr>
        <w:t>For emerging markets, interpreting the transmission of U.S. monetary policy surprises</w:t>
      </w:r>
      <w:r w:rsidR="00007EB0">
        <w:rPr>
          <w:rFonts w:ascii="Times New Roman" w:hAnsi="Times New Roman" w:cs="Times New Roman"/>
        </w:rPr>
        <w:t xml:space="preserve"> </w:t>
      </w:r>
      <w:r w:rsidR="00947263">
        <w:rPr>
          <w:rFonts w:ascii="Times New Roman" w:hAnsi="Times New Roman" w:cs="Times New Roman"/>
        </w:rPr>
        <w:t>requires to understand their effects not only on the nominal yield curve (like for advanced countries) but on the synthetic one.</w:t>
      </w:r>
      <w:r w:rsidR="00F629B1">
        <w:rPr>
          <w:rFonts w:ascii="Times New Roman" w:hAnsi="Times New Roman" w:cs="Times New Roman"/>
        </w:rPr>
        <w:t xml:space="preserve"> </w:t>
      </w:r>
      <w:r w:rsidR="009434EA">
        <w:rPr>
          <w:rFonts w:ascii="Times New Roman" w:hAnsi="Times New Roman" w:cs="Times New Roman"/>
        </w:rPr>
        <w:t xml:space="preserve">The surprises trigger (slow-moving) capital flows in and out of </w:t>
      </w:r>
      <w:r w:rsidR="009434EA">
        <w:rPr>
          <w:rFonts w:ascii="Times New Roman" w:hAnsi="Times New Roman" w:cs="Times New Roman"/>
          <w:color w:val="000000"/>
        </w:rPr>
        <w:t>emerging markets</w:t>
      </w:r>
      <w:r w:rsidR="009434EA">
        <w:rPr>
          <w:rFonts w:ascii="Times New Roman" w:hAnsi="Times New Roman" w:cs="Times New Roman"/>
        </w:rPr>
        <w:t>.</w:t>
      </w:r>
      <w:r w:rsidR="00F629B1">
        <w:rPr>
          <w:rFonts w:ascii="Times New Roman" w:hAnsi="Times New Roman" w:cs="Times New Roman"/>
        </w:rPr>
        <w:t xml:space="preserve"> </w:t>
      </w:r>
      <w:r w:rsidR="007E16AC">
        <w:rPr>
          <w:rFonts w:ascii="Times New Roman" w:hAnsi="Times New Roman" w:cs="Times New Roman"/>
          <w:color w:val="000000"/>
        </w:rPr>
        <w:t xml:space="preserve">The relative effect </w:t>
      </w:r>
      <w:r w:rsidR="009434EA">
        <w:rPr>
          <w:rFonts w:ascii="Times New Roman" w:hAnsi="Times New Roman" w:cs="Times New Roman"/>
          <w:color w:val="000000"/>
        </w:rPr>
        <w:t xml:space="preserve">they have </w:t>
      </w:r>
      <w:r w:rsidR="007E16AC">
        <w:rPr>
          <w:rFonts w:ascii="Times New Roman" w:hAnsi="Times New Roman" w:cs="Times New Roman"/>
          <w:color w:val="000000"/>
        </w:rPr>
        <w:t>on each curve in turn determines the effects on the yield components.</w:t>
      </w:r>
      <w:r w:rsidR="00F629B1">
        <w:rPr>
          <w:rFonts w:ascii="Times New Roman" w:hAnsi="Times New Roman" w:cs="Times New Roman"/>
          <w:color w:val="000000"/>
        </w:rPr>
        <w:t xml:space="preserve"> </w:t>
      </w:r>
      <w:r w:rsidR="00AE427C">
        <w:rPr>
          <w:rFonts w:ascii="Times New Roman" w:hAnsi="Times New Roman" w:cs="Times New Roman"/>
          <w:color w:val="000000"/>
        </w:rPr>
        <w:t xml:space="preserve">In particular, the </w:t>
      </w:r>
      <w:r w:rsidR="002A2C39">
        <w:rPr>
          <w:rFonts w:ascii="Times New Roman" w:hAnsi="Times New Roman" w:cs="Times New Roman"/>
          <w:color w:val="000000"/>
        </w:rPr>
        <w:t>surprises a</w:t>
      </w:r>
      <w:r w:rsidR="001940E4">
        <w:rPr>
          <w:rFonts w:ascii="Times New Roman" w:hAnsi="Times New Roman" w:cs="Times New Roman"/>
          <w:color w:val="000000"/>
        </w:rPr>
        <w:t>lter the opportunity cost of lending to emerging markets in LC</w:t>
      </w:r>
      <w:r w:rsidR="002A2C39">
        <w:rPr>
          <w:rFonts w:ascii="Times New Roman" w:hAnsi="Times New Roman" w:cs="Times New Roman"/>
          <w:color w:val="000000"/>
        </w:rPr>
        <w:t>, which is reflected in the credit risk compensation required by investors.</w:t>
      </w:r>
      <w:r w:rsidR="00F629B1">
        <w:rPr>
          <w:rFonts w:ascii="Times New Roman" w:hAnsi="Times New Roman" w:cs="Times New Roman"/>
          <w:color w:val="000000"/>
        </w:rPr>
        <w:t xml:space="preserve"> </w:t>
      </w:r>
      <w:r w:rsidR="002A2C39">
        <w:rPr>
          <w:rFonts w:ascii="Times New Roman" w:hAnsi="Times New Roman" w:cs="Times New Roman"/>
          <w:color w:val="000000"/>
        </w:rPr>
        <w:t>T</w:t>
      </w:r>
      <w:r w:rsidR="002A2C39" w:rsidRPr="00643FCF">
        <w:rPr>
          <w:rFonts w:ascii="Times New Roman" w:hAnsi="Times New Roman" w:cs="Times New Roman"/>
          <w:color w:val="000000"/>
        </w:rPr>
        <w:t>he potential fiscal implications for emerging markets of the Fed's monetary policies</w:t>
      </w:r>
      <w:r w:rsidR="002A2C39">
        <w:rPr>
          <w:rFonts w:ascii="Times New Roman" w:hAnsi="Times New Roman" w:cs="Times New Roman"/>
          <w:color w:val="000000"/>
        </w:rPr>
        <w:t xml:space="preserve"> </w:t>
      </w:r>
      <w:r w:rsidR="002A2C39" w:rsidRPr="00643FCF">
        <w:rPr>
          <w:rFonts w:ascii="Times New Roman" w:hAnsi="Times New Roman" w:cs="Times New Roman"/>
          <w:color w:val="000000"/>
        </w:rPr>
        <w:t>ha</w:t>
      </w:r>
      <w:r w:rsidR="002A2C39">
        <w:rPr>
          <w:rFonts w:ascii="Times New Roman" w:hAnsi="Times New Roman" w:cs="Times New Roman"/>
          <w:color w:val="000000"/>
        </w:rPr>
        <w:t>ve</w:t>
      </w:r>
      <w:r w:rsidR="002A2C39" w:rsidRPr="00643FCF">
        <w:rPr>
          <w:rFonts w:ascii="Times New Roman" w:hAnsi="Times New Roman" w:cs="Times New Roman"/>
          <w:color w:val="000000"/>
        </w:rPr>
        <w:t xml:space="preserve"> </w:t>
      </w:r>
      <w:r w:rsidR="002A2C39">
        <w:rPr>
          <w:rFonts w:ascii="Times New Roman" w:hAnsi="Times New Roman" w:cs="Times New Roman"/>
          <w:color w:val="000000"/>
        </w:rPr>
        <w:t xml:space="preserve">so far </w:t>
      </w:r>
      <w:r w:rsidR="002A2C39" w:rsidRPr="00643FCF">
        <w:rPr>
          <w:rFonts w:ascii="Times New Roman" w:hAnsi="Times New Roman" w:cs="Times New Roman"/>
          <w:color w:val="000000"/>
        </w:rPr>
        <w:t>not been discussed in the literature</w:t>
      </w:r>
      <w:r w:rsidR="002A2C39">
        <w:rPr>
          <w:rFonts w:ascii="Times New Roman" w:hAnsi="Times New Roman" w:cs="Times New Roman"/>
          <w:color w:val="000000"/>
        </w:rPr>
        <w:t>.</w:t>
      </w:r>
    </w:p>
    <w:p w14:paraId="0C2E11FD" w14:textId="77777777" w:rsidR="00BB233E" w:rsidRPr="00A9233D" w:rsidRDefault="00BB233E" w:rsidP="00BB233E">
      <w:pPr>
        <w:autoSpaceDE w:val="0"/>
        <w:autoSpaceDN w:val="0"/>
        <w:adjustRightInd w:val="0"/>
        <w:rPr>
          <w:rFonts w:ascii="Times New Roman" w:hAnsi="Times New Roman" w:cs="Times New Roman"/>
          <w:color w:val="000000"/>
        </w:rPr>
      </w:pPr>
    </w:p>
    <w:p w14:paraId="3C6670A1" w14:textId="43B944D5" w:rsidR="008D2259" w:rsidRDefault="00BB233E" w:rsidP="008F23FE">
      <w:pPr>
        <w:autoSpaceDE w:val="0"/>
        <w:autoSpaceDN w:val="0"/>
        <w:adjustRightInd w:val="0"/>
        <w:rPr>
          <w:rFonts w:ascii="Times New Roman" w:hAnsi="Times New Roman" w:cs="Times New Roman"/>
        </w:rPr>
      </w:pPr>
      <w:r>
        <w:rPr>
          <w:rFonts w:ascii="Times New Roman" w:hAnsi="Times New Roman" w:cs="Times New Roman"/>
        </w:rPr>
        <w:t>Third</w:t>
      </w:r>
      <w:r w:rsidRPr="00BE49D3">
        <w:rPr>
          <w:rFonts w:ascii="Times New Roman" w:hAnsi="Times New Roman" w:cs="Times New Roman"/>
        </w:rPr>
        <w:t>, s</w:t>
      </w:r>
      <w:r>
        <w:rPr>
          <w:rFonts w:ascii="Times New Roman" w:hAnsi="Times New Roman" w:cs="Times New Roman"/>
        </w:rPr>
        <w:t xml:space="preserve">ince the global financial crisis, U.S. monetary policy has spilled over to emerging markets through a yield curve channel, </w:t>
      </w:r>
      <w:r w:rsidR="00F40782">
        <w:rPr>
          <w:rFonts w:ascii="Times New Roman" w:hAnsi="Times New Roman" w:cs="Times New Roman"/>
          <w:color w:val="000000"/>
        </w:rPr>
        <w:t>according to which their</w:t>
      </w:r>
      <w:r w:rsidR="008F23FE">
        <w:rPr>
          <w:rFonts w:ascii="Times New Roman" w:hAnsi="Times New Roman" w:cs="Times New Roman"/>
          <w:color w:val="000000"/>
        </w:rPr>
        <w:t xml:space="preserve"> </w:t>
      </w:r>
      <w:r w:rsidR="00F40782">
        <w:rPr>
          <w:rFonts w:ascii="Times New Roman" w:hAnsi="Times New Roman" w:cs="Times New Roman"/>
          <w:color w:val="000000"/>
        </w:rPr>
        <w:t xml:space="preserve">monetary autonomy decreases along the yield curve. </w:t>
      </w:r>
      <w:r w:rsidR="008F23FE">
        <w:rPr>
          <w:rFonts w:ascii="Times New Roman" w:hAnsi="Times New Roman" w:cs="Times New Roman"/>
        </w:rPr>
        <w:t>Their m</w:t>
      </w:r>
      <w:r w:rsidR="008F23FE" w:rsidRPr="002101C4">
        <w:rPr>
          <w:rFonts w:ascii="Times New Roman" w:hAnsi="Times New Roman" w:cs="Times New Roman"/>
        </w:rPr>
        <w:t>onetary autonomy is</w:t>
      </w:r>
      <w:r w:rsidR="008F23FE">
        <w:rPr>
          <w:rFonts w:ascii="Times New Roman" w:hAnsi="Times New Roman" w:cs="Times New Roman"/>
        </w:rPr>
        <w:t xml:space="preserve"> indeed</w:t>
      </w:r>
      <w:r w:rsidR="008F23FE" w:rsidRPr="002101C4">
        <w:rPr>
          <w:rFonts w:ascii="Times New Roman" w:hAnsi="Times New Roman" w:cs="Times New Roman"/>
        </w:rPr>
        <w:t xml:space="preserve"> stronger at </w:t>
      </w:r>
      <w:r w:rsidR="008F23FE">
        <w:rPr>
          <w:rFonts w:ascii="Times New Roman" w:hAnsi="Times New Roman" w:cs="Times New Roman"/>
        </w:rPr>
        <w:t>the short end of the yield curve.</w:t>
      </w:r>
      <w:r w:rsidR="00E47DBA">
        <w:rPr>
          <w:rFonts w:ascii="Times New Roman" w:hAnsi="Times New Roman" w:cs="Times New Roman"/>
        </w:rPr>
        <w:t xml:space="preserve"> </w:t>
      </w:r>
      <w:r w:rsidR="008F23FE">
        <w:rPr>
          <w:rFonts w:ascii="Times New Roman" w:hAnsi="Times New Roman" w:cs="Times New Roman"/>
        </w:rPr>
        <w:t>Moreover</w:t>
      </w:r>
      <w:r w:rsidR="008F23FE" w:rsidRPr="002101C4">
        <w:rPr>
          <w:rFonts w:ascii="Times New Roman" w:hAnsi="Times New Roman" w:cs="Times New Roman"/>
        </w:rPr>
        <w:t xml:space="preserve">, </w:t>
      </w:r>
      <w:r w:rsidR="008F23FE">
        <w:rPr>
          <w:rFonts w:ascii="Times New Roman" w:hAnsi="Times New Roman" w:cs="Times New Roman"/>
        </w:rPr>
        <w:t xml:space="preserve">long-term </w:t>
      </w:r>
      <w:r w:rsidR="008F23FE" w:rsidRPr="002101C4">
        <w:rPr>
          <w:rFonts w:ascii="Times New Roman" w:hAnsi="Times New Roman" w:cs="Times New Roman"/>
        </w:rPr>
        <w:t>yields are more correlated</w:t>
      </w:r>
      <w:r w:rsidR="008F23FE">
        <w:rPr>
          <w:rFonts w:ascii="Times New Roman" w:hAnsi="Times New Roman" w:cs="Times New Roman"/>
        </w:rPr>
        <w:t xml:space="preserve"> than short term yields</w:t>
      </w:r>
      <w:r w:rsidR="008F23FE" w:rsidRPr="002101C4">
        <w:rPr>
          <w:rFonts w:ascii="Times New Roman" w:hAnsi="Times New Roman" w:cs="Times New Roman"/>
        </w:rPr>
        <w:t>,</w:t>
      </w:r>
      <w:r w:rsidR="008F23FE">
        <w:rPr>
          <w:rFonts w:ascii="Times New Roman" w:hAnsi="Times New Roman" w:cs="Times New Roman"/>
        </w:rPr>
        <w:t xml:space="preserve"> </w:t>
      </w:r>
      <w:r w:rsidR="00490801">
        <w:rPr>
          <w:rFonts w:ascii="Times New Roman" w:hAnsi="Times New Roman" w:cs="Times New Roman"/>
        </w:rPr>
        <w:t xml:space="preserve">so </w:t>
      </w:r>
      <w:r w:rsidR="008F23FE">
        <w:rPr>
          <w:rFonts w:ascii="Times New Roman" w:hAnsi="Times New Roman" w:cs="Times New Roman"/>
        </w:rPr>
        <w:t xml:space="preserve">the global financial cycle </w:t>
      </w:r>
      <w:r w:rsidR="008F23FE" w:rsidRPr="002101C4">
        <w:rPr>
          <w:rFonts w:ascii="Times New Roman" w:hAnsi="Times New Roman" w:cs="Times New Roman"/>
        </w:rPr>
        <w:t>is</w:t>
      </w:r>
      <w:r w:rsidR="00490801">
        <w:rPr>
          <w:rFonts w:ascii="Times New Roman" w:hAnsi="Times New Roman" w:cs="Times New Roman"/>
        </w:rPr>
        <w:t xml:space="preserve"> </w:t>
      </w:r>
      <w:r w:rsidR="008F23FE" w:rsidRPr="002101C4">
        <w:rPr>
          <w:rFonts w:ascii="Times New Roman" w:hAnsi="Times New Roman" w:cs="Times New Roman"/>
        </w:rPr>
        <w:t xml:space="preserve">more relevant at </w:t>
      </w:r>
      <w:r w:rsidR="008F23FE">
        <w:rPr>
          <w:rFonts w:ascii="Times New Roman" w:hAnsi="Times New Roman" w:cs="Times New Roman"/>
        </w:rPr>
        <w:t>the long end of the yield curve.</w:t>
      </w:r>
      <w:r w:rsidR="00E47DBA">
        <w:rPr>
          <w:rFonts w:ascii="Times New Roman" w:hAnsi="Times New Roman" w:cs="Times New Roman"/>
        </w:rPr>
        <w:t xml:space="preserve"> </w:t>
      </w:r>
      <w:r w:rsidR="008F23FE">
        <w:rPr>
          <w:rFonts w:ascii="Times New Roman" w:hAnsi="Times New Roman" w:cs="Times New Roman"/>
        </w:rPr>
        <w:t>Therefore</w:t>
      </w:r>
      <w:r w:rsidR="008F23FE" w:rsidRPr="002101C4">
        <w:rPr>
          <w:rFonts w:ascii="Times New Roman" w:hAnsi="Times New Roman" w:cs="Times New Roman"/>
        </w:rPr>
        <w:t>,</w:t>
      </w:r>
      <w:r w:rsidR="008F23FE">
        <w:rPr>
          <w:rFonts w:ascii="Times New Roman" w:hAnsi="Times New Roman" w:cs="Times New Roman"/>
        </w:rPr>
        <w:t xml:space="preserve"> unconventional monetary policies</w:t>
      </w:r>
      <w:r w:rsidR="008F23FE" w:rsidRPr="002101C4">
        <w:rPr>
          <w:rFonts w:ascii="Times New Roman" w:hAnsi="Times New Roman" w:cs="Times New Roman"/>
        </w:rPr>
        <w:t xml:space="preserve"> limit the monetary autonomy of </w:t>
      </w:r>
      <w:r w:rsidR="008F23FE">
        <w:rPr>
          <w:rFonts w:ascii="Times New Roman" w:hAnsi="Times New Roman" w:cs="Times New Roman"/>
        </w:rPr>
        <w:t>emerging markets</w:t>
      </w:r>
      <w:r w:rsidR="008F23FE" w:rsidRPr="002101C4">
        <w:rPr>
          <w:rFonts w:ascii="Times New Roman" w:hAnsi="Times New Roman" w:cs="Times New Roman"/>
        </w:rPr>
        <w:t xml:space="preserve"> along the </w:t>
      </w:r>
      <w:r w:rsidR="008F23FE">
        <w:rPr>
          <w:rFonts w:ascii="Times New Roman" w:hAnsi="Times New Roman" w:cs="Times New Roman"/>
        </w:rPr>
        <w:t xml:space="preserve">yield </w:t>
      </w:r>
      <w:r w:rsidR="008F23FE" w:rsidRPr="002101C4">
        <w:rPr>
          <w:rFonts w:ascii="Times New Roman" w:hAnsi="Times New Roman" w:cs="Times New Roman"/>
        </w:rPr>
        <w:t>curve</w:t>
      </w:r>
      <w:r w:rsidR="008F23FE">
        <w:rPr>
          <w:rFonts w:ascii="Times New Roman" w:hAnsi="Times New Roman" w:cs="Times New Roman"/>
        </w:rPr>
        <w:t>.</w:t>
      </w:r>
      <w:r w:rsidR="00B6288D">
        <w:rPr>
          <w:rFonts w:ascii="Times New Roman" w:hAnsi="Times New Roman" w:cs="Times New Roman"/>
        </w:rPr>
        <w:t xml:space="preserve"> </w:t>
      </w:r>
      <w:r w:rsidR="008D2259">
        <w:rPr>
          <w:rFonts w:ascii="Times New Roman" w:hAnsi="Times New Roman" w:cs="Times New Roman"/>
        </w:rPr>
        <w:t xml:space="preserve">These results are consistent with the mechanisms discussed by Obstfeld, K-O, </w:t>
      </w:r>
      <w:proofErr w:type="spellStart"/>
      <w:r w:rsidR="008D2259">
        <w:rPr>
          <w:rFonts w:ascii="Times New Roman" w:hAnsi="Times New Roman" w:cs="Times New Roman"/>
        </w:rPr>
        <w:t>Kolasa</w:t>
      </w:r>
      <w:proofErr w:type="spellEnd"/>
      <w:r w:rsidR="008D2259">
        <w:rPr>
          <w:rFonts w:ascii="Times New Roman" w:hAnsi="Times New Roman" w:cs="Times New Roman"/>
        </w:rPr>
        <w:t xml:space="preserve"> &amp; W.</w:t>
      </w:r>
    </w:p>
    <w:p w14:paraId="06041401" w14:textId="77777777" w:rsidR="00BB0B54" w:rsidRDefault="00BB0B54" w:rsidP="00FF6143">
      <w:pPr>
        <w:autoSpaceDE w:val="0"/>
        <w:autoSpaceDN w:val="0"/>
        <w:adjustRightInd w:val="0"/>
        <w:rPr>
          <w:rFonts w:ascii="Times New Roman" w:hAnsi="Times New Roman" w:cs="Times New Roman"/>
          <w:color w:val="000000"/>
        </w:rPr>
      </w:pPr>
    </w:p>
    <w:p w14:paraId="0E4885A7" w14:textId="0C7B5D24" w:rsidR="002E136D" w:rsidRDefault="00BB0B54" w:rsidP="00BB0B54">
      <w:pPr>
        <w:autoSpaceDE w:val="0"/>
        <w:autoSpaceDN w:val="0"/>
        <w:adjustRightInd w:val="0"/>
        <w:rPr>
          <w:rFonts w:ascii="Times New Roman" w:hAnsi="Times New Roman" w:cs="Times New Roman"/>
          <w:color w:val="000000"/>
        </w:rPr>
      </w:pPr>
      <w:r>
        <w:rPr>
          <w:rFonts w:ascii="Times New Roman" w:hAnsi="Times New Roman" w:cs="Times New Roman"/>
          <w:color w:val="000000"/>
        </w:rPr>
        <w:t>T</w:t>
      </w:r>
      <w:r w:rsidR="00FF6143">
        <w:rPr>
          <w:rFonts w:ascii="Times New Roman" w:hAnsi="Times New Roman" w:cs="Times New Roman"/>
          <w:color w:val="000000"/>
        </w:rPr>
        <w:t>he</w:t>
      </w:r>
      <w:r>
        <w:rPr>
          <w:rFonts w:ascii="Times New Roman" w:hAnsi="Times New Roman" w:cs="Times New Roman"/>
          <w:color w:val="000000"/>
        </w:rPr>
        <w:t>re is a</w:t>
      </w:r>
      <w:r w:rsidR="00FF6143">
        <w:rPr>
          <w:rFonts w:ascii="Times New Roman" w:hAnsi="Times New Roman" w:cs="Times New Roman"/>
          <w:color w:val="000000"/>
        </w:rPr>
        <w:t xml:space="preserve"> growing literature analyzing the spillover e</w:t>
      </w:r>
      <w:r w:rsidR="00FF6143">
        <w:rPr>
          <w:rFonts w:ascii="Times New Roman" w:hAnsi="Times New Roman" w:cs="Times New Roman"/>
          <w:color w:val="000000"/>
        </w:rPr>
        <w:t>ff</w:t>
      </w:r>
      <w:r w:rsidR="00FF6143">
        <w:rPr>
          <w:rFonts w:ascii="Times New Roman" w:hAnsi="Times New Roman" w:cs="Times New Roman"/>
          <w:color w:val="000000"/>
        </w:rPr>
        <w:t>ects of U.S.</w:t>
      </w:r>
      <w:r w:rsidR="003178CF">
        <w:rPr>
          <w:rFonts w:ascii="Times New Roman" w:hAnsi="Times New Roman" w:cs="Times New Roman"/>
          <w:color w:val="000000"/>
        </w:rPr>
        <w:t xml:space="preserve"> </w:t>
      </w:r>
      <w:r w:rsidR="00FF6143">
        <w:rPr>
          <w:rFonts w:ascii="Times New Roman" w:hAnsi="Times New Roman" w:cs="Times New Roman"/>
          <w:color w:val="000000"/>
        </w:rPr>
        <w:t xml:space="preserve">monetary policy on the LC yields of emerging </w:t>
      </w:r>
      <w:r w:rsidR="00FF6143" w:rsidRPr="00907CE0">
        <w:rPr>
          <w:rFonts w:ascii="Times New Roman" w:hAnsi="Times New Roman" w:cs="Times New Roman"/>
          <w:color w:val="000000"/>
          <w:highlight w:val="yellow"/>
        </w:rPr>
        <w:t>markets.</w:t>
      </w:r>
      <w:r w:rsidR="00FF6143" w:rsidRPr="00907CE0">
        <w:rPr>
          <w:rFonts w:ascii="Times New Roman" w:hAnsi="Times New Roman" w:cs="Times New Roman"/>
          <w:color w:val="0000FF"/>
          <w:sz w:val="16"/>
          <w:szCs w:val="16"/>
          <w:highlight w:val="yellow"/>
        </w:rPr>
        <w:t>7</w:t>
      </w:r>
      <w:r w:rsidR="00FF6143">
        <w:rPr>
          <w:rFonts w:ascii="Times New Roman" w:hAnsi="Times New Roman" w:cs="Times New Roman"/>
          <w:color w:val="0000FF"/>
          <w:sz w:val="16"/>
          <w:szCs w:val="16"/>
        </w:rPr>
        <w:t xml:space="preserve"> </w:t>
      </w:r>
      <w:r>
        <w:rPr>
          <w:rFonts w:ascii="Times New Roman" w:hAnsi="Times New Roman" w:cs="Times New Roman"/>
          <w:color w:val="000000"/>
        </w:rPr>
        <w:t>For instance,</w:t>
      </w:r>
      <w:r>
        <w:rPr>
          <w:rFonts w:ascii="Times New Roman" w:hAnsi="Times New Roman" w:cs="Times New Roman"/>
          <w:color w:val="000000"/>
        </w:rPr>
        <w:t xml:space="preserve"> </w:t>
      </w:r>
      <w:r w:rsidR="00FF6143">
        <w:rPr>
          <w:rFonts w:ascii="Times New Roman" w:hAnsi="Times New Roman" w:cs="Times New Roman"/>
          <w:color w:val="004DE6"/>
        </w:rPr>
        <w:t xml:space="preserve">Hausman and </w:t>
      </w:r>
      <w:proofErr w:type="spellStart"/>
      <w:r w:rsidR="00FF6143">
        <w:rPr>
          <w:rFonts w:ascii="Times New Roman" w:hAnsi="Times New Roman" w:cs="Times New Roman"/>
          <w:color w:val="004DE6"/>
        </w:rPr>
        <w:t>Wongswan</w:t>
      </w:r>
      <w:proofErr w:type="spellEnd"/>
      <w:r w:rsidR="00FF6143">
        <w:rPr>
          <w:rFonts w:ascii="Times New Roman" w:hAnsi="Times New Roman" w:cs="Times New Roman"/>
          <w:color w:val="004DE6"/>
        </w:rPr>
        <w:t xml:space="preserve"> </w:t>
      </w:r>
      <w:r w:rsidR="00FF6143">
        <w:rPr>
          <w:rFonts w:ascii="Times New Roman" w:hAnsi="Times New Roman" w:cs="Times New Roman"/>
          <w:color w:val="000000"/>
        </w:rPr>
        <w:t>(</w:t>
      </w:r>
      <w:r w:rsidR="00FF6143">
        <w:rPr>
          <w:rFonts w:ascii="Times New Roman" w:hAnsi="Times New Roman" w:cs="Times New Roman"/>
          <w:color w:val="004DE6"/>
        </w:rPr>
        <w:t>2011</w:t>
      </w:r>
      <w:r w:rsidR="00FF6143">
        <w:rPr>
          <w:rFonts w:ascii="Times New Roman" w:hAnsi="Times New Roman" w:cs="Times New Roman"/>
          <w:color w:val="000000"/>
        </w:rPr>
        <w:t>)</w:t>
      </w:r>
      <w:r>
        <w:rPr>
          <w:rFonts w:ascii="Times New Roman" w:hAnsi="Times New Roman" w:cs="Times New Roman"/>
          <w:color w:val="000000"/>
        </w:rPr>
        <w:t xml:space="preserve"> </w:t>
      </w:r>
      <w:r w:rsidR="00FF6143">
        <w:rPr>
          <w:rFonts w:ascii="Times New Roman" w:hAnsi="Times New Roman" w:cs="Times New Roman"/>
          <w:color w:val="000000"/>
        </w:rPr>
        <w:t>fi</w:t>
      </w:r>
      <w:r w:rsidR="00FF6143">
        <w:rPr>
          <w:rFonts w:ascii="Times New Roman" w:hAnsi="Times New Roman" w:cs="Times New Roman"/>
          <w:color w:val="000000"/>
        </w:rPr>
        <w:t>nd signi</w:t>
      </w:r>
      <w:r w:rsidR="00FF6143">
        <w:rPr>
          <w:rFonts w:ascii="Times New Roman" w:hAnsi="Times New Roman" w:cs="Times New Roman"/>
          <w:color w:val="000000"/>
        </w:rPr>
        <w:t>fi</w:t>
      </w:r>
      <w:r w:rsidR="00FF6143">
        <w:rPr>
          <w:rFonts w:ascii="Times New Roman" w:hAnsi="Times New Roman" w:cs="Times New Roman"/>
          <w:color w:val="000000"/>
        </w:rPr>
        <w:t xml:space="preserve">cant </w:t>
      </w:r>
      <w:r w:rsidR="00FF6143">
        <w:rPr>
          <w:rFonts w:ascii="Times New Roman" w:hAnsi="Times New Roman" w:cs="Times New Roman"/>
          <w:color w:val="000000"/>
        </w:rPr>
        <w:lastRenderedPageBreak/>
        <w:t xml:space="preserve">spillovers to LC bond yields, </w:t>
      </w:r>
      <w:r w:rsidR="00FF6143">
        <w:rPr>
          <w:rFonts w:ascii="Times New Roman" w:hAnsi="Times New Roman" w:cs="Times New Roman"/>
          <w:color w:val="004DE6"/>
        </w:rPr>
        <w:t xml:space="preserve">Bowman et al. </w:t>
      </w:r>
      <w:r w:rsidR="00FF6143">
        <w:rPr>
          <w:rFonts w:ascii="Times New Roman" w:hAnsi="Times New Roman" w:cs="Times New Roman"/>
          <w:color w:val="000000"/>
        </w:rPr>
        <w:t>(</w:t>
      </w:r>
      <w:r w:rsidR="00FF6143">
        <w:rPr>
          <w:rFonts w:ascii="Times New Roman" w:hAnsi="Times New Roman" w:cs="Times New Roman"/>
          <w:color w:val="004DE6"/>
        </w:rPr>
        <w:t>2015</w:t>
      </w:r>
      <w:r w:rsidR="00FF6143">
        <w:rPr>
          <w:rFonts w:ascii="Times New Roman" w:hAnsi="Times New Roman" w:cs="Times New Roman"/>
          <w:color w:val="000000"/>
        </w:rPr>
        <w:t>) meanwhile compare</w:t>
      </w:r>
      <w:r>
        <w:rPr>
          <w:rFonts w:ascii="Times New Roman" w:hAnsi="Times New Roman" w:cs="Times New Roman"/>
          <w:color w:val="000000"/>
        </w:rPr>
        <w:t xml:space="preserve"> </w:t>
      </w:r>
      <w:r w:rsidR="00FF6143">
        <w:rPr>
          <w:rFonts w:ascii="Times New Roman" w:hAnsi="Times New Roman" w:cs="Times New Roman"/>
          <w:color w:val="000000"/>
        </w:rPr>
        <w:t xml:space="preserve">the spillovers of conventional and unconventional monetary policies. The present paper is closely related to the work in </w:t>
      </w:r>
      <w:proofErr w:type="spellStart"/>
      <w:r w:rsidR="00FF6143">
        <w:rPr>
          <w:rFonts w:ascii="Times New Roman" w:hAnsi="Times New Roman" w:cs="Times New Roman"/>
          <w:color w:val="004DE6"/>
        </w:rPr>
        <w:t>Curcuru</w:t>
      </w:r>
      <w:proofErr w:type="spellEnd"/>
      <w:r w:rsidR="00FF6143">
        <w:rPr>
          <w:rFonts w:ascii="Times New Roman" w:hAnsi="Times New Roman" w:cs="Times New Roman"/>
          <w:color w:val="004DE6"/>
        </w:rPr>
        <w:t xml:space="preserve"> et al. </w:t>
      </w:r>
      <w:r w:rsidR="00FF6143">
        <w:rPr>
          <w:rFonts w:ascii="Times New Roman" w:hAnsi="Times New Roman" w:cs="Times New Roman"/>
          <w:color w:val="000000"/>
        </w:rPr>
        <w:t>(</w:t>
      </w:r>
      <w:r w:rsidR="00FF6143">
        <w:rPr>
          <w:rFonts w:ascii="Times New Roman" w:hAnsi="Times New Roman" w:cs="Times New Roman"/>
          <w:color w:val="004DE6"/>
        </w:rPr>
        <w:t>2018</w:t>
      </w:r>
      <w:r w:rsidR="00FF6143">
        <w:rPr>
          <w:rFonts w:ascii="Times New Roman" w:hAnsi="Times New Roman" w:cs="Times New Roman"/>
          <w:color w:val="000000"/>
        </w:rPr>
        <w:t xml:space="preserve">), </w:t>
      </w:r>
      <w:r w:rsidR="00FF6143">
        <w:rPr>
          <w:rFonts w:ascii="Times New Roman" w:hAnsi="Times New Roman" w:cs="Times New Roman"/>
          <w:color w:val="004DE6"/>
        </w:rPr>
        <w:t xml:space="preserve">Adrian et al. </w:t>
      </w:r>
      <w:r w:rsidR="00FF6143">
        <w:rPr>
          <w:rFonts w:ascii="Times New Roman" w:hAnsi="Times New Roman" w:cs="Times New Roman"/>
          <w:color w:val="000000"/>
        </w:rPr>
        <w:t>(</w:t>
      </w:r>
      <w:r w:rsidR="00FF6143">
        <w:rPr>
          <w:rFonts w:ascii="Times New Roman" w:hAnsi="Times New Roman" w:cs="Times New Roman"/>
          <w:color w:val="004DE6"/>
        </w:rPr>
        <w:t>2019</w:t>
      </w:r>
      <w:r w:rsidR="00FF6143">
        <w:rPr>
          <w:rFonts w:ascii="Times New Roman" w:hAnsi="Times New Roman" w:cs="Times New Roman"/>
          <w:color w:val="000000"/>
        </w:rPr>
        <w:t>)</w:t>
      </w:r>
      <w:r>
        <w:rPr>
          <w:rFonts w:ascii="Times New Roman" w:hAnsi="Times New Roman" w:cs="Times New Roman"/>
          <w:color w:val="000000"/>
        </w:rPr>
        <w:t xml:space="preserve"> </w:t>
      </w:r>
      <w:r w:rsidR="00FF6143">
        <w:rPr>
          <w:rFonts w:ascii="Times New Roman" w:hAnsi="Times New Roman" w:cs="Times New Roman"/>
          <w:color w:val="000000"/>
        </w:rPr>
        <w:t xml:space="preserve">and </w:t>
      </w:r>
      <w:proofErr w:type="spellStart"/>
      <w:r w:rsidR="00FF6143">
        <w:rPr>
          <w:rFonts w:ascii="Times New Roman" w:hAnsi="Times New Roman" w:cs="Times New Roman"/>
          <w:color w:val="004DE6"/>
        </w:rPr>
        <w:t>Albagli</w:t>
      </w:r>
      <w:proofErr w:type="spellEnd"/>
      <w:r w:rsidR="00FF6143">
        <w:rPr>
          <w:rFonts w:ascii="Times New Roman" w:hAnsi="Times New Roman" w:cs="Times New Roman"/>
          <w:color w:val="004DE6"/>
        </w:rPr>
        <w:t xml:space="preserve"> et al. </w:t>
      </w:r>
      <w:r w:rsidR="00FF6143">
        <w:rPr>
          <w:rFonts w:ascii="Times New Roman" w:hAnsi="Times New Roman" w:cs="Times New Roman"/>
          <w:color w:val="000000"/>
        </w:rPr>
        <w:t>(</w:t>
      </w:r>
      <w:r w:rsidR="00FF6143">
        <w:rPr>
          <w:rFonts w:ascii="Times New Roman" w:hAnsi="Times New Roman" w:cs="Times New Roman"/>
          <w:color w:val="004DE6"/>
        </w:rPr>
        <w:t>2019</w:t>
      </w:r>
      <w:r w:rsidR="00FF6143">
        <w:rPr>
          <w:rFonts w:ascii="Times New Roman" w:hAnsi="Times New Roman" w:cs="Times New Roman"/>
          <w:color w:val="000000"/>
        </w:rPr>
        <w:t>), who decompose the yields to analyze the transmission channels</w:t>
      </w:r>
      <w:r>
        <w:rPr>
          <w:rFonts w:ascii="Times New Roman" w:hAnsi="Times New Roman" w:cs="Times New Roman"/>
          <w:color w:val="000000"/>
        </w:rPr>
        <w:t xml:space="preserve"> </w:t>
      </w:r>
      <w:r w:rsidR="00FF6143">
        <w:rPr>
          <w:rFonts w:ascii="Times New Roman" w:hAnsi="Times New Roman" w:cs="Times New Roman"/>
          <w:color w:val="000000"/>
        </w:rPr>
        <w:t xml:space="preserve">of such </w:t>
      </w:r>
      <w:proofErr w:type="gramStart"/>
      <w:r w:rsidR="00FF6143">
        <w:rPr>
          <w:rFonts w:ascii="Times New Roman" w:hAnsi="Times New Roman" w:cs="Times New Roman"/>
          <w:color w:val="000000"/>
        </w:rPr>
        <w:t>spillovers</w:t>
      </w:r>
      <w:r w:rsidR="00A32EB1">
        <w:rPr>
          <w:rFonts w:ascii="Times New Roman" w:hAnsi="Times New Roman" w:cs="Times New Roman"/>
          <w:color w:val="000000"/>
        </w:rPr>
        <w:t>, but</w:t>
      </w:r>
      <w:proofErr w:type="gramEnd"/>
      <w:r w:rsidR="00A32EB1">
        <w:rPr>
          <w:rFonts w:ascii="Times New Roman" w:hAnsi="Times New Roman" w:cs="Times New Roman"/>
          <w:color w:val="000000"/>
        </w:rPr>
        <w:t xml:space="preserve"> differs </w:t>
      </w:r>
      <w:r w:rsidR="00FF6143">
        <w:rPr>
          <w:rFonts w:ascii="Times New Roman" w:hAnsi="Times New Roman" w:cs="Times New Roman"/>
          <w:color w:val="000000"/>
        </w:rPr>
        <w:t>in a number of dimensions. Most</w:t>
      </w:r>
      <w:r>
        <w:rPr>
          <w:rFonts w:ascii="Times New Roman" w:hAnsi="Times New Roman" w:cs="Times New Roman"/>
          <w:color w:val="000000"/>
        </w:rPr>
        <w:t xml:space="preserve"> </w:t>
      </w:r>
      <w:r w:rsidR="00FF6143">
        <w:rPr>
          <w:rFonts w:ascii="Times New Roman" w:hAnsi="Times New Roman" w:cs="Times New Roman"/>
          <w:color w:val="000000"/>
        </w:rPr>
        <w:t xml:space="preserve">importantly, it accounts for the credit risk embedded in the yields of emerging </w:t>
      </w:r>
      <w:proofErr w:type="gramStart"/>
      <w:r w:rsidR="00FF6143">
        <w:rPr>
          <w:rFonts w:ascii="Times New Roman" w:hAnsi="Times New Roman" w:cs="Times New Roman"/>
          <w:color w:val="000000"/>
        </w:rPr>
        <w:t>markets,</w:t>
      </w:r>
      <w:r>
        <w:rPr>
          <w:rFonts w:ascii="Times New Roman" w:hAnsi="Times New Roman" w:cs="Times New Roman"/>
          <w:color w:val="000000"/>
        </w:rPr>
        <w:t xml:space="preserve"> </w:t>
      </w:r>
      <w:r w:rsidR="00FF6143">
        <w:rPr>
          <w:rFonts w:ascii="Times New Roman" w:hAnsi="Times New Roman" w:cs="Times New Roman"/>
          <w:color w:val="000000"/>
        </w:rPr>
        <w:t>and</w:t>
      </w:r>
      <w:proofErr w:type="gramEnd"/>
      <w:r w:rsidR="00FF6143">
        <w:rPr>
          <w:rFonts w:ascii="Times New Roman" w:hAnsi="Times New Roman" w:cs="Times New Roman"/>
          <w:color w:val="000000"/>
        </w:rPr>
        <w:t xml:space="preserve"> considers di</w:t>
      </w:r>
      <w:r w:rsidR="00FF6143">
        <w:rPr>
          <w:rFonts w:ascii="Times New Roman" w:hAnsi="Times New Roman" w:cs="Times New Roman"/>
          <w:color w:val="000000"/>
        </w:rPr>
        <w:t>ff</w:t>
      </w:r>
      <w:r w:rsidR="00FF6143">
        <w:rPr>
          <w:rFonts w:ascii="Times New Roman" w:hAnsi="Times New Roman" w:cs="Times New Roman"/>
          <w:color w:val="000000"/>
        </w:rPr>
        <w:t>erent types of monetary policy surprises identi</w:t>
      </w:r>
      <w:r w:rsidR="00FF6143">
        <w:rPr>
          <w:rFonts w:ascii="Times New Roman" w:hAnsi="Times New Roman" w:cs="Times New Roman"/>
          <w:color w:val="000000"/>
        </w:rPr>
        <w:t>fi</w:t>
      </w:r>
      <w:r w:rsidR="00FF6143">
        <w:rPr>
          <w:rFonts w:ascii="Times New Roman" w:hAnsi="Times New Roman" w:cs="Times New Roman"/>
          <w:color w:val="000000"/>
        </w:rPr>
        <w:t>ed with intraday data.</w:t>
      </w:r>
    </w:p>
    <w:p w14:paraId="627D6119" w14:textId="77777777" w:rsidR="00F7557F" w:rsidRDefault="00F7557F" w:rsidP="00FF6143">
      <w:pPr>
        <w:rPr>
          <w:rFonts w:ascii="Times New Roman" w:hAnsi="Times New Roman" w:cs="Times New Roman"/>
          <w:color w:val="000000"/>
        </w:rPr>
      </w:pPr>
    </w:p>
    <w:p w14:paraId="0D873BFD" w14:textId="6AA99638" w:rsidR="002E136D" w:rsidRDefault="002E136D" w:rsidP="002E136D"/>
    <w:sectPr w:rsidR="002E136D" w:rsidSect="0019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E492E"/>
    <w:multiLevelType w:val="hybridMultilevel"/>
    <w:tmpl w:val="7FDC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9F742B"/>
    <w:multiLevelType w:val="hybridMultilevel"/>
    <w:tmpl w:val="BED450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0C0C97"/>
    <w:multiLevelType w:val="hybridMultilevel"/>
    <w:tmpl w:val="3A88BFF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9F42D2"/>
    <w:multiLevelType w:val="hybridMultilevel"/>
    <w:tmpl w:val="7CA64E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F351F5"/>
    <w:multiLevelType w:val="hybridMultilevel"/>
    <w:tmpl w:val="E39A0F8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AA"/>
    <w:rsid w:val="00007EB0"/>
    <w:rsid w:val="000337B9"/>
    <w:rsid w:val="00041334"/>
    <w:rsid w:val="0004759F"/>
    <w:rsid w:val="00090375"/>
    <w:rsid w:val="000A05C0"/>
    <w:rsid w:val="00104B9D"/>
    <w:rsid w:val="00113034"/>
    <w:rsid w:val="00172B41"/>
    <w:rsid w:val="001940E4"/>
    <w:rsid w:val="00195F54"/>
    <w:rsid w:val="001C7798"/>
    <w:rsid w:val="001F0CCC"/>
    <w:rsid w:val="001F457F"/>
    <w:rsid w:val="002101C4"/>
    <w:rsid w:val="00232FE8"/>
    <w:rsid w:val="002366FA"/>
    <w:rsid w:val="00253645"/>
    <w:rsid w:val="002651B7"/>
    <w:rsid w:val="002652D7"/>
    <w:rsid w:val="0027071A"/>
    <w:rsid w:val="002854A9"/>
    <w:rsid w:val="002A1972"/>
    <w:rsid w:val="002A2C39"/>
    <w:rsid w:val="002A7C18"/>
    <w:rsid w:val="002B0839"/>
    <w:rsid w:val="002B463D"/>
    <w:rsid w:val="002D485F"/>
    <w:rsid w:val="002E136D"/>
    <w:rsid w:val="003178CF"/>
    <w:rsid w:val="00357B5B"/>
    <w:rsid w:val="003967A2"/>
    <w:rsid w:val="003E0DB8"/>
    <w:rsid w:val="00401F8C"/>
    <w:rsid w:val="00402300"/>
    <w:rsid w:val="00417149"/>
    <w:rsid w:val="0043625E"/>
    <w:rsid w:val="00445D05"/>
    <w:rsid w:val="00460D83"/>
    <w:rsid w:val="00490801"/>
    <w:rsid w:val="004A78D2"/>
    <w:rsid w:val="004D2592"/>
    <w:rsid w:val="004D3806"/>
    <w:rsid w:val="004F4A8A"/>
    <w:rsid w:val="00504D2D"/>
    <w:rsid w:val="005372DF"/>
    <w:rsid w:val="005472C5"/>
    <w:rsid w:val="005A28FC"/>
    <w:rsid w:val="005C3CC9"/>
    <w:rsid w:val="005C4C16"/>
    <w:rsid w:val="005C56F4"/>
    <w:rsid w:val="005D1554"/>
    <w:rsid w:val="005E50AC"/>
    <w:rsid w:val="00610B25"/>
    <w:rsid w:val="00643FCF"/>
    <w:rsid w:val="006A6C62"/>
    <w:rsid w:val="006D3952"/>
    <w:rsid w:val="0071368F"/>
    <w:rsid w:val="00736473"/>
    <w:rsid w:val="00737992"/>
    <w:rsid w:val="007410AA"/>
    <w:rsid w:val="007553FC"/>
    <w:rsid w:val="00756461"/>
    <w:rsid w:val="00795C93"/>
    <w:rsid w:val="007A4865"/>
    <w:rsid w:val="007D6FEC"/>
    <w:rsid w:val="007E16AC"/>
    <w:rsid w:val="007F38C8"/>
    <w:rsid w:val="00802830"/>
    <w:rsid w:val="0080693E"/>
    <w:rsid w:val="0083630B"/>
    <w:rsid w:val="00847498"/>
    <w:rsid w:val="008C2CB0"/>
    <w:rsid w:val="008C3C89"/>
    <w:rsid w:val="008D2259"/>
    <w:rsid w:val="008F23FE"/>
    <w:rsid w:val="008F5817"/>
    <w:rsid w:val="00907CE0"/>
    <w:rsid w:val="00917BC9"/>
    <w:rsid w:val="009434EA"/>
    <w:rsid w:val="00947263"/>
    <w:rsid w:val="00997672"/>
    <w:rsid w:val="009C03AA"/>
    <w:rsid w:val="009D4FA2"/>
    <w:rsid w:val="009F6795"/>
    <w:rsid w:val="00A0361D"/>
    <w:rsid w:val="00A32EB1"/>
    <w:rsid w:val="00A44B65"/>
    <w:rsid w:val="00A804D0"/>
    <w:rsid w:val="00A9233D"/>
    <w:rsid w:val="00A93804"/>
    <w:rsid w:val="00AA291B"/>
    <w:rsid w:val="00AD1CCC"/>
    <w:rsid w:val="00AD4BBF"/>
    <w:rsid w:val="00AD5618"/>
    <w:rsid w:val="00AE227D"/>
    <w:rsid w:val="00AE41BD"/>
    <w:rsid w:val="00AE427C"/>
    <w:rsid w:val="00AE5F51"/>
    <w:rsid w:val="00AE6698"/>
    <w:rsid w:val="00B00A36"/>
    <w:rsid w:val="00B23C34"/>
    <w:rsid w:val="00B42C10"/>
    <w:rsid w:val="00B6288D"/>
    <w:rsid w:val="00B87CE8"/>
    <w:rsid w:val="00B95CBF"/>
    <w:rsid w:val="00BB0B54"/>
    <w:rsid w:val="00BB233E"/>
    <w:rsid w:val="00BB6CC0"/>
    <w:rsid w:val="00BE3707"/>
    <w:rsid w:val="00BE49D3"/>
    <w:rsid w:val="00C26961"/>
    <w:rsid w:val="00C3168A"/>
    <w:rsid w:val="00C45F60"/>
    <w:rsid w:val="00C57677"/>
    <w:rsid w:val="00C85FD7"/>
    <w:rsid w:val="00CD0294"/>
    <w:rsid w:val="00CD3BC8"/>
    <w:rsid w:val="00CD4B06"/>
    <w:rsid w:val="00CE2F0F"/>
    <w:rsid w:val="00D138A6"/>
    <w:rsid w:val="00D51658"/>
    <w:rsid w:val="00D66C61"/>
    <w:rsid w:val="00DE56A6"/>
    <w:rsid w:val="00E0597A"/>
    <w:rsid w:val="00E34A13"/>
    <w:rsid w:val="00E35477"/>
    <w:rsid w:val="00E35940"/>
    <w:rsid w:val="00E42C5D"/>
    <w:rsid w:val="00E47DBA"/>
    <w:rsid w:val="00E86F4F"/>
    <w:rsid w:val="00EC0D27"/>
    <w:rsid w:val="00F14945"/>
    <w:rsid w:val="00F21BB7"/>
    <w:rsid w:val="00F40782"/>
    <w:rsid w:val="00F52B11"/>
    <w:rsid w:val="00F629B1"/>
    <w:rsid w:val="00F707D2"/>
    <w:rsid w:val="00F7557F"/>
    <w:rsid w:val="00F81554"/>
    <w:rsid w:val="00F8743B"/>
    <w:rsid w:val="00FC20F4"/>
    <w:rsid w:val="00FC35C5"/>
    <w:rsid w:val="00FC745B"/>
    <w:rsid w:val="00FF6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74B37"/>
  <w15:chartTrackingRefBased/>
  <w15:docId w15:val="{91E2C1BF-A9D8-DD43-B64D-D6976B1C1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4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4</Pages>
  <Words>1347</Words>
  <Characters>7680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153</cp:revision>
  <dcterms:created xsi:type="dcterms:W3CDTF">2020-10-03T05:33:00Z</dcterms:created>
  <dcterms:modified xsi:type="dcterms:W3CDTF">2020-10-03T22:00:00Z</dcterms:modified>
</cp:coreProperties>
</file>