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tblW w:w="0" w:type="auto"/>
        <w:tblCellSpacing w:w="15" w:type="dxa"/>
        <w:tblLayout w:type="autofit"/>
        <w:bidiVisual w:val="0"/>
        <w:tblBorders>
          <w:top w:val="single" w:sz="0"/>
          <w:left w:val="single" w:sz="0"/>
          <w:right w:val="single" w:sz="0"/>
          <w:bottom w:val="single" w:sz="0"/>
          <w:insideH w:val="single" w:sz="0"/>
          <w:insideV w:val="single" w:sz="0"/>
        </w:tblBorders>
      </w:tblPr>
      <w:tr>
        <w:trPr/>
        <w:tc>
          <w:tcPr>
            <w:vAlign w:val="top"/>
          </w:tcPr>
          <w:tbl>
            <w:tblGrid>
              <w:gridCol/>
              <w:gridCol/>
              <w:gridCol/>
            </w:tblGrid>
            <w:tblPr>
              <w:tblW w:w="0" w:type="auto"/>
              <w:tblLayout w:type="autofit"/>
              <w:bidiVisual w:val="0"/>
            </w:tblPr>
            <w:tr>
              <w:trPr/>
              <w:tc>
                <w:tcPr>
                  <w:vAlign w:val="top"/>
                </w:tcPr>
                <w:p>
                  <w:pPr/>
                  <w:r>
                    <w:rPr/>
                    <w:t xml:space="preserve">Nomor</w:t>
                  </w:r>
                </w:p>
              </w:tc>
              <w:tc>
                <w:tcPr>
                  <w:vAlign w:val="top"/>
                </w:tcPr>
                <w:p>
                  <w:pPr/>
                  <w:r>
                    <w:rPr/>
                    <w:t xml:space="preserve">:</w:t>
                  </w:r>
                </w:p>
              </w:tc>
              <w:tc>
                <w:tcPr>
                  <w:vAlign w:val="top"/>
                </w:tcPr>
                <w:p>
                  <w:pPr/>
                  <w:r>
                    <w:rPr/>
                    <w:t xml:space="preserve"> - </w:t>
                  </w:r>
                </w:p>
              </w:tc>
            </w:tr>
            <w:tr>
              <w:trPr/>
              <w:tc>
                <w:tcPr>
                  <w:vAlign w:val="top"/>
                </w:tcPr>
                <w:p>
                  <w:pPr/>
                  <w:r>
                    <w:rPr/>
                    <w:t xml:space="preserve">Sifat</w:t>
                  </w:r>
                </w:p>
              </w:tc>
              <w:tc>
                <w:tcPr>
                  <w:vAlign w:val="top"/>
                </w:tcPr>
                <w:p>
                  <w:pPr/>
                  <w:r>
                    <w:rPr/>
                    <w:t xml:space="preserve">:</w:t>
                  </w:r>
                </w:p>
              </w:tc>
              <w:tc>
                <w:tcPr>
                  <w:vAlign w:val="top"/>
                </w:tcPr>
                <w:p>
                  <w:pPr/>
                  <w:r>
                    <w:rPr/>
                    <w:t xml:space="preserve">Biasa</w:t>
                  </w:r>
                </w:p>
              </w:tc>
            </w:tr>
            <w:tr>
              <w:trPr/>
              <w:tc>
                <w:tcPr>
                  <w:vAlign w:val="top"/>
                </w:tcPr>
                <w:p>
                  <w:pPr/>
                  <w:r>
                    <w:rPr/>
                    <w:t xml:space="preserve">Lampiran</w:t>
                  </w:r>
                </w:p>
              </w:tc>
              <w:tc>
                <w:tcPr>
                  <w:vAlign w:val="top"/>
                </w:tcPr>
                <w:p>
                  <w:pPr/>
                  <w:r>
                    <w:rPr/>
                    <w:t xml:space="preserve">:</w:t>
                  </w:r>
                </w:p>
              </w:tc>
              <w:tc>
                <w:tcPr>
                  <w:vAlign w:val="top"/>
                </w:tcPr>
                <w:p>
                  <w:pPr/>
                  <w:r>
                    <w:rPr/>
                    <w:t xml:space="preserve">1 (Satu) Lembar</w:t>
                  </w:r>
                </w:p>
              </w:tc>
            </w:tr>
            <w:tr>
              <w:trPr/>
              <w:tc>
                <w:tcPr>
                  <w:vAlign w:val="top"/>
                </w:tcPr>
                <w:p>
                  <w:pPr/>
                  <w:r>
                    <w:rPr/>
                    <w:t xml:space="preserve">Hal</w:t>
                  </w:r>
                </w:p>
              </w:tc>
              <w:tc>
                <w:tcPr>
                  <w:vAlign w:val="top"/>
                </w:tcPr>
                <w:p>
                  <w:pPr/>
                  <w:r>
                    <w:rPr/>
                    <w:t xml:space="preserve">:</w:t>
                  </w:r>
                </w:p>
              </w:tc>
              <w:tc>
                <w:tcPr>
                  <w:vAlign w:val="top"/>
                </w:tcPr>
                <w:p>
                  <w:pPr/>
                  <w:r>
                    <w:rPr/>
                    <w:t xml:space="preserve">Keterangan Rencana Kota (KRK) Pembangunan Perumahan </w:t>
                  </w:r>
                  <w:r>
                    <w:rPr>
                      <w:b w:val="1"/>
                      <w:bCs w:val="1"/>
                      <w:i w:val="1"/>
                      <w:iCs w:val="1"/>
                    </w:rPr>
                    <w:t xml:space="preserve">“The Cipanas Villa’s”</w:t>
                  </w:r>
                </w:p>
              </w:tc>
            </w:tr>
          </w:tbl>
          <w:p/>
        </w:tc>
        <w:tc>
          <w:tcPr>
            <w:vAlign w:val="top"/>
          </w:tcPr>
          <w:tbl>
            <w:tblGrid>
              <w:gridCol/>
            </w:tblGrid>
            <w:tblPr>
              <w:tblW w:w="0" w:type="auto"/>
              <w:tblLayout w:type="autofit"/>
              <w:bidiVisual w:val="0"/>
            </w:tblPr>
            <w:tr>
              <w:trPr/>
              <w:tc>
                <w:tcPr>
                  <w:vAlign w:val="top"/>
                </w:tcPr>
                <w:p>
                  <w:pPr/>
                  <w:r>
                    <w:rPr/>
                    <w:t xml:space="preserve">Garut, 15 Januari 2023</w:t>
                  </w:r>
                </w:p>
              </w:tc>
            </w:tr>
            <w:tr>
              <w:trPr/>
              <w:tc>
                <w:tcPr>
                  <w:vAlign w:val="top"/>
                </w:tcPr>
                <w:p>
                  <w:pPr/>
                  <w:r>
                    <w:rPr/>
                    <w:t xml:space="preserve">Kepada</w:t>
                  </w:r>
                </w:p>
              </w:tc>
            </w:tr>
            <w:tr>
              <w:trPr/>
              <w:tc>
                <w:tcPr>
                  <w:vAlign w:val="top"/>
                </w:tcPr>
                <w:p>
                  <w:pPr/>
                  <w:r>
                    <w:rPr/>
                    <w:t xml:space="preserve">Yth. Direktur PT. Nusa Wiyasa Propertindo</w:t>
                  </w:r>
                </w:p>
              </w:tc>
            </w:tr>
            <w:tr>
              <w:trPr/>
              <w:tc>
                <w:tcPr>
                  <w:vAlign w:val="top"/>
                </w:tcPr>
                <w:p>
                  <w:pPr/>
                  <w:r>
                    <w:rPr/>
                    <w:t xml:space="preserve">di Garut</w:t>
                  </w:r>
                </w:p>
              </w:tc>
            </w:tr>
          </w:tbl>
          <w:p/>
        </w:tc>
      </w:tr>
      <w:tr>
        <w:trPr/>
        <w:tc>
          <w:tcPr>
            <w:vAlign w:val="top"/>
            <w:gridSpan w:val="2"/>
          </w:tcPr>
          <w:tbl>
            <w:tblGrid>
              <w:gridCol/>
            </w:tblGrid>
            <w:tblPr>
              <w:tblW w:w="0" w:type="auto"/>
              <w:tblLayout w:type="autofit"/>
              <w:bidiVisual w:val="0"/>
            </w:tblPr>
            <w:tr>
              <w:trPr/>
              <w:tc>
                <w:tcPr>
                  <w:vAlign w:val="top"/>
                </w:tcPr>
                <w:p>
                  <w:pPr>
                    <w:spacing w:line="375" w:lineRule="exact"/>
                  </w:pPr>
                  <w:r>
                    <w:rPr/>
                    <w:t xml:space="preserve">            Menjawab surat dari Saudara Nomor: 001/NWP/XII/2022 tanggal 01 Desember 2022 perihal permohonan Keterangan Rencana Kota (KRK) sehubungan dengan pembangunan Perumahan “The Cipanas Villa’s” yang berlokasi di Jl. Cipanas, Kp. Korobokan, Desa Langensari, Kecamatan Tarogong Kaler, Kabupaten Garut di lahan seluas + 7.300 m2, dengan ini disampaikan beberapa hal sebagai berikut :           </w:t>
                  </w:r>
                </w:p>
              </w:tc>
            </w:tr>
          </w:tbl>
          <w:p/>
        </w:tc>
      </w:tr>
      <w:tr>
        <w:trPr/>
        <w:tc>
          <w:tcPr>
            <w:vAlign w:val="top"/>
            <w:gridSpan w:val="2"/>
          </w:tcPr>
          <w:tbl>
            <w:tblGrid>
              <w:gridCol/>
              <w:gridCol/>
            </w:tblGrid>
            <w:tblPr>
              <w:tblW w:w="0" w:type="auto"/>
              <w:tblLayout w:type="autofit"/>
              <w:bidiVisual w:val="0"/>
            </w:tblPr>
            <w:tr>
              <w:trPr/>
              <w:tc>
                <w:tcPr>
                  <w:vAlign w:val="top"/>
                </w:tcPr>
                <w:p>
                  <w:pPr>
                    <w:spacing w:line="375" w:lineRule="exact"/>
                  </w:pPr>
                  <w:r>
                    <w:rPr/>
                    <w:t xml:space="preserve">1.</w:t>
                  </w:r>
                </w:p>
              </w:tc>
              <w:tc>
                <w:tcPr>
                  <w:vAlign w:val="top"/>
                </w:tcPr>
                <w:p>
                  <w:pPr>
                    <w:spacing w:line="375" w:lineRule="exact"/>
                  </w:pPr>
                  <w:r>
                    <w:rPr/>
                    <w:t xml:space="preserve">            Berdasarkan Perda Kabupaten Garut Nomor 6 Tahun 2019 tentang Perubahan Atas Perda Kabupaten Garut Nomor 29 Tahun 2011 tentang Rencana Tata Ruang Wilayah Kabupaten Garut Tahun 2011-2031, secara Pola Ruang lokasi yang dimohon termasuk dalam:           </w:t>
                  </w:r>
                </w:p>
              </w:tc>
            </w:tr>
            <w:tr>
              <w:trPr/>
              <w:tc>
                <w:tcPr>
                  <w:vAlign w:val="top"/>
                </w:tcPr>
                <w:p>
                  <w:pPr/>
                </w:p>
              </w:tc>
              <w:tc>
                <w:tcPr>
                  <w:vAlign w:val="top"/>
                </w:tcPr>
                <w:p>
                  <w:pPr/>
                  <w:r>
                    <w:rPr/>
                    <w:t xml:space="preserve">            a. </w:t>
                  </w:r>
                  <w:r>
                    <w:rPr>
                      <w:b w:val="1"/>
                      <w:bCs w:val="1"/>
                    </w:rPr>
                    <w:t xml:space="preserve">Kawasan Permukiman Perkotaan</w:t>
                  </w:r>
                  <w:r>
                    <w:rPr/>
                    <w:t xml:space="preserve"> seluas  + 601,49 m2, dengan titik koordinat:           </w:t>
                  </w:r>
                </w:p>
              </w:tc>
            </w:tr>
            <w:tr>
              <w:trPr/>
              <w:tc>
                <w:tcPr>
                  <w:vAlign w:val="top"/>
                </w:tcPr>
                <w:p>
                  <w:pPr/>
                </w:p>
              </w:tc>
              <w:tc>
                <w:tcPr>
                  <w:vAlign w:val="top"/>
                </w:tcPr>
                <w:tbl>
                  <w:tblGrid>
                    <w:gridCol w:w="5000" w:type="dxa"/>
                    <w:gridCol w:w="5000" w:type="dxa"/>
                    <w:gridCol w:w="5000" w:type="dxa"/>
                  </w:tblGrid>
                  <w:tblPr>
                    <w:tblW w:w="5000" w:type="pct"/>
                    <w:tblLayout w:type="autofit"/>
                    <w:bidiVisual w:val="0"/>
                    <w:tblBorders>
                      <w:top w:val="single" w:sz="15" w:color="000000"/>
                      <w:left w:val="single" w:sz="15" w:color="000000"/>
                      <w:right w:val="single" w:sz="15" w:color="000000"/>
                      <w:bottom w:val="single" w:sz="15" w:color="000000"/>
                      <w:insideH w:val="single" w:sz="15" w:color="000000"/>
                      <w:insideV w:val="single" w:sz="15" w:color="000000"/>
                    </w:tblBorders>
                  </w:tblPr>
                  <w:tr>
                    <w:trPr/>
                    <w:tc>
                      <w:tcPr>
                        <w:tcW w:w="5000" w:type="pct"/>
                        <w:vAlign w:val="top"/>
                      </w:tcPr>
                      <w:p>
                        <w:pPr>
                          <w:jc w:val="center"/>
                        </w:pPr>
                        <w:r>
                          <w:rPr/>
                          <w:t xml:space="preserve">Koordinat</w:t>
                        </w:r>
                      </w:p>
                    </w:tc>
                    <w:tc>
                      <w:tcPr>
                        <w:tcW w:w="5000" w:type="pct"/>
                        <w:vAlign w:val="top"/>
                      </w:tcPr>
                      <w:p>
                        <w:pPr>
                          <w:jc w:val="center"/>
                        </w:pPr>
                        <w:r>
                          <w:rPr/>
                          <w:t xml:space="preserve">X</w:t>
                        </w:r>
                      </w:p>
                    </w:tc>
                    <w:tc>
                      <w:tcPr>
                        <w:tcW w:w="5000" w:type="pct"/>
                        <w:vAlign w:val="top"/>
                      </w:tcPr>
                      <w:p>
                        <w:pPr>
                          <w:jc w:val="center"/>
                        </w:pPr>
                        <w:r>
                          <w:rPr/>
                          <w:t xml:space="preserve">Y</w:t>
                        </w:r>
                      </w:p>
                    </w:tc>
                  </w:tr>
                  <w:tr>
                    <w:trPr/>
                    <w:tc>
                      <w:tcPr>
                        <w:tcW w:w="5000" w:type="pct"/>
                        <w:vAlign w:val="top"/>
                      </w:tcPr>
                      <w:p>
                        <w:pPr>
                          <w:jc w:val="center"/>
                        </w:pPr>
                        <w:r>
                          <w:rPr/>
                          <w:t xml:space="preserve">K1</w:t>
                        </w:r>
                      </w:p>
                    </w:tc>
                    <w:tc>
                      <w:tcPr>
                        <w:tcW w:w="5000" w:type="pct"/>
                        <w:vAlign w:val="top"/>
                      </w:tcPr>
                      <w:p>
                        <w:pPr/>
                        <w:r>
                          <w:rPr/>
                          <w:t xml:space="preserve">107,881555</w:t>
                        </w:r>
                      </w:p>
                    </w:tc>
                    <w:tc>
                      <w:tcPr>
                        <w:tcW w:w="5000" w:type="pct"/>
                        <w:vAlign w:val="top"/>
                      </w:tcPr>
                      <w:p>
                        <w:pPr/>
                        <w:r>
                          <w:rPr/>
                          <w:t xml:space="preserve">-7,183328</w:t>
                        </w:r>
                      </w:p>
                    </w:tc>
                  </w:tr>
                  <w:tr>
                    <w:trPr/>
                    <w:tc>
                      <w:tcPr>
                        <w:tcW w:w="5000" w:type="pct"/>
                        <w:vAlign w:val="top"/>
                      </w:tcPr>
                      <w:p>
                        <w:pPr>
                          <w:jc w:val="center"/>
                        </w:pPr>
                        <w:r>
                          <w:rPr/>
                          <w:t xml:space="preserve">K2</w:t>
                        </w:r>
                      </w:p>
                    </w:tc>
                    <w:tc>
                      <w:tcPr>
                        <w:tcW w:w="5000" w:type="pct"/>
                        <w:vAlign w:val="top"/>
                      </w:tcPr>
                      <w:p>
                        <w:pPr/>
                        <w:r>
                          <w:rPr/>
                          <w:t xml:space="preserve">107,88167</w:t>
                        </w:r>
                      </w:p>
                    </w:tc>
                    <w:tc>
                      <w:tcPr>
                        <w:tcW w:w="5000" w:type="pct"/>
                        <w:vAlign w:val="top"/>
                      </w:tcPr>
                      <w:p>
                        <w:pPr/>
                        <w:r>
                          <w:rPr/>
                          <w:t xml:space="preserve">-7,182892</w:t>
                        </w:r>
                      </w:p>
                    </w:tc>
                  </w:tr>
                </w:tbl>
                <w:p/>
              </w:tc>
            </w:tr>
          </w:tbl>
          <w:p/>
        </w:tc>
      </w:tr>
    </w:tbl>
    <w:sectPr>
      <w:pgSz w:orient="portrait" w:w="11905.511811023622" w:h="16837.79527559055"/>
      <w:pgMar w:top="200" w:right="200" w:bottom="200" w:left="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2023-01-15T21:29:36+07:00</dcterms:created>
  <dcterms:modified xsi:type="dcterms:W3CDTF">2023-01-15T21:29:36+07:00</dcterms:modified>
</cp:coreProperties>
</file>

<file path=docProps/custom.xml><?xml version="1.0" encoding="utf-8"?>
<Properties xmlns="http://schemas.openxmlformats.org/officeDocument/2006/custom-properties" xmlns:vt="http://schemas.openxmlformats.org/officeDocument/2006/docPropsVTypes"/>
</file>