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41768A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Investigación funcionalidad balanza bobinas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Investigar el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datapath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de la balanza yendo a hablar con el fabricante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12/12/2015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1768A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Investigación lector QR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Leeriamos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el código del lector de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google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para poder informarnos bien e implementarlo en nuestra aplicación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21/11/2015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41768A" w:rsidRPr="007A7AAB" w:rsidRDefault="0041768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Sprint3</w:t>
            </w:r>
          </w:p>
        </w:tc>
      </w:tr>
    </w:tbl>
    <w:p w:rsidR="00F06724" w:rsidRPr="0041768A" w:rsidRDefault="00F06724"/>
    <w:sectPr w:rsidR="00F06724" w:rsidRPr="0041768A" w:rsidSect="00F15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41768A"/>
    <w:rsid w:val="005E3793"/>
    <w:rsid w:val="00F06724"/>
    <w:rsid w:val="00F1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8A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2016-01-05T14:28:00Z</dcterms:modified>
</cp:coreProperties>
</file>