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Cylinder Quote Web System</w:t>
        <w:br/>
        <w:t>Milestone 1 Report</w:t>
      </w:r>
    </w:p>
    <w:p>
      <w:r>
        <w:rPr>
          <w:b/>
          <w:sz w:val="24"/>
        </w:rPr>
        <w:t>Flask/API + OrderEntry-style HTML calculator</w:t>
      </w:r>
    </w:p>
    <w:p>
      <w:pPr>
        <w:spacing w:after="240"/>
      </w:pPr>
      <w:r>
        <w:t>Pricing core: frozen Pricing Engine v1.2</w:t>
      </w:r>
    </w:p>
    <w:p>
      <w:r>
        <w:rPr>
          <w:b/>
        </w:rPr>
        <w:t xml:space="preserve">Milestone status: </w:t>
      </w:r>
      <w:r>
        <w:rPr>
          <w:b/>
          <w:color w:val="22714E"/>
        </w:rPr>
        <w:t>READY FOR TARGET-ENVIRONMENT RUN</w:t>
      </w:r>
    </w:p>
    <w:p>
      <w:r>
        <w:t>The calculation service and pricing engine are executed and tested. The Flask HTTP layer is packaged and syntax-checked; live route execution requires Flask to be installed on the target machine.</w:t>
      </w:r>
    </w:p>
    <w:p>
      <w:pPr>
        <w:pStyle w:val="Heading1"/>
      </w:pPr>
      <w:r>
        <w:t>1. What was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Milestone 1 implementation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Browser calculator</w:t>
            </w:r>
          </w:p>
        </w:tc>
        <w:tc>
          <w:tcPr>
            <w:tcW w:type="dxa" w:w="5083"/>
            <w:vAlign w:val="center"/>
          </w:tcPr>
          <w:p>
            <w:r>
              <w:t>OrderEntry-style page with required cylinder definition fields plus expandable modification, position-sensing, accessory, and special-part sections.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t>Cascading selections</w:t>
            </w:r>
          </w:p>
        </w:tc>
        <w:tc>
          <w:tcPr>
            <w:tcW w:type="dxa" w:w="5083"/>
            <w:vAlign w:val="center"/>
          </w:tcPr>
          <w:p>
            <w:r>
              <w:t>Series, bore, rod diameter, and mount choices come from the extracted pricing data instead of hard-coded HTML lists.</w:t>
            </w:r>
          </w:p>
        </w:tc>
      </w:tr>
      <w:tr>
        <w:tc>
          <w:tcPr>
            <w:tcW w:type="dxa" w:w="5083"/>
            <w:vAlign w:val="center"/>
          </w:tcPr>
          <w:p>
            <w:r>
              <w:t>Server-side pricing</w:t>
            </w:r>
          </w:p>
        </w:tc>
        <w:tc>
          <w:tcPr>
            <w:tcW w:type="dxa" w:w="5083"/>
            <w:vAlign w:val="center"/>
          </w:tcPr>
          <w:p>
            <w:r>
              <w:t>Browser submits JSON to /api/calculate. Pricing Engine v1.2 remains authoritative; browser JavaScript contains no price tables.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Results panel</w:t>
            </w:r>
          </w:p>
        </w:tc>
        <w:tc>
          <w:tcPr>
            <w:tcW w:type="dxa" w:w="5083"/>
            <w:vAlign w:val="center"/>
          </w:tcPr>
          <w:p>
            <w:r>
              <w:t>Displays model code, List, Discount, Net Each, Expedited, Emergency, detailed pricing breakdown, and legacy compatibility warnings.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Read-only scope</w:t>
            </w:r>
          </w:p>
        </w:tc>
        <w:tc>
          <w:tcPr>
            <w:tcW w:type="dxa" w:w="5083"/>
            <w:vAlign w:val="center"/>
          </w:tcPr>
          <w:p>
            <w:r>
              <w:t>No quote saving, customer records, quote numbers, authentication, or PDFs are included yet.</w:t>
            </w:r>
          </w:p>
        </w:tc>
      </w:tr>
    </w:tbl>
    <w:p>
      <w:pPr>
        <w:pStyle w:val="Heading1"/>
      </w:pPr>
      <w:r>
        <w:t>2. Web flow</w:t>
      </w:r>
    </w:p>
    <w:p>
      <w:pPr>
        <w:pStyle w:val="ListNumber"/>
      </w:pPr>
      <w:r>
        <w:t>User selects cylinder configuration in browser</w:t>
      </w:r>
    </w:p>
    <w:p>
      <w:pPr>
        <w:pStyle w:val="ListNumber"/>
      </w:pPr>
      <w:r>
        <w:t>Browser requests valid choices from /api/catalog</w:t>
      </w:r>
    </w:p>
    <w:p>
      <w:pPr>
        <w:pStyle w:val="ListNumber"/>
      </w:pPr>
      <w:r>
        <w:t>Browser sends configuration to POST /api/calculate</w:t>
      </w:r>
    </w:p>
    <w:p>
      <w:pPr>
        <w:pStyle w:val="ListNumber"/>
      </w:pPr>
      <w:r>
        <w:t>Flask validates/translates request into QuoteInputs</w:t>
      </w:r>
    </w:p>
    <w:p>
      <w:pPr>
        <w:pStyle w:val="ListNumber"/>
      </w:pPr>
      <w:r>
        <w:t>Pricing Engine v1.2 calculates quote</w:t>
      </w:r>
    </w:p>
    <w:p>
      <w:pPr>
        <w:pStyle w:val="ListNumber"/>
      </w:pPr>
      <w:r>
        <w:t>API returns PriceBreakdown as JSON</w:t>
      </w:r>
    </w:p>
    <w:p>
      <w:pPr>
        <w:pStyle w:val="ListNumber"/>
      </w:pPr>
      <w:r>
        <w:t>Browser renders quote prices and compatibility warnings</w:t>
      </w:r>
    </w:p>
    <w:p>
      <w:pPr>
        <w:pStyle w:val="Heading1"/>
      </w:pPr>
      <w:r>
        <w:t>3.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8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/api/health</w:t>
            </w:r>
          </w:p>
        </w:tc>
        <w:tc>
          <w:tcPr>
            <w:tcW w:type="dxa" w:w="3389"/>
          </w:tcPr>
          <w:p>
            <w:r>
              <w:t>Engine/application availability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/api/catalog</w:t>
            </w:r>
          </w:p>
        </w:tc>
        <w:tc>
          <w:tcPr>
            <w:tcW w:type="dxa" w:w="3389"/>
          </w:tcPr>
          <w:p>
            <w:r>
              <w:t>Valid cylinder selections and option catalogs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/api/calculate</w:t>
            </w:r>
          </w:p>
        </w:tc>
        <w:tc>
          <w:tcPr>
            <w:tcW w:type="dxa" w:w="3389"/>
          </w:tcPr>
          <w:p>
            <w:r>
              <w:t>Calculate one quote and return full price breakdown</w:t>
            </w:r>
          </w:p>
        </w:tc>
      </w:tr>
    </w:tbl>
    <w:p>
      <w:pPr>
        <w:pStyle w:val="Heading1"/>
      </w:pPr>
      <w:r>
        <w:t>4. Validation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8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83"/>
          </w:tcPr>
          <w:p>
            <w:r>
              <w:t>Python syntax compilation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Payload parsing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Catalog routing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Service calculation round trip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H / A / IH smoke calculations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Frozen Pricing Engine v1.2 regression tests</w:t>
            </w:r>
          </w:p>
        </w:tc>
        <w:tc>
          <w:tcPr>
            <w:tcW w:type="dxa" w:w="5083"/>
          </w:tcPr>
          <w:p>
            <w:r>
              <w:t>PASS</w:t>
            </w:r>
          </w:p>
        </w:tc>
      </w:tr>
      <w:tr>
        <w:tc>
          <w:tcPr>
            <w:tcW w:type="dxa" w:w="5083"/>
          </w:tcPr>
          <w:p>
            <w:r>
              <w:t>Total automated pytest tests</w:t>
            </w:r>
          </w:p>
        </w:tc>
        <w:tc>
          <w:tcPr>
            <w:tcW w:type="dxa" w:w="5083"/>
          </w:tcPr>
          <w:p>
            <w:r>
              <w:t>16 passed</w:t>
            </w:r>
          </w:p>
        </w:tc>
      </w:tr>
    </w:tbl>
    <w:p>
      <w:r>
        <w:t>Build-environment note: Flask itself is not installed in the artifact-build sandbox, and package download is disabled there. For that reason the live Flask HTTP server could not be started during artifact creation. This does not affect the executed service/engine tests. The package includes requirements.txt and Windows startup instructions for the target environment.</w:t>
      </w:r>
    </w:p>
    <w:p>
      <w:pPr>
        <w:pStyle w:val="Heading1"/>
      </w:pPr>
      <w:r>
        <w:t>5. Included project files</w:t>
      </w:r>
    </w:p>
    <w:p>
      <w:pPr>
        <w:pStyle w:val="ListBullet"/>
      </w:pPr>
      <w:r>
        <w:t>run.py - application launcher on port 5055</w:t>
      </w:r>
    </w:p>
    <w:p>
      <w:pPr>
        <w:pStyle w:val="ListBullet"/>
      </w:pPr>
      <w:r>
        <w:t>app/web.py - Flask routes</w:t>
      </w:r>
    </w:p>
    <w:p>
      <w:pPr>
        <w:pStyle w:val="ListBullet"/>
      </w:pPr>
      <w:r>
        <w:t>app/service.py - request validation and QuoteInputs translation</w:t>
      </w:r>
    </w:p>
    <w:p>
      <w:pPr>
        <w:pStyle w:val="ListBullet"/>
      </w:pPr>
      <w:r>
        <w:t>app/catalog.py - cascading choice catalog</w:t>
      </w:r>
    </w:p>
    <w:p>
      <w:pPr>
        <w:pStyle w:val="ListBullet"/>
      </w:pPr>
      <w:r>
        <w:t>app/templates/index.html - calculator interface</w:t>
      </w:r>
    </w:p>
    <w:p>
      <w:pPr>
        <w:pStyle w:val="ListBullet"/>
      </w:pPr>
      <w:r>
        <w:t>app/static/app.js and styles.css - browser behavior/presentation</w:t>
      </w:r>
    </w:p>
    <w:p>
      <w:pPr>
        <w:pStyle w:val="ListBullet"/>
      </w:pPr>
      <w:r>
        <w:t>cylinder_quote_engine/ - frozen v1.2 pricing core</w:t>
      </w:r>
    </w:p>
    <w:p>
      <w:pPr>
        <w:pStyle w:val="ListBullet"/>
      </w:pPr>
      <w:r>
        <w:t>data/ - normalized pricing datasets</w:t>
      </w:r>
    </w:p>
    <w:p>
      <w:pPr>
        <w:pStyle w:val="ListBullet"/>
      </w:pPr>
      <w:r>
        <w:t>tests/ - service and frozen-engine regression tests</w:t>
      </w:r>
    </w:p>
    <w:p>
      <w:pPr>
        <w:pStyle w:val="ListBullet"/>
      </w:pPr>
      <w:r>
        <w:t>START_WINDOWS.bat - Windows setup/start helper</w:t>
      </w:r>
    </w:p>
    <w:p>
      <w:pPr>
        <w:pStyle w:val="ListBullet"/>
      </w:pPr>
      <w:r>
        <w:t>docs/API.md and docs/MILESTONE_SCOPE.md - technical references</w:t>
      </w:r>
    </w:p>
    <w:p>
      <w:pPr>
        <w:pStyle w:val="Heading1"/>
      </w:pPr>
      <w:r>
        <w:t>6. Deliberately deferred to the next milestone</w:t>
      </w:r>
    </w:p>
    <w:p>
      <w:pPr>
        <w:pStyle w:val="ListBullet"/>
      </w:pPr>
      <w:r>
        <w:t>SQLite/PostgreSQL quote persistence and per-user quote sessions</w:t>
      </w:r>
    </w:p>
    <w:p>
      <w:pPr>
        <w:pStyle w:val="ListBullet"/>
      </w:pPr>
      <w:r>
        <w:t>Customer/contact records</w:t>
      </w:r>
    </w:p>
    <w:p>
      <w:pPr>
        <w:pStyle w:val="ListBullet"/>
      </w:pPr>
      <w:r>
        <w:t>Transactional quote-number generation</w:t>
      </w:r>
    </w:p>
    <w:p>
      <w:pPr>
        <w:pStyle w:val="ListBullet"/>
      </w:pPr>
      <w:r>
        <w:t>Quote history/search/reopen</w:t>
      </w:r>
    </w:p>
    <w:p>
      <w:pPr>
        <w:pStyle w:val="ListBullet"/>
      </w:pPr>
      <w:r>
        <w:t>User authentication and roles</w:t>
      </w:r>
    </w:p>
    <w:p>
      <w:pPr>
        <w:pStyle w:val="ListBullet"/>
      </w:pPr>
      <w:r>
        <w:t>Customer quote/PDF generation</w:t>
      </w:r>
    </w:p>
    <w:p>
      <w:pPr>
        <w:pStyle w:val="ListBullet"/>
      </w:pPr>
      <w:r>
        <w:t>Production WSGI hosting and remote deployment configuration</w:t>
      </w:r>
    </w:p>
    <w:p>
      <w:pPr>
        <w:pStyle w:val="Heading1"/>
      </w:pPr>
      <w:r>
        <w:t>7. Recommended next step</w:t>
      </w:r>
    </w:p>
    <w:p>
      <w:r>
        <w:t>Run Milestone 1 on the intended Windows development machine, exercise representative quote configurations through the browser, and confirm the displayed values against the already-validated engine/parity results. After that checkpoint, add database-backed quote sessions and saving so multiple users can create and store quotes concurrently without workbook locking.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D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D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