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Cylinder Quote Calculator Dissection</w:t>
      </w:r>
    </w:p>
    <w:p>
      <w:pPr>
        <w:jc w:val="center"/>
      </w:pPr>
      <w:r>
        <w:rPr>
          <w:b/>
        </w:rPr>
        <w:t>Working Findings &amp; Location Map</w:t>
      </w:r>
    </w:p>
    <w:p>
      <w:r>
        <w:t>Purpose: reverse-engineer the existing Excel pricing engine so the same rules can later be rebuilt as a multi-user HTML/web quoting system with calculation parity.</w:t>
      </w:r>
    </w:p>
    <w:p>
      <w:pPr>
        <w:pStyle w:val="Heading1"/>
      </w:pPr>
      <w:r>
        <w:t>Dissection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Investigation Area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Cylinder Definition / User Inputs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IN PROGRESS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Model-Code Generation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COMPLETE - CORE MODEL PATH VERIFIED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Series Routing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Base-Cylinder Component Cost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Stroke-Related Cost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COMPLETE - stroke + cushion logic traced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Accessories and Adders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Special-Order Pricing Rules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Cost to List Price to Selling Price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Quote Presentation Logic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VBA Workflow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8"/>
              </w:rPr>
              <w:t>PENDING</w:t>
            </w:r>
          </w:p>
        </w:tc>
      </w:tr>
    </w:tbl>
    <w:p>
      <w:pPr>
        <w:pStyle w:val="Heading1"/>
      </w:pPr>
      <w:r>
        <w:t>Section 1 - Cylinder Definition / User Inputs</w:t>
      </w:r>
    </w:p>
    <w:p>
      <w:r>
        <w:t>Correction to the earlier map: the OrderEntry UserForm is the true user-input layer. The Data sheet is the normalized working record that the form populates. We will therefore trace every quote field as OrderEntry control -&gt; workbook destination -&gt; downstream calculation before moving to Section 2.</w:t>
      </w:r>
    </w:p>
    <w:p>
      <w:r>
        <w:t>A key verified link is OrderEntry ListBox1 &lt;- Data!D6. The form labels this output "Net Each", proving D6 is surfaced directly back to the user during quoting.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Input / Role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Form Control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Workbook Destination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Source / Logic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True user-entry point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The form title is "JIT 2026 Pricing Calculator". User selections are written into workbook cells and those cells drive the downstream formulas.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 from recovered OrderEntry VBA and form definition.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Customer!B1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ComboBox2_Change writes the selected customer to Customer!B1. RowSource is Customer!B3:G10000.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Series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Series control. RowSource ShipVia!H2:H12.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Mount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Mount control. RowSource ShipVia!F2:F27.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Bore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Bore control. RowSource ShipVia!D21:D36.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Stroke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TextBox22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likely Data!B8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Form label at the TextBox22 position is Stroke. Data!B8 is the workbook stroke input used by model and pricing formulas.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STRONGLY INFERRED; direct ControlSource still to verify.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Rod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Rod control. RowSource ShipVia!K1:K6.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Rod Style / Thread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Data!D15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Form label is Style. RowSource ShipVia!D12:D16. D15 is used by model-code and rod-thread logic.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Cushion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ComboBox12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Cushion control. RowSource ShipVia!E18:E24.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Ports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Data!D2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Ports control. RowSource ShipVia!E26:E29.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Seal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Seal control. RowSource ShipVia!D6:D11.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Double Rod End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TextBox8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likely Data!D18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Form label is DRE (Y). Data!D18 is cleared when form initializes and drives the DRE model prefix plus the C5*0.65 pricing rule.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STRONGLY INFERRED; direct ControlSource still to verify.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TextBoxDiscount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likely Data!D4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Form label is Discount. Data!D4 is cleared when form initializes and is the discount/adjustment factor in D6/I13.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STRONGLY INFERRED; direct ControlSource still to verify.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Pressure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ComboBox20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Data!I16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Pressure selection; RowSource Data!I22:I34.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Special parts 1-6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ComboBox14:19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Data!F26:F31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Each ComboBox writes its selected part into the matching F26:F31 row; RowSource ShipVia!A40:A500. Quantities appear adjacent on the form and Data G26:G31 is cleared on initialization.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PART selection VERIFIED; quantity mapping inferred.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Tie Rod Set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ComboBox26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Data!L59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Tie Rod Set selection; RowSource Data!L60:L69.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Form reset behavior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UserForm_Initialize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Initialization clears Data B2:B29, D2, D4, D15, D18, G9:G25, F26:G32 and other working ranges before a new quote.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VERIFIED; confirms Data is the working record populated from OrderEntry.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Net Each display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ListBox1 &lt;- Data!D6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The form reads Data!D6 into ListBox1, labeled Net Each. This directly links the form to the central calculated cost/net value.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1"/>
      </w:pPr>
      <w:r>
        <w:t>Verified Pricing Spine Already Located</w:t>
      </w:r>
    </w:p>
    <w:p>
      <w:pPr>
        <w:pStyle w:val="ListBullet"/>
      </w:pPr>
      <w:r>
        <w:t>Data!C5 is the base/fixed cost convergence from H, A, MH, PH, IH and IMH.</w:t>
      </w:r>
    </w:p>
    <w:p>
      <w:pPr>
        <w:pStyle w:val="ListBullet"/>
      </w:pPr>
      <w:r>
        <w:t>Data!C8 is the stroke/length cost convergence from the same major series calculators.</w:t>
      </w:r>
    </w:p>
    <w:p>
      <w:pPr>
        <w:pStyle w:val="ListBullet"/>
      </w:pPr>
      <w:r>
        <w:t>Data!D6 is the central pricing convergence formula.</w:t>
      </w:r>
    </w:p>
    <w:p>
      <w:pPr>
        <w:pStyle w:val="ListBullet"/>
      </w:pPr>
      <w:r>
        <w:t>Data!I13 derives list price from D6 and D4.</w:t>
      </w:r>
    </w:p>
    <w:p>
      <w:pPr>
        <w:pStyle w:val="ListBullet"/>
      </w:pPr>
      <w:r>
        <w:t>Quote Form then presents list, standard, expedited, and emergency prices.</w:t>
      </w:r>
    </w:p>
    <w:p>
      <w:pPr>
        <w:pStyle w:val="Heading1"/>
      </w:pPr>
      <w:r>
        <w:t>Working Location Map</w:t>
      </w:r>
    </w:p>
    <w:p>
      <w:r>
        <w:t>The companion Excel file contains the detailed one-sheet map. Verified items and inferred items are deliberately distinguished so we do not accidentally turn an assumption into a rule.</w:t>
      </w:r>
    </w:p>
    <w:p>
      <w:pPr>
        <w:pStyle w:val="Heading1"/>
      </w:pPr>
      <w:r>
        <w:t>Next Investigation Step</w:t>
      </w:r>
    </w:p>
    <w:p>
      <w:r>
        <w:t>Section 2 complete for the core model-code path. Next: Section 3 - Series Routing, tracing Data!B3 into the series-specific calculation sheets and proving which series sheet becomes active for each selection.</w:t>
      </w:r>
    </w:p>
    <w:p>
      <w:r>
        <w:rPr>
          <w:b/>
          <w:sz w:val="32"/>
        </w:rPr>
        <w:t>Section 2 - Model-Code Generation</w:t>
      </w:r>
    </w:p>
    <w:p>
      <w:r>
        <w:t>Core finding: the cylinder model number is assembled in Data!A1 from the normalized OrderEntry inputs. Quote Form!B12 displays Data!A1 directly, so this is the authoritative model-code output path.</w:t>
      </w:r>
    </w:p>
    <w:p>
      <w:r>
        <w:rPr>
          <w:b/>
        </w:rPr>
        <w:t xml:space="preserve">Authoritative formula: </w:t>
      </w:r>
      <w:r>
        <w:t>Data!A1 = CONCATENATE(B3,B1,E5,B1,B4,C1,B8,C1,B6,B1,D15,B1,B7,B1,D2,B1,B10,B1,"S")</w:t>
      </w:r>
    </w:p>
    <w:p>
      <w:r>
        <w:rPr>
          <w:b/>
        </w:rPr>
        <w:t xml:space="preserve">Readable pattern: </w:t>
      </w:r>
      <w:r>
        <w:t>Series - Mount - Bore x Stroke x Rod - RodStyle - Cushion - Ports - Seal -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Source / Rule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Series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Series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First model segment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Mount / DRE Mount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Data!E5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IF(Data!D18="",Data!B5,"DRE/" &amp; Data!B5)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Normal mount or DRE/&lt;mount&gt;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Bore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Bore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Bore size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Data!C1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Dimension separator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Stroke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Stroke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Stroke length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Data!C1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Dimension separator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Rod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Rod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Rod diameter/size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Rod Style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Data!D15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Style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Numeric/style code is inserted directly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Cushion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Cushion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Cushion code inserted directly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Ports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Data!D2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Ports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Port code inserted directly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Seal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OrderEntry Seal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Seal code inserted directly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Separator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Data!B1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Hyphen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Suffix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literal in A1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Static "S"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Fixed final suffix</w:t>
            </w:r>
          </w:p>
        </w:tc>
      </w:tr>
    </w:tbl>
    <w:p>
      <w:r>
        <w:rPr>
          <w:b/>
        </w:rPr>
        <w:t xml:space="preserve">Special branch - Double Rod End: </w:t>
      </w:r>
      <w:r>
        <w:t>Data!E5 = IF(D18="",B5,CONCATENATE("DRE/",B5)). D18 does not become a separate model segment; instead it changes the mount segment. This is the same D18 condition that later affects pricing, so DRE is both a model-code rule and a pricing rule.</w:t>
      </w:r>
    </w:p>
    <w:p>
      <w:r>
        <w:rPr>
          <w:b/>
        </w:rPr>
        <w:t xml:space="preserve">Display destination: </w:t>
      </w:r>
      <w:r>
        <w:t>Quote Form!B12 = Data!A1. No additional model transformation occurs between Data!A1 and the quote form.</w:t>
      </w:r>
    </w:p>
    <w:p>
      <w:r>
        <w:rPr>
          <w:b/>
        </w:rPr>
        <w:t xml:space="preserve">Important boundary: </w:t>
      </w:r>
      <w:r>
        <w:t>Data!D23, D28, and D30 create human-readable descriptions for rod style, cushion, and seal selections, but they are not used in Data!A1. The model code uses the compact codes in D15, B7, D2, and B10 directly.</w:t>
      </w:r>
    </w:p>
    <w:p>
      <w:r>
        <w:rPr>
          <w:b/>
        </w:rPr>
        <w:t xml:space="preserve">HTML migration implication: </w:t>
      </w:r>
      <w:r>
        <w:t>The model-number builder can be implemented as one deterministic formatting function after the user selections are normalized. It does not require the pricing sheets to build the model number.</w:t>
      </w:r>
    </w:p>
    <w:p>
      <w:r>
        <w:br w:type="page"/>
      </w:r>
    </w:p>
    <w:p>
      <w:pPr>
        <w:pStyle w:val="Heading1"/>
      </w:pPr>
      <w:r>
        <w:t>Section 3 - Series Routing</w:t>
      </w:r>
    </w:p>
    <w:p>
      <w:r>
        <w:rPr>
          <w:b/>
        </w:rPr>
        <w:t xml:space="preserve">Core finding: </w:t>
      </w:r>
      <w:r>
        <w:t>Data!B3 is the master series-routing value. The workbook does not switch worksheets with VBA. Instead, the calculation sheets remain formula-driven and each candidate row checks Data!B3. A matching series returns a value; nonmatching series return blank or zero. Data then sums the outputs from all candidate sheets, so only the active route contributes.</w:t>
      </w:r>
    </w:p>
    <w:p>
      <w:r>
        <w:rPr>
          <w:b/>
        </w:rPr>
        <w:t xml:space="preserve">Primary base-cost routing: </w:t>
      </w:r>
      <w:r>
        <w:t>H/HM/W -&gt; H sheet; A/LH -&gt; A sheet; MH -&gt; MH sheet; IMH -&gt; IMH sheet; IH/IHM -&gt; IH sheet; VA -&gt; VA 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Series code(s)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Primary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Key output path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Verified routing behavior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Q7:Q51 -&gt; Q52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Example Q7 gates on H/HM/W, then matches Bore Data!B4 and Rod Data!B6. Q52 sums Q7:Q51.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Q6:Q52 -&gt; Q53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A/LH, then match Bore and Rod. Q53 is the base total.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O7:O51 -&gt; O52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MH, then match Bore and Rod.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O7:O26 -&gt; O27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IMH, then match Bore and Rod.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Q7:Q35 -&gt; Q36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IH/IHM, then match Bore and Rod.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series-specific rows + K20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 formulas explicitly require Data!B3="VA"; K20 is one of the VA totals used by Data!D6.</w:t>
            </w:r>
          </w:p>
        </w:tc>
      </w:tr>
    </w:tbl>
    <w:p>
      <w:r>
        <w:rPr>
          <w:b/>
        </w:rPr>
        <w:t xml:space="preserve">How Data receives the routed values: </w:t>
      </w:r>
      <w:r>
        <w:t>Data!C5 sums the primary base outputs H!Q52 + A!Q53 + MH!O52 + PH!J34 + IH!Q36 + IMH!O27. Data!C8 similarly sums the related stroke/length outputs H!W52 + A!W53 + MH!S52 + PH!N34 + IH!W36 + IMH!S27. Because the series sheets gate themselves, Data can sum all of them without an outer IF selecting a single sheet.</w:t>
      </w:r>
    </w:p>
    <w:p>
      <w:r>
        <w:rPr>
          <w:b/>
        </w:rPr>
        <w:t xml:space="preserve">Shared option routing: </w:t>
      </w:r>
      <w:r>
        <w:t>The numbered sheets are secondary calculation routes, not separate cylinder series. H2/H3/H4 accept H/MH/HM/W; A2/A3/A4 accept A/LH; IH2/IH3/IH4 accept IH/IHM/IMH. Their totals are added directly inside Data!D6 when the corresponding option inputs are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Secondary sheet(s)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Series accepted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Output /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 / H3 / 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MH,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H2!R53; H3!T53; H4!R53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H-family option/add-on calculations.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 / A3 / A4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A2!O55; A3!Q55; A4 option total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A/LH option/add-on calculations.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 / IH3 / IH4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IHM, 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IH2!R37; IH3!U37; IH4!S37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metric/IH-family option/add-on calculations.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Cross-series modification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PH!A33 and internal totals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Position-sensing/modification logic; not a normal primary series sheet. Some formulas explicitly exclude IH/IHM from the imperial sensor schedule and use the metric-side schedule for IH/IMH/IHM.</w:t>
            </w:r>
          </w:p>
        </w:tc>
      </w:tr>
    </w:tbl>
    <w:p>
      <w:r>
        <w:rPr>
          <w:b/>
        </w:rPr>
        <w:t xml:space="preserve">Important caution: </w:t>
      </w:r>
      <w:r>
        <w:t>Sheet names are not perfect one-to-one series labels. The H and IH sheets contain additional shared/reference formulas for other families, so routing must be documented from the actual gated output formulas rather than inferred from the sheet name alone.</w:t>
      </w:r>
    </w:p>
    <w:p>
      <w:r>
        <w:rPr>
          <w:b/>
        </w:rPr>
        <w:t xml:space="preserve">HTML migration implication: </w:t>
      </w:r>
      <w:r>
        <w:t>The web calculator should replace the spreadsheet's "all sheets calculate, only one returns a value" pattern with an explicit series router. The router can choose one primary base-cost calculator plus the appropriate shared option calculators. This will make the logic easier to test and maintain while preserving the workbook results.</w:t>
      </w:r>
    </w:p>
    <w:p>
      <w:r>
        <w:rPr>
          <w:b/>
        </w:rPr>
        <w:t xml:space="preserve">Section 3 status: </w:t>
      </w:r>
      <w:r>
        <w:t>Core series routing is VERIFIED. Detailed cost composition inside each routed sheet is intentionally deferred to Sections 4 and 5, where we will dissect base-cylinder component cost and stroke-related cost in the agreed order.</w:t>
      </w:r>
    </w:p>
    <w:p>
      <w:r>
        <w:br w:type="page"/>
      </w:r>
    </w:p>
    <w:p>
      <w:pPr>
        <w:pStyle w:val="Heading1"/>
      </w:pPr>
      <w:r>
        <w:t>Section 4 - Base-Cylinder Price Table / Base Amount</w:t>
      </w:r>
    </w:p>
    <w:p>
      <w:r>
        <w:rPr>
          <w:b/>
        </w:rPr>
        <w:t xml:space="preserve">Key correction to our earlier terminology: </w:t>
      </w:r>
      <w:r>
        <w:t>the primary series sheets are not calculating a base cylinder from individual component/material costs. They are acting as price-list lookup tables. A matching row is selected by Series + Bore + Rod Diameter, then the Mount code selects one of the stored price columns. The selected price becomes the base amount that feeds Data!C5.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Verified base-price path: OrderEntry selections -&gt; Data!B3/B4/B5/B6 -&gt; active series sheet -&gt; matching bore/rod row -&gt; mount price bucket -&gt; series total cell -&gt; Data!C5</w:t>
            </w:r>
          </w:p>
        </w:tc>
      </w:tr>
    </w:tbl>
    <w:p>
      <w:r>
        <w:rPr>
          <w:b/>
          <w:sz w:val="24"/>
        </w:rPr>
        <w:t>4.1 Base-price convergence at Data!C5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Total Cell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Total Formula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 / HM / 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H!Q52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=SUM(Q7:Q51)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base price from H-family 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/ LH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A!Q53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=SUM(Q6:Q52)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base price from A-family 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MH!O52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=SUM(O7:O51)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base price from MH 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IH / IHM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IH!Q36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=SUM(Q7:Q35)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base price from metric IH 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IMH!O27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=SUM(O7:O26)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base price from metric IMH table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 references in C5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PH!J34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blank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Currently contributes zero; not a primary base-price route</w:t>
            </w:r>
          </w:p>
        </w:tc>
      </w:tr>
    </w:tbl>
    <w:p>
      <w:r>
        <w:rPr>
          <w:b/>
        </w:rPr>
        <w:t xml:space="preserve">Data!C5 formula: </w:t>
      </w:r>
      <w:r>
        <w:t>=H!Q52+A!Q53+MH!O52+PH!J34+IH!Q36+IMH!O27</w:t>
      </w:r>
    </w:p>
    <w:p>
      <w:r>
        <w:rPr>
          <w:b/>
          <w:sz w:val="24"/>
        </w:rPr>
        <w:t>4.2 Common lookup mechanism</w:t>
      </w:r>
    </w:p>
    <w:p>
      <w:pPr>
        <w:pStyle w:val="ListBullet"/>
      </w:pPr>
      <w:r>
        <w:t>Series gate: each row first checks Data!B3 so inactive series sheets return blank.</w:t>
      </w:r>
    </w:p>
    <w:p>
      <w:pPr>
        <w:pStyle w:val="ListBullet"/>
      </w:pPr>
      <w:r>
        <w:t>Bore match: the row bore value is compared with Data!B4.</w:t>
      </w:r>
    </w:p>
    <w:p>
      <w:pPr>
        <w:pStyle w:val="ListBullet"/>
      </w:pPr>
      <w:r>
        <w:t>Rod match: the row rod diameter is compared with Data!B6.</w:t>
      </w:r>
    </w:p>
    <w:p>
      <w:pPr>
        <w:pStyle w:val="ListBullet"/>
      </w:pPr>
      <w:r>
        <w:t>Mount bucket: Data!B5 determines which stored price column contributes.</w:t>
      </w:r>
    </w:p>
    <w:p>
      <w:pPr>
        <w:pStyle w:val="ListBullet"/>
      </w:pPr>
      <w:r>
        <w:t>Row result: the selected mount price is returned into the row result column (Q on H/A/IH; O on MH/IMH).</w:t>
      </w:r>
    </w:p>
    <w:p>
      <w:pPr>
        <w:pStyle w:val="ListBullet"/>
      </w:pPr>
      <w:r>
        <w:t>Sheet total: SUM of the row-result column collapses the table to one active base price.</w:t>
      </w:r>
    </w:p>
    <w:p>
      <w:r>
        <w:rPr>
          <w:b/>
          <w:sz w:val="24"/>
        </w:rPr>
        <w:t>4.3 Series-by-series base-price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Series family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Rows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Match cells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Stored prices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Mount selector cells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sz w:val="18"/>
              </w:rPr>
              <w:t>Selected /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H, HM, W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7:51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E:H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 row; Q52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A, LH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6:52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E:H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 row; Q53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7:51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K:L vs Data!B4:B6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E:F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P:Q from Data!B5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 row; O52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IH, IHM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7:35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M:N vs Data!B4:B6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E:H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R:U from Data!B5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 row; Q36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7:26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K:L vs Data!B4:B6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E:F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P:Q from Data!B5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 row; O27 total</w:t>
            </w:r>
          </w:p>
        </w:tc>
      </w:tr>
    </w:tbl>
    <w:p>
      <w:r>
        <w:rPr>
          <w:b/>
          <w:sz w:val="24"/>
        </w:rPr>
        <w:t>4.4 Mount-price buckets</w:t>
      </w:r>
    </w:p>
    <w:p>
      <w:r>
        <w:rPr>
          <w:b/>
        </w:rPr>
        <w:t>H-family (H sheet)</w:t>
      </w:r>
    </w:p>
    <w:p>
      <w:pPr>
        <w:pStyle w:val="ListBullet"/>
      </w:pPr>
      <w:r>
        <w:t>Bucket E -&gt; R: MX0, MX1, MX2, MX3</w:t>
      </w:r>
    </w:p>
    <w:p>
      <w:pPr>
        <w:pStyle w:val="ListBullet"/>
      </w:pPr>
      <w:r>
        <w:t>Bucket F -&gt; S: MF1, MF2, MS4</w:t>
      </w:r>
    </w:p>
    <w:p>
      <w:pPr>
        <w:pStyle w:val="ListBullet"/>
      </w:pPr>
      <w:r>
        <w:t>Bucket G -&gt; T: MP1, MP3, MT1, MT2, MF5, MF6, MS2, ME5, ME6</w:t>
      </w:r>
    </w:p>
    <w:p>
      <w:pPr>
        <w:pStyle w:val="ListBullet"/>
      </w:pPr>
      <w:r>
        <w:t>Bucket H -&gt; U: MS3, ME3, ME4, MP2, MT4, MPU3, MS7</w:t>
      </w:r>
    </w:p>
    <w:p>
      <w:r>
        <w:rPr>
          <w:b/>
        </w:rPr>
        <w:t>A-family (A sheet)</w:t>
      </w:r>
    </w:p>
    <w:p>
      <w:pPr>
        <w:pStyle w:val="ListBullet"/>
      </w:pPr>
      <w:r>
        <w:t>Bucket E -&gt; R: MX0, MX1, MX2, MX3</w:t>
      </w:r>
    </w:p>
    <w:p>
      <w:pPr>
        <w:pStyle w:val="ListBullet"/>
      </w:pPr>
      <w:r>
        <w:t>Bucket F -&gt; S: MF1, MF2, MS4</w:t>
      </w:r>
    </w:p>
    <w:p>
      <w:pPr>
        <w:pStyle w:val="ListBullet"/>
      </w:pPr>
      <w:r>
        <w:t>Bucket G -&gt; T: MP1, MP3, MT1, MT2, MF5, MF6, ME3, ME4, MS2</w:t>
      </w:r>
    </w:p>
    <w:p>
      <w:pPr>
        <w:pStyle w:val="ListBullet"/>
      </w:pPr>
      <w:r>
        <w:t>Bucket H -&gt; U: MS3, ME5, ME6, MS7, MP2, MT4, MPU3</w:t>
      </w:r>
    </w:p>
    <w:p>
      <w:r>
        <w:rPr>
          <w:b/>
        </w:rPr>
        <w:t>MH / IMH families</w:t>
      </w:r>
    </w:p>
    <w:p>
      <w:pPr>
        <w:pStyle w:val="ListBullet"/>
      </w:pPr>
      <w:r>
        <w:t>Bucket E -&gt; P: MF1, MF2, MF5, MF6, MS3, MP1, MP3, MS2, ME5, ME6</w:t>
      </w:r>
    </w:p>
    <w:p>
      <w:pPr>
        <w:pStyle w:val="ListBullet"/>
      </w:pPr>
      <w:r>
        <w:t>Bucket F -&gt; Q: MT4, MPU3, MS7, MT1, MT2, ME3, ME4</w:t>
      </w:r>
    </w:p>
    <w:p>
      <w:r>
        <w:rPr>
          <w:b/>
          <w:sz w:val="24"/>
        </w:rPr>
        <w:t>4.5 Representative formulas</w:t>
      </w:r>
    </w:p>
    <w:p>
      <w:r>
        <w:rPr>
          <w:b/>
        </w:rPr>
        <w:t xml:space="preserve">H!Q7  </w:t>
      </w:r>
      <w:r>
        <w:t>=IF(OR(Data!B$3="H",Data!B$3="HM",Data!B$3="W"),IF(M7=Data!B$4,IF(N7=Data!B$6,SUM(R7:V7),""),""),"")</w:t>
      </w:r>
    </w:p>
    <w:p>
      <w:r>
        <w:rPr>
          <w:b/>
        </w:rPr>
        <w:t xml:space="preserve">H!R7  </w:t>
      </w:r>
      <w:r>
        <w:t>=IF(OR("MX0"=Data!B$5,"MX1"=Data!B$5,"MX2"=Data!B$5,"MX3"=Data!B$5),E7,"")</w:t>
      </w:r>
    </w:p>
    <w:p>
      <w:r>
        <w:rPr>
          <w:b/>
        </w:rPr>
        <w:t xml:space="preserve">MH!O7  </w:t>
      </w:r>
      <w:r>
        <w:t>=IF(Data!B$3="MH",IF(K7=Data!B$4,IF(L7=Data!B$6,SUM(P7:R7),""),""),"")</w:t>
      </w:r>
    </w:p>
    <w:p>
      <w:r>
        <w:rPr>
          <w:b/>
        </w:rPr>
        <w:t xml:space="preserve">IMH!O7  </w:t>
      </w:r>
      <w:r>
        <w:t>=IF(Data!B$3="IMH",IF(K7=Data!B$4,IF(L7=Data!B$6,SUM(P7:R7),""),""),"")</w:t>
      </w:r>
    </w:p>
    <w:p>
      <w:r>
        <w:rPr>
          <w:b/>
          <w:sz w:val="24"/>
        </w:rPr>
        <w:t>4.6 What this means for the HTML replacement</w:t>
      </w:r>
    </w:p>
    <w:p>
      <w:pPr>
        <w:pStyle w:val="ListBullet"/>
      </w:pPr>
      <w:r>
        <w:t>We do not need to reproduce thousands of row formulas. The web calculator can store the price-list rows as structured data keyed by series, bore, rod diameter and mount group.</w:t>
      </w:r>
    </w:p>
    <w:p>
      <w:pPr>
        <w:pStyle w:val="ListBullet"/>
      </w:pPr>
      <w:r>
        <w:t>The present Excel architecture uses blank-returning formulas across every row; the web version can perform one explicit lookup.</w:t>
      </w:r>
    </w:p>
    <w:p>
      <w:pPr>
        <w:pStyle w:val="ListBullet"/>
      </w:pPr>
      <w:r>
        <w:t>The stored values in E:H (or E:F for MH/IMH) are the authoritative base-price table values unless a later investigation proves an external source feeds them.</w:t>
      </w:r>
    </w:p>
    <w:p>
      <w:pPr>
        <w:pStyle w:val="ListBullet"/>
      </w:pPr>
      <w:r>
        <w:t>PH!J34 in Data!C5 is blank in this workbook, so it is not contributing to the base-price amount. Position-sensing pricing is added elsewhere, especially PH!A33 in Data!D6.</w:t>
      </w:r>
    </w:p>
    <w:p>
      <w:pPr>
        <w:pStyle w:val="ListBullet"/>
      </w:pPr>
      <w:r>
        <w:t>Section 5 will trace the separate stroke/cushion amount (Data!C8), which is deliberately not part of these base table values.</w:t>
      </w:r>
    </w:p>
    <w:p>
      <w:r>
        <w:rPr>
          <w:b/>
        </w:rPr>
        <w:t xml:space="preserve">Section 4 conclusion: </w:t>
      </w:r>
      <w:r>
        <w:t>Base pricing is a table lookup, not a component-cost build-up. The minimum data model for this layer is Series + Bore + Rod + Mount Group -&gt; Base Price.</w:t>
      </w:r>
    </w:p>
    <w:p>
      <w:r>
        <w:br w:type="page"/>
      </w:r>
    </w:p>
    <w:p>
      <w:pPr>
        <w:pStyle w:val="Heading1"/>
      </w:pPr>
      <w:r>
        <w:t>Section 5 - Stroke-Related Cost</w:t>
      </w:r>
    </w:p>
    <w:p>
      <w:r>
        <w:t>Finding: Data!C8 is not a pure stroke-only amount. It is the combined stroke-length charge plus the cushion surcharge for the selected bore/rod row. Only the active series row contributes; all other rows/sheets return blank or zero.</w:t>
      </w:r>
    </w:p>
    <w:p>
      <w:pPr>
        <w:pStyle w:val="Heading2"/>
      </w:pPr>
      <w:r>
        <w:t>5.1 Central aggregation point</w:t>
      </w:r>
    </w:p>
    <w:p>
      <w:r>
        <w:rPr>
          <w:b/>
        </w:rPr>
        <w:t xml:space="preserve">Data!C8 = </w:t>
      </w:r>
      <w:r>
        <w:t>H!W52 + A!W53 + MH!S52 + PH!N34 + IH!W36 + IMH!S27</w:t>
      </w:r>
    </w:p>
    <w:p>
      <w:r>
        <w:t>PH!N34 is blank in this workbook, so the active stroke/cushion contribution currently comes from H, A, MH, IH, or IMH.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Series family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Sheet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Row outputs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Total formula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18"/>
              </w:rPr>
              <w:t>Stroke unit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H / HM / W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W7:W51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=SUM(W7:W51)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Per inch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A / LH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W6:W52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W53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=SUM(W6:W52)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Per inch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S7:S51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S52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=SUM(S7:S51)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Per inch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IH / IHM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IH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W7:W35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W36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=SUM(W7:W35)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Per mm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IMH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IMH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S7:S26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S27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=SUM(S7:S26)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Per mm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sz w:val="18"/>
              </w:rPr>
              <w:t>PH reference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N34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N34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Blank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No current contribution</w:t>
            </w:r>
          </w:p>
        </w:tc>
      </w:tr>
    </w:tbl>
    <w:p>
      <w:pPr>
        <w:pStyle w:val="Heading2"/>
      </w:pPr>
      <w:r>
        <w:t>5.2 Active-row formula</w:t>
      </w:r>
    </w:p>
    <w:p>
      <w:r>
        <w:t>On H, A, and IH, the selected row uses the same structure in column W. Representative H formula:</w:t>
      </w:r>
    </w:p>
    <w:p>
      <w:r>
        <w:rPr>
          <w:b/>
        </w:rPr>
        <w:t xml:space="preserve">H!W7 = </w:t>
      </w:r>
      <w:r>
        <w:t>IF(Q7 is blank/zero, blank, CushionCharge + J7 * ROUNDUP(Data!B8,0.1))</w:t>
      </w:r>
    </w:p>
    <w:p>
      <w:r>
        <w:t>On MH and IMH the same structure appears in column S, with the per-stroke rate in column H and cushion price in column 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Sheet family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Cell/column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Stroke 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Entered from OrderEntry Stroke control; also used in model code Data!A1.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Cushion 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OrderEntry cushion code. Values offered include NC, RE, CE, BE, ARE, ACE, ABE.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Active-row gate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H/A/IH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Q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Series + bore + rod + mount selection must produce a nonblank base-row result before W calculates.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Active-row gate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MH/IMH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O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Series + bore + rod + mount selection must produce a nonblank base-row result before S calculates.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Stroke rate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H/A/IH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J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Hardcoded "Single Rod Add Per inch/mm of Stroke" rate for the selected bore/rod row.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Cushion price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H/A/IH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K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Hardcoded "Add For Cushion Per End" price for the selected bore/rod row.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Stroke rate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MH/IMH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Hardcoded per-inch/per-mm stroke rate.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Cushion price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MH/IMH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I row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Hardcoded cushion-per-end amount.</w:t>
            </w:r>
          </w:p>
        </w:tc>
      </w:tr>
    </w:tbl>
    <w:p>
      <w:pPr>
        <w:pStyle w:val="Heading2"/>
      </w:pPr>
      <w:r>
        <w:t>5.3 Cushion-code multiplier rules</w:t>
      </w:r>
    </w:p>
    <w:p>
      <w:r>
        <w:t>The cushion code does not simply mean one fixed add. It multiplies the selected row's stored cushion-per-end price.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Cushion code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H / A / IH multiplier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MH / IMH multiplier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Verified workbook behavior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NC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No cushion charge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One cushion-price unit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One cushion-price unit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BE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Two cushion-price units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ARE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Handled by H/A/IH formula; not handled by MH/IMH formula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ACE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Handled by H/A/IH formula; not handled by MH/IMH formula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>
              <w:rPr>
                <w:sz w:val="18"/>
              </w:rPr>
              <w:t>ABE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Handled by H/A/IH formula; not handled by MH/IMH formula</w:t>
            </w:r>
          </w:p>
        </w:tc>
      </w:tr>
    </w:tbl>
    <w:p>
      <w:pPr>
        <w:pStyle w:val="Heading2"/>
      </w:pPr>
      <w:r>
        <w:t>5.4 Series-specific stored-rate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Series family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Sheet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Stroke-rate range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Cushion range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8"/>
              </w:rPr>
              <w:t>Workbook header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H / HM / W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J7:J51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K7:K51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Header: Single Rod Add Per " of Stroke / Add For Cushion Per End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A / LH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J6:J52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K6:K52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Header: Single Rod Add Per " / Add For Cushion Per End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H7:H51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I7:I51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Header: Single Rod Add Per " of Stroke / Add For Cushion Per End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IH / IHM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J7:J35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K7:K35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Header: Single Rod Add Per mm of Stroke / Add For Cushion Per End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r>
              <w:rPr>
                <w:sz w:val="18"/>
              </w:rPr>
              <w:t>IMH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IMH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H7:H26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I7:I26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8"/>
              </w:rPr>
              <w:t>Header: Single Rod Add Per mm of Stroke / Add For Cushion Per End</w:t>
            </w:r>
          </w:p>
        </w:tc>
      </w:tr>
    </w:tbl>
    <w:p>
      <w:pPr>
        <w:pStyle w:val="Heading2"/>
      </w:pPr>
      <w:r>
        <w:t>5.5 Representative stored values</w:t>
      </w:r>
    </w:p>
    <w:p>
      <w:r>
        <w:t>Examples confirm these are row-specific price-list values, not a single global stroke or cushion rate. For H row 7 (1.5 bore, 0.625 rod), J7 = 10 per inch of stroke and K7 = 147 per cushion-price unit. For IH row 7 (25 bore, 12 rod), J7 = 0.4 per mm and K7 = 140.</w:t>
      </w:r>
    </w:p>
    <w:p>
      <w:pPr>
        <w:pStyle w:val="Heading2"/>
      </w:pPr>
      <w:r>
        <w:t>5.6 HTML-engine abstraction</w:t>
      </w:r>
    </w:p>
    <w:p>
      <w:r>
        <w:t>The Excel row formulas can be reduced to an explicit rule after the Series/Bore/Rod row has been selected:</w:t>
      </w:r>
    </w:p>
    <w:p>
      <w:r>
        <w:rPr>
          <w:b/>
        </w:rPr>
        <w:t>StrokeAndCushion = StrokeRate × ExcelStrokeRounding(Stroke) + CushionRate × CushionMultiplier</w:t>
      </w:r>
    </w:p>
    <w:p>
      <w:r>
        <w:t>The exact Excel expression currently used is ROUNDUP(Data!B8,0.1). When implementing the HTML engine, we should reproduce Excel's actual result for this expression with test cases before replacing it with a simplified rounding function.</w:t>
      </w:r>
    </w:p>
    <w:p>
      <w:r>
        <w:t>Section 5 conclusion: Data!C8 is a row-specific stroke-and-cushion add-on. Its source data belongs in the same price-table record as Series + Bore + Rod because both the stroke rate and cushion rate vary by selected row.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