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55F" w:rsidRPr="00B70689" w:rsidRDefault="00AB155F" w:rsidP="00AB155F">
      <w:pPr>
        <w:ind w:firstLine="284"/>
        <w:rPr>
          <w:rFonts w:hAnsi="Calibri"/>
          <w:b/>
          <w:bCs/>
          <w:kern w:val="24"/>
          <w:sz w:val="28"/>
          <w:u w:val="single"/>
        </w:rPr>
      </w:pPr>
      <w:r w:rsidRPr="00B70689">
        <w:rPr>
          <w:rFonts w:hAnsi="Calibri"/>
          <w:b/>
          <w:bCs/>
          <w:kern w:val="24"/>
          <w:sz w:val="28"/>
          <w:u w:val="single"/>
        </w:rPr>
        <w:t xml:space="preserve">Assessment </w:t>
      </w:r>
      <w:r>
        <w:rPr>
          <w:rFonts w:hAnsi="Calibri"/>
          <w:b/>
          <w:bCs/>
          <w:kern w:val="24"/>
          <w:sz w:val="28"/>
          <w:u w:val="single"/>
        </w:rPr>
        <w:t>&amp;</w:t>
      </w:r>
      <w:r w:rsidRPr="00B70689">
        <w:rPr>
          <w:rFonts w:hAnsi="Calibri"/>
          <w:b/>
          <w:bCs/>
          <w:kern w:val="24"/>
          <w:sz w:val="28"/>
          <w:u w:val="single"/>
        </w:rPr>
        <w:t xml:space="preserve"> Actions</w:t>
      </w:r>
      <w:r>
        <w:rPr>
          <w:rFonts w:hAnsi="Calibri"/>
          <w:b/>
          <w:bCs/>
          <w:kern w:val="24"/>
          <w:sz w:val="28"/>
          <w:u w:val="single"/>
        </w:rPr>
        <w:t xml:space="preserve"> </w:t>
      </w:r>
      <w:proofErr w:type="spellStart"/>
      <w:r>
        <w:rPr>
          <w:rFonts w:hAnsi="Calibri"/>
          <w:b/>
          <w:bCs/>
          <w:kern w:val="24"/>
          <w:sz w:val="28"/>
          <w:u w:val="single"/>
        </w:rPr>
        <w:t>forTeam</w:t>
      </w:r>
      <w:proofErr w:type="spellEnd"/>
    </w:p>
    <w:tbl>
      <w:tblPr>
        <w:tblStyle w:val="TableGrid"/>
        <w:tblW w:w="6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</w:tblGrid>
      <w:tr w:rsidR="00AB155F" w:rsidTr="00DB599C">
        <w:tc>
          <w:tcPr>
            <w:tcW w:w="6771" w:type="dxa"/>
          </w:tcPr>
          <w:p w:rsidR="00AB155F" w:rsidRPr="00B70689" w:rsidRDefault="00AB155F" w:rsidP="00DB599C">
            <w:pPr>
              <w:ind w:firstLine="284"/>
              <w:rPr>
                <w:rFonts w:hAnsi="Calibri"/>
                <w:bCs/>
                <w:kern w:val="24"/>
                <w:sz w:val="24"/>
              </w:rPr>
            </w:pPr>
            <w:r w:rsidRPr="00B70689">
              <w:rPr>
                <w:rFonts w:hAnsi="Calibri"/>
                <w:bCs/>
                <w:kern w:val="24"/>
                <w:sz w:val="24"/>
              </w:rPr>
              <w:t>Project:</w:t>
            </w:r>
            <w:r>
              <w:rPr>
                <w:rFonts w:hAnsi="Calibri"/>
                <w:bCs/>
                <w:kern w:val="24"/>
                <w:sz w:val="24"/>
              </w:rPr>
              <w:t xml:space="preserve"> Power generation for remote </w:t>
            </w:r>
            <w:proofErr w:type="spellStart"/>
            <w:r>
              <w:rPr>
                <w:rFonts w:hAnsi="Calibri"/>
                <w:bCs/>
                <w:kern w:val="24"/>
                <w:sz w:val="24"/>
              </w:rPr>
              <w:t>borefields</w:t>
            </w:r>
            <w:proofErr w:type="spellEnd"/>
          </w:p>
        </w:tc>
      </w:tr>
    </w:tbl>
    <w:p w:rsidR="00AB155F" w:rsidRPr="00B70689" w:rsidRDefault="00AB155F" w:rsidP="00AB155F">
      <w:pPr>
        <w:pStyle w:val="NormalWeb"/>
        <w:spacing w:before="20" w:beforeAutospacing="0" w:after="20" w:afterAutospacing="0"/>
        <w:textAlignment w:val="baseline"/>
        <w:rPr>
          <w:rFonts w:asciiTheme="minorHAnsi" w:hAnsi="Calibri" w:cstheme="minorBidi"/>
          <w:b/>
          <w:bCs/>
          <w:kern w:val="24"/>
          <w:sz w:val="16"/>
        </w:rPr>
      </w:pPr>
      <w:bookmarkStart w:id="0" w:name="_GoBack"/>
      <w:bookmarkEnd w:id="0"/>
    </w:p>
    <w:tbl>
      <w:tblPr>
        <w:tblStyle w:val="TableGrid"/>
        <w:tblW w:w="15026" w:type="dxa"/>
        <w:tblInd w:w="250" w:type="dxa"/>
        <w:tblLook w:val="04A0" w:firstRow="1" w:lastRow="0" w:firstColumn="1" w:lastColumn="0" w:noHBand="0" w:noVBand="1"/>
      </w:tblPr>
      <w:tblGrid>
        <w:gridCol w:w="4253"/>
        <w:gridCol w:w="5812"/>
        <w:gridCol w:w="4961"/>
      </w:tblGrid>
      <w:tr w:rsidR="00AB155F" w:rsidRPr="005A1029" w:rsidTr="00DB599C">
        <w:tc>
          <w:tcPr>
            <w:tcW w:w="4253" w:type="dxa"/>
          </w:tcPr>
          <w:p w:rsidR="00AB155F" w:rsidRPr="005A1029" w:rsidRDefault="00AB155F" w:rsidP="00DB599C">
            <w:pPr>
              <w:pStyle w:val="NormalWeb"/>
              <w:spacing w:before="20" w:beforeAutospacing="0" w:after="20" w:afterAutospacing="0"/>
              <w:textAlignment w:val="baseline"/>
              <w:rPr>
                <w:rFonts w:asciiTheme="minorHAnsi" w:hAnsi="Calibri" w:cstheme="minorBidi"/>
                <w:b/>
                <w:bCs/>
                <w:kern w:val="24"/>
                <w:sz w:val="28"/>
              </w:rPr>
            </w:pPr>
            <w:r>
              <w:rPr>
                <w:rFonts w:asciiTheme="minorHAnsi" w:hAnsi="Calibri" w:cstheme="minorBidi"/>
                <w:b/>
                <w:bCs/>
                <w:kern w:val="24"/>
                <w:sz w:val="28"/>
              </w:rPr>
              <w:t>Professional Performance Elements</w:t>
            </w:r>
          </w:p>
        </w:tc>
        <w:tc>
          <w:tcPr>
            <w:tcW w:w="5812" w:type="dxa"/>
          </w:tcPr>
          <w:p w:rsidR="00AB155F" w:rsidRPr="005A1029" w:rsidRDefault="00AB155F" w:rsidP="00DB599C">
            <w:pPr>
              <w:spacing w:before="40" w:after="40"/>
              <w:rPr>
                <w:rFonts w:eastAsiaTheme="minorEastAsia" w:hAnsi="Calibri"/>
                <w:b/>
                <w:bCs/>
                <w:kern w:val="24"/>
                <w:sz w:val="28"/>
                <w:szCs w:val="24"/>
                <w:lang w:eastAsia="en-AU"/>
              </w:rPr>
            </w:pPr>
            <w:r>
              <w:rPr>
                <w:rFonts w:eastAsiaTheme="minorEastAsia" w:hAnsi="Calibri"/>
                <w:b/>
                <w:bCs/>
                <w:kern w:val="24"/>
                <w:sz w:val="28"/>
                <w:szCs w:val="24"/>
                <w:lang w:eastAsia="en-AU"/>
              </w:rPr>
              <w:t xml:space="preserve">Assessment </w:t>
            </w:r>
          </w:p>
        </w:tc>
        <w:tc>
          <w:tcPr>
            <w:tcW w:w="4961" w:type="dxa"/>
          </w:tcPr>
          <w:p w:rsidR="00AB155F" w:rsidRDefault="00AB155F" w:rsidP="00DB599C">
            <w:pPr>
              <w:spacing w:before="40" w:after="40"/>
              <w:rPr>
                <w:rFonts w:eastAsiaTheme="minorEastAsia" w:hAnsi="Calibri"/>
                <w:b/>
                <w:bCs/>
                <w:kern w:val="24"/>
                <w:sz w:val="28"/>
                <w:szCs w:val="24"/>
                <w:lang w:eastAsia="en-AU"/>
              </w:rPr>
            </w:pPr>
            <w:r>
              <w:rPr>
                <w:rFonts w:eastAsiaTheme="minorEastAsia" w:hAnsi="Calibri"/>
                <w:b/>
                <w:bCs/>
                <w:kern w:val="24"/>
                <w:sz w:val="28"/>
                <w:szCs w:val="24"/>
                <w:lang w:eastAsia="en-AU"/>
              </w:rPr>
              <w:t>Actions</w:t>
            </w:r>
          </w:p>
        </w:tc>
      </w:tr>
      <w:tr w:rsidR="00AB155F" w:rsidRPr="00754E56" w:rsidTr="00DB599C">
        <w:tc>
          <w:tcPr>
            <w:tcW w:w="4253" w:type="dxa"/>
          </w:tcPr>
          <w:p w:rsidR="00AB155F" w:rsidRPr="00754E56" w:rsidRDefault="00AB155F" w:rsidP="00DB599C">
            <w:pPr>
              <w:pStyle w:val="NormalWeb"/>
              <w:spacing w:before="20" w:beforeAutospacing="0" w:after="20" w:afterAutospacing="0"/>
              <w:textAlignment w:val="baseline"/>
              <w:rPr>
                <w:color w:val="C45911" w:themeColor="accent2" w:themeShade="BF"/>
                <w:sz w:val="22"/>
              </w:rPr>
            </w:pPr>
            <w:r w:rsidRPr="00754E56">
              <w:rPr>
                <w:rFonts w:asciiTheme="minorHAnsi" w:hAnsi="Calibri" w:cstheme="minorBidi"/>
                <w:b/>
                <w:bCs/>
                <w:color w:val="C45911" w:themeColor="accent2" w:themeShade="BF"/>
                <w:kern w:val="24"/>
                <w:sz w:val="22"/>
              </w:rPr>
              <w:t>Relevant Parties and Stakeholders</w:t>
            </w:r>
          </w:p>
          <w:p w:rsidR="00AB155F" w:rsidRPr="00754E56" w:rsidRDefault="00AB155F" w:rsidP="00DB599C">
            <w:pPr>
              <w:spacing w:before="20" w:after="20"/>
              <w:rPr>
                <w:i/>
                <w:color w:val="C45911" w:themeColor="accent2" w:themeShade="BF"/>
                <w:sz w:val="20"/>
                <w:szCs w:val="20"/>
              </w:rPr>
            </w:pPr>
            <w:r w:rsidRPr="00754E56">
              <w:rPr>
                <w:i/>
                <w:color w:val="C45911" w:themeColor="accent2" w:themeShade="BF"/>
                <w:sz w:val="20"/>
                <w:szCs w:val="20"/>
              </w:rPr>
              <w:t>Do you clearly understand the relationship with the people who depend on you, and those you depend on, and their expectations?”</w:t>
            </w:r>
          </w:p>
        </w:tc>
        <w:tc>
          <w:tcPr>
            <w:tcW w:w="5812" w:type="dxa"/>
          </w:tcPr>
          <w:p w:rsidR="00AB155F" w:rsidRPr="0085493D" w:rsidRDefault="00AB155F" w:rsidP="00DB599C">
            <w:pPr>
              <w:spacing w:before="40" w:after="40" w:line="240" w:lineRule="auto"/>
              <w:ind w:left="76"/>
              <w:rPr>
                <w:sz w:val="20"/>
              </w:rPr>
            </w:pPr>
            <w:r w:rsidRPr="0085493D">
              <w:rPr>
                <w:sz w:val="20"/>
              </w:rPr>
              <w:t>Mine site</w:t>
            </w:r>
          </w:p>
          <w:p w:rsidR="00AB155F" w:rsidRPr="0085493D" w:rsidRDefault="00AB155F" w:rsidP="00DB599C">
            <w:pPr>
              <w:spacing w:before="40" w:after="40" w:line="240" w:lineRule="auto"/>
              <w:ind w:left="76"/>
              <w:rPr>
                <w:sz w:val="20"/>
              </w:rPr>
            </w:pPr>
            <w:r w:rsidRPr="0085493D">
              <w:rPr>
                <w:sz w:val="20"/>
              </w:rPr>
              <w:t>Jacobs</w:t>
            </w:r>
          </w:p>
          <w:p w:rsidR="00AB155F" w:rsidRPr="0085493D" w:rsidRDefault="00AB155F" w:rsidP="00DB599C">
            <w:pPr>
              <w:spacing w:before="40" w:after="40" w:line="240" w:lineRule="auto"/>
              <w:ind w:left="76"/>
              <w:rPr>
                <w:sz w:val="20"/>
              </w:rPr>
            </w:pPr>
            <w:r w:rsidRPr="0085493D">
              <w:rPr>
                <w:sz w:val="20"/>
              </w:rPr>
              <w:t>Design Team</w:t>
            </w:r>
          </w:p>
          <w:p w:rsidR="00AB155F" w:rsidRPr="0085493D" w:rsidRDefault="00AB155F" w:rsidP="00DB599C">
            <w:pPr>
              <w:spacing w:before="40" w:after="40" w:line="240" w:lineRule="auto"/>
              <w:ind w:left="76"/>
              <w:rPr>
                <w:sz w:val="20"/>
              </w:rPr>
            </w:pPr>
            <w:r w:rsidRPr="0085493D">
              <w:rPr>
                <w:sz w:val="20"/>
              </w:rPr>
              <w:t>State Government</w:t>
            </w:r>
          </w:p>
          <w:p w:rsidR="00AB155F" w:rsidRPr="0085493D" w:rsidRDefault="00AB155F" w:rsidP="00DB599C">
            <w:pPr>
              <w:spacing w:before="40" w:after="40" w:line="240" w:lineRule="auto"/>
              <w:ind w:left="76"/>
              <w:rPr>
                <w:sz w:val="20"/>
              </w:rPr>
            </w:pPr>
            <w:r w:rsidRPr="0085493D">
              <w:rPr>
                <w:sz w:val="20"/>
              </w:rPr>
              <w:t>Priority is to deliver uninterrupted power, with a safe installation at minimum cost</w:t>
            </w:r>
          </w:p>
        </w:tc>
        <w:tc>
          <w:tcPr>
            <w:tcW w:w="4961" w:type="dxa"/>
          </w:tcPr>
          <w:p w:rsidR="00AB155F" w:rsidRDefault="00AB155F" w:rsidP="00DB599C">
            <w:pPr>
              <w:spacing w:before="40" w:after="40"/>
              <w:ind w:left="76"/>
              <w:rPr>
                <w:sz w:val="20"/>
              </w:rPr>
            </w:pPr>
            <w:r w:rsidRPr="00646925">
              <w:rPr>
                <w:sz w:val="20"/>
              </w:rPr>
              <w:t>Communication at partner meetings with Jacobs and through technical queries</w:t>
            </w:r>
            <w:r>
              <w:rPr>
                <w:sz w:val="20"/>
              </w:rPr>
              <w:t>.</w:t>
            </w:r>
          </w:p>
          <w:p w:rsidR="00AB155F" w:rsidRDefault="00AB155F" w:rsidP="00DB599C">
            <w:pPr>
              <w:spacing w:before="40" w:after="40"/>
              <w:ind w:left="76"/>
              <w:rPr>
                <w:sz w:val="20"/>
              </w:rPr>
            </w:pPr>
          </w:p>
          <w:p w:rsidR="00AB155F" w:rsidRPr="00646925" w:rsidRDefault="00AB155F" w:rsidP="00DB599C">
            <w:pPr>
              <w:spacing w:before="40" w:after="40" w:line="240" w:lineRule="auto"/>
              <w:ind w:left="76"/>
              <w:rPr>
                <w:sz w:val="20"/>
              </w:rPr>
            </w:pPr>
            <w:r>
              <w:rPr>
                <w:sz w:val="20"/>
              </w:rPr>
              <w:t>Follow government legislation</w:t>
            </w:r>
          </w:p>
          <w:p w:rsidR="00AB155F" w:rsidRPr="00646925" w:rsidRDefault="00AB155F" w:rsidP="00DB599C">
            <w:pPr>
              <w:spacing w:before="40" w:after="40" w:line="240" w:lineRule="auto"/>
              <w:rPr>
                <w:sz w:val="20"/>
              </w:rPr>
            </w:pPr>
          </w:p>
        </w:tc>
      </w:tr>
      <w:tr w:rsidR="00AB155F" w:rsidRPr="00754E56" w:rsidTr="00DB599C">
        <w:tc>
          <w:tcPr>
            <w:tcW w:w="4253" w:type="dxa"/>
          </w:tcPr>
          <w:p w:rsidR="00AB155F" w:rsidRPr="00754E56" w:rsidRDefault="00AB155F" w:rsidP="00DB599C">
            <w:pPr>
              <w:pStyle w:val="NormalWeb"/>
              <w:spacing w:before="20" w:beforeAutospacing="0" w:after="20" w:afterAutospacing="0"/>
              <w:textAlignment w:val="baseline"/>
              <w:rPr>
                <w:color w:val="C45911" w:themeColor="accent2" w:themeShade="BF"/>
                <w:sz w:val="22"/>
              </w:rPr>
            </w:pPr>
            <w:r w:rsidRPr="00754E56">
              <w:rPr>
                <w:rFonts w:asciiTheme="minorHAnsi" w:hAnsi="Calibri" w:cstheme="minorBidi"/>
                <w:b/>
                <w:bCs/>
                <w:color w:val="C45911" w:themeColor="accent2" w:themeShade="BF"/>
                <w:kern w:val="24"/>
                <w:sz w:val="22"/>
              </w:rPr>
              <w:t>The Engineering Task</w:t>
            </w:r>
          </w:p>
          <w:p w:rsidR="00AB155F" w:rsidRPr="00754E56" w:rsidRDefault="00AB155F" w:rsidP="00DB599C">
            <w:pPr>
              <w:spacing w:before="20" w:after="20"/>
              <w:rPr>
                <w:color w:val="C45911" w:themeColor="accent2" w:themeShade="BF"/>
              </w:rPr>
            </w:pPr>
            <w:r w:rsidRPr="00754E56">
              <w:rPr>
                <w:i/>
                <w:color w:val="C45911" w:themeColor="accent2" w:themeShade="BF"/>
                <w:sz w:val="20"/>
                <w:szCs w:val="20"/>
              </w:rPr>
              <w:t>Have you discussed and agreed with the person you are working for the objectives and extent of the task you are doing?</w:t>
            </w:r>
          </w:p>
        </w:tc>
        <w:tc>
          <w:tcPr>
            <w:tcW w:w="5812" w:type="dxa"/>
          </w:tcPr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Continuous Power (90kW/day)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900ML/annum water pumped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Lifetime of 10 years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Provide cooling/shelter for power system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Allow for weather conditions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Backup system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Start-up method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Maintenance</w:t>
            </w:r>
          </w:p>
          <w:p w:rsidR="00AB155F" w:rsidRPr="00646925" w:rsidRDefault="00AB155F" w:rsidP="00DB599C">
            <w:pPr>
              <w:spacing w:before="40" w:after="40" w:line="240" w:lineRule="auto"/>
              <w:rPr>
                <w:sz w:val="20"/>
              </w:rPr>
            </w:pPr>
            <w:r>
              <w:rPr>
                <w:sz w:val="20"/>
              </w:rPr>
              <w:t>Power the control and telemetry system</w:t>
            </w:r>
          </w:p>
        </w:tc>
        <w:tc>
          <w:tcPr>
            <w:tcW w:w="4961" w:type="dxa"/>
          </w:tcPr>
          <w:p w:rsidR="00AB155F" w:rsidRPr="00646925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Require clarification on the communication and telemetry system.</w:t>
            </w:r>
          </w:p>
        </w:tc>
      </w:tr>
      <w:tr w:rsidR="00AB155F" w:rsidRPr="00754E56" w:rsidTr="00DB599C">
        <w:tc>
          <w:tcPr>
            <w:tcW w:w="4253" w:type="dxa"/>
          </w:tcPr>
          <w:p w:rsidR="00AB155F" w:rsidRPr="00754E56" w:rsidRDefault="00AB155F" w:rsidP="00DB599C">
            <w:pPr>
              <w:pStyle w:val="NormalWeb"/>
              <w:spacing w:before="20" w:beforeAutospacing="0" w:after="20" w:afterAutospacing="0"/>
              <w:textAlignment w:val="baseline"/>
              <w:rPr>
                <w:color w:val="C45911" w:themeColor="accent2" w:themeShade="BF"/>
                <w:sz w:val="22"/>
              </w:rPr>
            </w:pPr>
            <w:r w:rsidRPr="00754E56">
              <w:rPr>
                <w:rFonts w:asciiTheme="minorHAnsi" w:hAnsi="Calibri" w:cstheme="minorBidi"/>
                <w:b/>
                <w:bCs/>
                <w:color w:val="C45911" w:themeColor="accent2" w:themeShade="BF"/>
                <w:kern w:val="24"/>
                <w:sz w:val="22"/>
              </w:rPr>
              <w:t>Competence to Act</w:t>
            </w:r>
          </w:p>
          <w:p w:rsidR="00AB155F" w:rsidRPr="00754E56" w:rsidRDefault="00AB155F" w:rsidP="00DB599C">
            <w:pPr>
              <w:spacing w:before="20" w:after="20"/>
              <w:rPr>
                <w:color w:val="C45911" w:themeColor="accent2" w:themeShade="BF"/>
              </w:rPr>
            </w:pPr>
            <w:r w:rsidRPr="00754E56">
              <w:rPr>
                <w:i/>
                <w:color w:val="C45911" w:themeColor="accent2" w:themeShade="BF"/>
                <w:sz w:val="20"/>
                <w:szCs w:val="20"/>
              </w:rPr>
              <w:t>Have you checked that you have the skills, tools and resources required to do the job?</w:t>
            </w:r>
          </w:p>
        </w:tc>
        <w:tc>
          <w:tcPr>
            <w:tcW w:w="5812" w:type="dxa"/>
          </w:tcPr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Skills: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Legal knowledge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Electrical Design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Cost Analysis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Risk Assessment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Project Management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Power systems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lastRenderedPageBreak/>
              <w:t>Fault analysis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Renewable energy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Efficiency calculations</w:t>
            </w:r>
          </w:p>
          <w:p w:rsidR="00AB155F" w:rsidRPr="00646925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Available software</w:t>
            </w:r>
          </w:p>
        </w:tc>
        <w:tc>
          <w:tcPr>
            <w:tcW w:w="4961" w:type="dxa"/>
          </w:tcPr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lastRenderedPageBreak/>
              <w:t>From SWOT analysis the team lacks legal knowledge and cost analysis skills</w:t>
            </w:r>
          </w:p>
          <w:p w:rsidR="00AB155F" w:rsidRPr="00646925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Will need to research, learn, review previous learning and ask questions</w:t>
            </w:r>
          </w:p>
        </w:tc>
      </w:tr>
      <w:tr w:rsidR="00AB155F" w:rsidRPr="00754E56" w:rsidTr="00DB599C">
        <w:tc>
          <w:tcPr>
            <w:tcW w:w="4253" w:type="dxa"/>
          </w:tcPr>
          <w:p w:rsidR="00AB155F" w:rsidRPr="00754E56" w:rsidRDefault="00AB155F" w:rsidP="00DB599C">
            <w:pPr>
              <w:pStyle w:val="NormalWeb"/>
              <w:spacing w:before="20" w:beforeAutospacing="0" w:after="20" w:afterAutospacing="0"/>
              <w:textAlignment w:val="baseline"/>
              <w:rPr>
                <w:color w:val="C45911" w:themeColor="accent2" w:themeShade="BF"/>
                <w:sz w:val="22"/>
              </w:rPr>
            </w:pPr>
            <w:r w:rsidRPr="00754E56">
              <w:rPr>
                <w:rFonts w:asciiTheme="minorHAnsi" w:hAnsi="Calibri" w:cstheme="minorBidi"/>
                <w:b/>
                <w:bCs/>
                <w:color w:val="C45911" w:themeColor="accent2" w:themeShade="BF"/>
                <w:kern w:val="24"/>
                <w:sz w:val="22"/>
              </w:rPr>
              <w:t>Statutory Requirements and Public Interest</w:t>
            </w:r>
          </w:p>
          <w:p w:rsidR="00AB155F" w:rsidRPr="00754E56" w:rsidRDefault="00AB155F" w:rsidP="00DB599C">
            <w:pPr>
              <w:spacing w:before="20" w:after="20"/>
              <w:rPr>
                <w:color w:val="C45911" w:themeColor="accent2" w:themeShade="BF"/>
              </w:rPr>
            </w:pPr>
            <w:r w:rsidRPr="00754E56">
              <w:rPr>
                <w:i/>
                <w:color w:val="C45911" w:themeColor="accent2" w:themeShade="BF"/>
                <w:sz w:val="20"/>
                <w:szCs w:val="20"/>
              </w:rPr>
              <w:t>Have you identified and responded to relevant statutory requirements and public interest?</w:t>
            </w:r>
          </w:p>
        </w:tc>
        <w:tc>
          <w:tcPr>
            <w:tcW w:w="5812" w:type="dxa"/>
          </w:tcPr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AS3000 – </w:t>
            </w:r>
            <w:proofErr w:type="spellStart"/>
            <w:r>
              <w:rPr>
                <w:sz w:val="20"/>
              </w:rPr>
              <w:t>Aus</w:t>
            </w:r>
            <w:proofErr w:type="spellEnd"/>
            <w:r>
              <w:rPr>
                <w:sz w:val="20"/>
              </w:rPr>
              <w:t xml:space="preserve">/NZ wiring rules (insulation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Risk management – ISO31000 and Jacobs risk management template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Environmental protection act</w:t>
            </w:r>
          </w:p>
          <w:p w:rsidR="00AB155F" w:rsidRPr="00646925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Aboriginal land act</w:t>
            </w:r>
          </w:p>
        </w:tc>
        <w:tc>
          <w:tcPr>
            <w:tcW w:w="4961" w:type="dxa"/>
          </w:tcPr>
          <w:p w:rsidR="00AB155F" w:rsidRPr="00646925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Follow the relevant standards and government land acts</w:t>
            </w:r>
          </w:p>
        </w:tc>
      </w:tr>
      <w:tr w:rsidR="00AB155F" w:rsidRPr="00754E56" w:rsidTr="00DB599C">
        <w:tc>
          <w:tcPr>
            <w:tcW w:w="4253" w:type="dxa"/>
          </w:tcPr>
          <w:p w:rsidR="00AB155F" w:rsidRPr="00754E56" w:rsidRDefault="00AB155F" w:rsidP="00DB599C">
            <w:pPr>
              <w:pStyle w:val="NormalWeb"/>
              <w:spacing w:before="20" w:beforeAutospacing="0" w:after="20" w:afterAutospacing="0"/>
              <w:textAlignment w:val="baseline"/>
              <w:rPr>
                <w:color w:val="C45911" w:themeColor="accent2" w:themeShade="BF"/>
                <w:sz w:val="22"/>
              </w:rPr>
            </w:pPr>
            <w:r w:rsidRPr="00754E56">
              <w:rPr>
                <w:rFonts w:asciiTheme="minorHAnsi" w:hAnsi="Calibri" w:cstheme="minorBidi"/>
                <w:b/>
                <w:bCs/>
                <w:color w:val="C45911" w:themeColor="accent2" w:themeShade="BF"/>
                <w:kern w:val="24"/>
                <w:sz w:val="22"/>
              </w:rPr>
              <w:t>Risk Management</w:t>
            </w:r>
          </w:p>
          <w:p w:rsidR="00AB155F" w:rsidRPr="00754E56" w:rsidRDefault="00AB155F" w:rsidP="00DB599C">
            <w:pPr>
              <w:spacing w:before="20" w:after="20"/>
              <w:rPr>
                <w:color w:val="C45911" w:themeColor="accent2" w:themeShade="BF"/>
              </w:rPr>
            </w:pPr>
            <w:r w:rsidRPr="00754E56">
              <w:rPr>
                <w:i/>
                <w:color w:val="C45911" w:themeColor="accent2" w:themeShade="BF"/>
                <w:sz w:val="20"/>
                <w:szCs w:val="20"/>
              </w:rPr>
              <w:t>Are you effectively identifying and managing risks which may prevent the proper performance of the job?</w:t>
            </w:r>
          </w:p>
        </w:tc>
        <w:tc>
          <w:tcPr>
            <w:tcW w:w="5812" w:type="dxa"/>
          </w:tcPr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Risks that may affect the project: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New laws could disrupt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Risks involved with the project (e.g. underground shelter and confined spaces, electrical faults, fire/electrocution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Cost overflow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Change in scope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Clients change their mind about deliverables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Native titles/reclaiming of land</w:t>
            </w:r>
          </w:p>
          <w:p w:rsidR="00AB155F" w:rsidRPr="00646925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High temperatures, poor climate and weather conditions</w:t>
            </w:r>
          </w:p>
        </w:tc>
        <w:tc>
          <w:tcPr>
            <w:tcW w:w="4961" w:type="dxa"/>
          </w:tcPr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Follow the risk management standard and documents provided by Jacobs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Put controls in place for controllable risks</w:t>
            </w:r>
          </w:p>
          <w:p w:rsidR="00AB155F" w:rsidRPr="0085493D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Mitigate risks outside of our control</w:t>
            </w:r>
          </w:p>
        </w:tc>
      </w:tr>
      <w:tr w:rsidR="00AB155F" w:rsidRPr="006C04BF" w:rsidTr="00DB599C">
        <w:tc>
          <w:tcPr>
            <w:tcW w:w="4253" w:type="dxa"/>
          </w:tcPr>
          <w:p w:rsidR="00AB155F" w:rsidRPr="00754E56" w:rsidRDefault="00AB155F" w:rsidP="00DB599C">
            <w:pPr>
              <w:pStyle w:val="NormalWeb"/>
              <w:spacing w:before="20" w:beforeAutospacing="0" w:after="20" w:afterAutospacing="0"/>
              <w:textAlignment w:val="baseline"/>
              <w:rPr>
                <w:color w:val="C45911" w:themeColor="accent2" w:themeShade="BF"/>
                <w:sz w:val="22"/>
              </w:rPr>
            </w:pPr>
            <w:r w:rsidRPr="00754E56">
              <w:rPr>
                <w:rFonts w:asciiTheme="minorHAnsi" w:hAnsi="Calibri" w:cstheme="minorBidi"/>
                <w:b/>
                <w:bCs/>
                <w:color w:val="C45911" w:themeColor="accent2" w:themeShade="BF"/>
                <w:kern w:val="24"/>
                <w:sz w:val="22"/>
              </w:rPr>
              <w:t>Engineering Innovation</w:t>
            </w:r>
          </w:p>
          <w:p w:rsidR="00AB155F" w:rsidRPr="00754E56" w:rsidRDefault="00AB155F" w:rsidP="00DB599C">
            <w:pPr>
              <w:spacing w:before="20" w:after="20"/>
              <w:rPr>
                <w:color w:val="C45911" w:themeColor="accent2" w:themeShade="BF"/>
              </w:rPr>
            </w:pPr>
            <w:r w:rsidRPr="00754E56">
              <w:rPr>
                <w:i/>
                <w:color w:val="C45911" w:themeColor="accent2" w:themeShade="BF"/>
                <w:sz w:val="20"/>
                <w:szCs w:val="20"/>
              </w:rPr>
              <w:t>Are you considering innovative ways of doing your job better?</w:t>
            </w:r>
          </w:p>
        </w:tc>
        <w:tc>
          <w:tcPr>
            <w:tcW w:w="5812" w:type="dxa"/>
          </w:tcPr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Renewable energy sources and hybrid power supply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Different construction methods (underground storage)</w:t>
            </w:r>
          </w:p>
          <w:p w:rsidR="00AB155F" w:rsidRPr="0085493D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The way tasks are allocated amongst the group</w:t>
            </w:r>
          </w:p>
        </w:tc>
        <w:tc>
          <w:tcPr>
            <w:tcW w:w="4961" w:type="dxa"/>
          </w:tcPr>
          <w:p w:rsidR="00AB155F" w:rsidRPr="0085493D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Research how similar projects have been carried out and consider how they can be improved</w:t>
            </w:r>
          </w:p>
        </w:tc>
      </w:tr>
      <w:tr w:rsidR="00AB155F" w:rsidRPr="006C04BF" w:rsidTr="00DB599C">
        <w:tc>
          <w:tcPr>
            <w:tcW w:w="4253" w:type="dxa"/>
          </w:tcPr>
          <w:p w:rsidR="00AB155F" w:rsidRPr="00754E56" w:rsidRDefault="00AB155F" w:rsidP="00DB599C">
            <w:pPr>
              <w:spacing w:before="20" w:after="20"/>
              <w:rPr>
                <w:color w:val="C45911" w:themeColor="accent2" w:themeShade="BF"/>
              </w:rPr>
            </w:pPr>
            <w:r w:rsidRPr="00754E56">
              <w:rPr>
                <w:b/>
                <w:bCs/>
                <w:color w:val="C45911" w:themeColor="accent2" w:themeShade="BF"/>
              </w:rPr>
              <w:t>Engineering Task Management</w:t>
            </w:r>
          </w:p>
          <w:p w:rsidR="00AB155F" w:rsidRPr="00754E56" w:rsidRDefault="00AB155F" w:rsidP="00DB599C">
            <w:pPr>
              <w:spacing w:before="20" w:after="20"/>
              <w:rPr>
                <w:color w:val="C45911" w:themeColor="accent2" w:themeShade="BF"/>
              </w:rPr>
            </w:pPr>
            <w:r w:rsidRPr="00754E56">
              <w:rPr>
                <w:i/>
                <w:color w:val="C45911" w:themeColor="accent2" w:themeShade="BF"/>
                <w:sz w:val="20"/>
                <w:szCs w:val="20"/>
              </w:rPr>
              <w:t>Are you applying the appropriate task management processes?</w:t>
            </w:r>
          </w:p>
        </w:tc>
        <w:tc>
          <w:tcPr>
            <w:tcW w:w="5812" w:type="dxa"/>
          </w:tcPr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Tasks will be split based on the type of solution</w:t>
            </w:r>
          </w:p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Solar, wind, diesel, storage, grid etc.</w:t>
            </w:r>
          </w:p>
          <w:p w:rsidR="00AB155F" w:rsidRPr="0085493D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Deliverables: SLD, flow chart, PID, power system design, generic costs, NPV, assumptions, 3 options</w:t>
            </w:r>
          </w:p>
        </w:tc>
        <w:tc>
          <w:tcPr>
            <w:tcW w:w="4961" w:type="dxa"/>
          </w:tcPr>
          <w:p w:rsidR="00AB155F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Use project management theory</w:t>
            </w:r>
          </w:p>
          <w:p w:rsidR="00AB155F" w:rsidRPr="0085493D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Use time effectively (time management skills)</w:t>
            </w:r>
          </w:p>
        </w:tc>
      </w:tr>
      <w:tr w:rsidR="00AB155F" w:rsidRPr="00754E56" w:rsidTr="00DB599C">
        <w:tc>
          <w:tcPr>
            <w:tcW w:w="4253" w:type="dxa"/>
          </w:tcPr>
          <w:p w:rsidR="00AB155F" w:rsidRPr="00754E56" w:rsidRDefault="00AB155F" w:rsidP="00DB599C">
            <w:pPr>
              <w:spacing w:before="20" w:after="20"/>
              <w:rPr>
                <w:color w:val="C45911" w:themeColor="accent2" w:themeShade="BF"/>
              </w:rPr>
            </w:pPr>
            <w:r w:rsidRPr="00754E56">
              <w:rPr>
                <w:b/>
                <w:bCs/>
                <w:color w:val="C45911" w:themeColor="accent2" w:themeShade="BF"/>
              </w:rPr>
              <w:t>Contractual Framework</w:t>
            </w:r>
          </w:p>
          <w:p w:rsidR="00AB155F" w:rsidRPr="00754E56" w:rsidRDefault="00AB155F" w:rsidP="00DB599C">
            <w:pPr>
              <w:spacing w:before="20" w:after="20"/>
              <w:rPr>
                <w:i/>
                <w:color w:val="C45911" w:themeColor="accent2" w:themeShade="BF"/>
                <w:sz w:val="20"/>
                <w:szCs w:val="20"/>
              </w:rPr>
            </w:pPr>
            <w:r w:rsidRPr="00754E56">
              <w:rPr>
                <w:i/>
                <w:color w:val="C45911" w:themeColor="accent2" w:themeShade="BF"/>
                <w:sz w:val="20"/>
                <w:szCs w:val="20"/>
              </w:rPr>
              <w:lastRenderedPageBreak/>
              <w:t>Are you considering implications of the contract under which the work is being done?</w:t>
            </w:r>
            <w:r w:rsidRPr="00754E56">
              <w:rPr>
                <w:color w:val="C45911" w:themeColor="accent2" w:themeShade="BF"/>
              </w:rPr>
              <w:t xml:space="preserve"> </w:t>
            </w:r>
            <w:r w:rsidRPr="00754E56">
              <w:rPr>
                <w:i/>
                <w:color w:val="C45911" w:themeColor="accent2" w:themeShade="BF"/>
                <w:sz w:val="20"/>
                <w:szCs w:val="20"/>
              </w:rPr>
              <w:t>What are the targeted commercial outcomes?</w:t>
            </w:r>
          </w:p>
        </w:tc>
        <w:tc>
          <w:tcPr>
            <w:tcW w:w="5812" w:type="dxa"/>
          </w:tcPr>
          <w:p w:rsidR="00AB155F" w:rsidRDefault="00AB155F" w:rsidP="00DB599C">
            <w:pPr>
              <w:tabs>
                <w:tab w:val="left" w:pos="945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No specific contract</w:t>
            </w:r>
          </w:p>
          <w:p w:rsidR="00AB155F" w:rsidRDefault="00AB155F" w:rsidP="00DB599C">
            <w:pPr>
              <w:tabs>
                <w:tab w:val="left" w:pos="945"/>
              </w:tabs>
              <w:rPr>
                <w:sz w:val="20"/>
              </w:rPr>
            </w:pPr>
            <w:r>
              <w:rPr>
                <w:sz w:val="20"/>
              </w:rPr>
              <w:t>Cheapest and fastest solution</w:t>
            </w:r>
          </w:p>
          <w:p w:rsidR="00AB155F" w:rsidRPr="00D56AB8" w:rsidRDefault="00AB155F" w:rsidP="00DB599C">
            <w:pPr>
              <w:tabs>
                <w:tab w:val="left" w:pos="945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10 year lifetime</w:t>
            </w:r>
          </w:p>
        </w:tc>
        <w:tc>
          <w:tcPr>
            <w:tcW w:w="4961" w:type="dxa"/>
          </w:tcPr>
          <w:p w:rsidR="00AB155F" w:rsidRPr="00754E56" w:rsidRDefault="00AB155F" w:rsidP="00DB599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lastRenderedPageBreak/>
              <w:t>Compare all the solutions for the cheapest and fastest solution</w:t>
            </w:r>
          </w:p>
        </w:tc>
      </w:tr>
    </w:tbl>
    <w:p w:rsidR="00AB155F" w:rsidRPr="00D56AB8" w:rsidRDefault="00AB155F" w:rsidP="00AB155F">
      <w:pPr>
        <w:pStyle w:val="ListParagraph"/>
        <w:spacing w:after="60" w:line="240" w:lineRule="auto"/>
        <w:ind w:left="0"/>
        <w:rPr>
          <w:sz w:val="20"/>
        </w:rPr>
      </w:pPr>
    </w:p>
    <w:p w:rsidR="002434B3" w:rsidRDefault="00AB155F" w:rsidP="00AB155F">
      <w:r>
        <w:rPr>
          <w:rFonts w:hAnsi="Calibri"/>
          <w:b/>
          <w:bCs/>
          <w:kern w:val="24"/>
          <w:sz w:val="28"/>
          <w:u w:val="single"/>
        </w:rPr>
        <w:br w:type="page"/>
      </w:r>
    </w:p>
    <w:sectPr w:rsidR="002434B3" w:rsidSect="00AB155F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5F"/>
    <w:rsid w:val="002434B3"/>
    <w:rsid w:val="006352D4"/>
    <w:rsid w:val="00A11F1E"/>
    <w:rsid w:val="00AB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02E4"/>
  <w15:chartTrackingRefBased/>
  <w15:docId w15:val="{63EF098A-DBCE-4BF9-BB81-E0CFD425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55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15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AB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Armstrong</dc:creator>
  <cp:keywords/>
  <dc:description/>
  <cp:lastModifiedBy>Jess Armstrong</cp:lastModifiedBy>
  <cp:revision>1</cp:revision>
  <dcterms:created xsi:type="dcterms:W3CDTF">2017-03-12T07:10:00Z</dcterms:created>
  <dcterms:modified xsi:type="dcterms:W3CDTF">2017-03-12T07:11:00Z</dcterms:modified>
</cp:coreProperties>
</file>