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A7B" w:rsidRPr="005B4120" w:rsidRDefault="005B4120">
      <w:pPr>
        <w:pBdr>
          <w:bottom w:val="single" w:sz="12" w:space="1" w:color="auto"/>
        </w:pBdr>
        <w:rPr>
          <w:rFonts w:ascii="Arial Unicode MS" w:eastAsia="Arial Unicode MS" w:hAnsi="Arial Unicode MS" w:cs="Arial Unicode MS"/>
          <w:sz w:val="28"/>
          <w:szCs w:val="28"/>
        </w:rPr>
      </w:pPr>
      <w:r w:rsidRPr="005B4120">
        <w:rPr>
          <w:rFonts w:ascii="Arial Unicode MS" w:eastAsia="Arial Unicode MS" w:hAnsi="Arial Unicode MS" w:cs="Arial Unicode MS" w:hint="eastAsia"/>
          <w:sz w:val="28"/>
          <w:szCs w:val="28"/>
        </w:rPr>
        <w:t>J</w:t>
      </w:r>
      <w:r w:rsidRPr="005B4120">
        <w:rPr>
          <w:rFonts w:ascii="Arial Unicode MS" w:eastAsia="Arial Unicode MS" w:hAnsi="Arial Unicode MS" w:cs="Arial Unicode MS"/>
          <w:sz w:val="28"/>
          <w:szCs w:val="28"/>
        </w:rPr>
        <w:t xml:space="preserve">ie </w:t>
      </w:r>
      <w:r w:rsidR="00A358A9" w:rsidRPr="005B4120">
        <w:rPr>
          <w:rFonts w:ascii="Arial Unicode MS" w:eastAsia="Arial Unicode MS" w:hAnsi="Arial Unicode MS" w:cs="Arial Unicode MS" w:hint="eastAsia"/>
          <w:sz w:val="28"/>
          <w:szCs w:val="28"/>
        </w:rPr>
        <w:t xml:space="preserve">MEI </w:t>
      </w:r>
      <w:r w:rsidRPr="005B4120">
        <w:rPr>
          <w:rFonts w:ascii="Arial Unicode MS" w:eastAsia="Arial Unicode MS" w:hAnsi="Arial Unicode MS" w:cs="Arial Unicode MS"/>
          <w:sz w:val="28"/>
          <w:szCs w:val="28"/>
        </w:rPr>
        <w:t xml:space="preserve">          </w:t>
      </w:r>
      <w:r w:rsidR="00A358A9" w:rsidRPr="005B4120">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             </w:t>
      </w:r>
      <w:r w:rsidR="00A358A9" w:rsidRPr="005B4120">
        <w:rPr>
          <w:rFonts w:ascii="Arial Unicode MS" w:eastAsia="Arial Unicode MS" w:hAnsi="Arial Unicode MS" w:cs="Arial Unicode MS" w:hint="eastAsia"/>
          <w:sz w:val="28"/>
          <w:szCs w:val="28"/>
        </w:rPr>
        <w:t>1030-29-9698</w:t>
      </w:r>
    </w:p>
    <w:p w:rsidR="00A358A9" w:rsidRPr="005B4120" w:rsidRDefault="00A358A9" w:rsidP="00A358A9">
      <w:pPr>
        <w:jc w:val="center"/>
        <w:rPr>
          <w:rFonts w:ascii="Arial Unicode MS" w:eastAsia="Arial Unicode MS" w:hAnsi="Arial Unicode MS" w:cs="Arial Unicode MS"/>
          <w:sz w:val="36"/>
          <w:szCs w:val="36"/>
        </w:rPr>
      </w:pPr>
      <w:r w:rsidRPr="005B4120">
        <w:rPr>
          <w:rFonts w:ascii="Arial Unicode MS" w:eastAsia="Arial Unicode MS" w:hAnsi="Arial Unicode MS" w:cs="Arial Unicode MS" w:hint="eastAsia"/>
          <w:sz w:val="36"/>
          <w:szCs w:val="36"/>
        </w:rPr>
        <w:t>Fractal analysis</w:t>
      </w:r>
    </w:p>
    <w:p w:rsidR="00A06388" w:rsidRPr="005B4120" w:rsidRDefault="00213C97" w:rsidP="005B4120">
      <w:pPr>
        <w:ind w:firstLineChars="100" w:firstLine="240"/>
        <w:rPr>
          <w:rFonts w:ascii="Arial Unicode MS" w:eastAsia="Arial Unicode MS" w:hAnsi="Arial Unicode MS" w:cs="Arial Unicode MS"/>
          <w:sz w:val="24"/>
          <w:szCs w:val="24"/>
          <w:vertAlign w:val="superscript"/>
        </w:rPr>
      </w:pPr>
      <w:r w:rsidRPr="005B4120">
        <w:rPr>
          <w:rFonts w:ascii="Arial Unicode MS" w:eastAsia="Arial Unicode MS" w:hAnsi="Arial Unicode MS" w:cs="Arial Unicode MS"/>
          <w:sz w:val="24"/>
          <w:szCs w:val="24"/>
        </w:rPr>
        <w:t xml:space="preserve">A fractal is an object or quantity that displays self-similarity on all scales, </w:t>
      </w:r>
      <w:r w:rsidR="00A06388" w:rsidRPr="005B4120">
        <w:rPr>
          <w:rFonts w:ascii="Arial Unicode MS" w:eastAsia="Arial Unicode MS" w:hAnsi="Arial Unicode MS" w:cs="Arial Unicode MS"/>
          <w:sz w:val="24"/>
          <w:szCs w:val="24"/>
        </w:rPr>
        <w:t>which means</w:t>
      </w:r>
      <w:r w:rsidR="005B4120">
        <w:rPr>
          <w:rFonts w:ascii="Arial Unicode MS" w:eastAsia="Arial Unicode MS" w:hAnsi="Arial Unicode MS" w:cs="Arial Unicode MS"/>
          <w:sz w:val="24"/>
          <w:szCs w:val="24"/>
        </w:rPr>
        <w:t xml:space="preserve"> that</w:t>
      </w:r>
      <w:r w:rsidR="00A06388" w:rsidRPr="005B4120">
        <w:rPr>
          <w:rFonts w:ascii="Arial Unicode MS" w:eastAsia="Arial Unicode MS" w:hAnsi="Arial Unicode MS" w:cs="Arial Unicode MS"/>
          <w:sz w:val="24"/>
          <w:szCs w:val="24"/>
        </w:rPr>
        <w:t xml:space="preserve"> it contains infinitely complex patterns that are self-similar across different scales. And the fractal analysis aims to measures complex</w:t>
      </w:r>
      <w:r w:rsidR="00B94991" w:rsidRPr="005B4120">
        <w:rPr>
          <w:rFonts w:ascii="Arial Unicode MS" w:eastAsia="Arial Unicode MS" w:hAnsi="Arial Unicode MS" w:cs="Arial Unicode MS"/>
          <w:sz w:val="24"/>
          <w:szCs w:val="24"/>
        </w:rPr>
        <w:t>ity using the fractal dimension. In order to explain how it works, let’s take the one and two dimension as examples. As we all known, line can be used to represent the one dimension and a square is one of the most common two dimension things. And both of them are self-similarity. We may break a line segment into 4 self-similar intervals, each with the same length, and each of which can be magnified by a factor of 4 to yield the original segment. We can also break a line segment into 7 self-similar pieces, each with magnification factor 7, or 20 self-similar pieces with magnification factor 20. In general, we can break a line segment into N self-similar pieces, each with magnification factor N. being different from the line, the square may be broken into N^2 self-similar copies of itself, each of which must be magnified by a factor of N to yield the original figure</w:t>
      </w:r>
      <w:r w:rsidR="00ED38F4" w:rsidRPr="005B4120">
        <w:rPr>
          <w:rFonts w:ascii="Arial Unicode MS" w:eastAsia="Arial Unicode MS" w:hAnsi="Arial Unicode MS" w:cs="Arial Unicode MS"/>
          <w:sz w:val="24"/>
          <w:szCs w:val="24"/>
        </w:rPr>
        <w:t xml:space="preserve">, such as decomposing a square into 4 self-similar sub-squares, and the magnification factor here is 2. As </w:t>
      </w:r>
      <w:r w:rsidR="00AE7068" w:rsidRPr="005B4120">
        <w:rPr>
          <w:rFonts w:ascii="Arial Unicode MS" w:eastAsia="Arial Unicode MS" w:hAnsi="Arial Unicode MS" w:cs="Arial Unicode MS"/>
          <w:sz w:val="24"/>
          <w:szCs w:val="24"/>
        </w:rPr>
        <w:t xml:space="preserve">we can imply, the dimension is simply the exponent of the number of self-similar pieces with magnification factor N into which the figure may be broken. </w:t>
      </w:r>
      <w:r w:rsidR="00AE7068" w:rsidRPr="005B4120">
        <w:rPr>
          <w:rFonts w:ascii="Arial Unicode MS" w:eastAsia="Arial Unicode MS" w:hAnsi="Arial Unicode MS" w:cs="Arial Unicode MS"/>
          <w:sz w:val="24"/>
          <w:szCs w:val="24"/>
          <w:vertAlign w:val="superscript"/>
        </w:rPr>
        <w:t>[1]</w:t>
      </w:r>
    </w:p>
    <w:p w:rsidR="00AE7068" w:rsidRPr="005B4120" w:rsidRDefault="00AE7068" w:rsidP="00A06388">
      <w:pPr>
        <w:rPr>
          <w:rFonts w:ascii="Arial Unicode MS" w:eastAsia="Arial Unicode MS" w:hAnsi="Arial Unicode MS" w:cs="Arial Unicode MS"/>
          <w:sz w:val="24"/>
          <w:szCs w:val="24"/>
        </w:rPr>
      </w:pPr>
      <w:bookmarkStart w:id="0" w:name="_GoBack"/>
      <w:bookmarkEnd w:id="0"/>
      <m:oMathPara>
        <m:oMath>
          <m:r>
            <w:rPr>
              <w:rFonts w:ascii="Cambria Math" w:eastAsia="Arial Unicode MS" w:hAnsi="Cambria Math" w:cs="Arial Unicode MS"/>
              <w:sz w:val="24"/>
              <w:szCs w:val="24"/>
            </w:rPr>
            <m:t>dimension=</m:t>
          </m:r>
          <m:f>
            <m:fPr>
              <m:ctrlPr>
                <w:rPr>
                  <w:rFonts w:ascii="Cambria Math" w:eastAsia="Arial Unicode MS" w:hAnsi="Cambria Math" w:cs="Arial Unicode MS"/>
                  <w:i/>
                  <w:sz w:val="24"/>
                  <w:szCs w:val="24"/>
                </w:rPr>
              </m:ctrlPr>
            </m:fPr>
            <m:num>
              <m:r>
                <m:rPr>
                  <m:sty m:val="p"/>
                </m:rPr>
                <w:rPr>
                  <w:rFonts w:ascii="Cambria Math" w:eastAsia="Arial Unicode MS" w:hAnsi="Cambria Math" w:cs="Arial Unicode MS"/>
                  <w:sz w:val="24"/>
                  <w:szCs w:val="24"/>
                </w:rPr>
                <m:t>log⁡</m:t>
              </m:r>
              <m:r>
                <w:rPr>
                  <w:rFonts w:ascii="Cambria Math" w:eastAsia="Arial Unicode MS" w:hAnsi="Cambria Math" w:cs="Arial Unicode MS"/>
                  <w:sz w:val="24"/>
                  <w:szCs w:val="24"/>
                </w:rPr>
                <m:t>(numbers of self-similar pieces)</m:t>
              </m:r>
            </m:num>
            <m:den>
              <m:r>
                <m:rPr>
                  <m:sty m:val="p"/>
                </m:rPr>
                <w:rPr>
                  <w:rFonts w:ascii="Cambria Math" w:eastAsia="Arial Unicode MS" w:hAnsi="Cambria Math" w:cs="Arial Unicode MS"/>
                  <w:sz w:val="24"/>
                  <w:szCs w:val="24"/>
                </w:rPr>
                <m:t>log⁡</m:t>
              </m:r>
              <m:r>
                <w:rPr>
                  <w:rFonts w:ascii="Cambria Math" w:eastAsia="Arial Unicode MS" w:hAnsi="Cambria Math" w:cs="Arial Unicode MS"/>
                  <w:sz w:val="24"/>
                  <w:szCs w:val="24"/>
                </w:rPr>
                <m:t>(magnification factors)</m:t>
              </m:r>
            </m:den>
          </m:f>
        </m:oMath>
      </m:oMathPara>
    </w:p>
    <w:p w:rsidR="00213C97" w:rsidRPr="005B4120" w:rsidRDefault="00AE7068" w:rsidP="005B4120">
      <w:pPr>
        <w:ind w:firstLineChars="100" w:firstLine="240"/>
        <w:rPr>
          <w:rFonts w:ascii="Arial Unicode MS" w:eastAsia="Arial Unicode MS" w:hAnsi="Arial Unicode MS" w:cs="Arial Unicode MS"/>
          <w:sz w:val="24"/>
          <w:szCs w:val="24"/>
        </w:rPr>
      </w:pPr>
      <w:r w:rsidRPr="005B4120">
        <w:rPr>
          <w:rFonts w:ascii="Arial Unicode MS" w:eastAsia="Arial Unicode MS" w:hAnsi="Arial Unicode MS" w:cs="Arial Unicode MS"/>
          <w:sz w:val="24"/>
          <w:szCs w:val="24"/>
        </w:rPr>
        <w:lastRenderedPageBreak/>
        <w:t xml:space="preserve">Back to the </w:t>
      </w:r>
      <w:r w:rsidR="00076FD5" w:rsidRPr="005B4120">
        <w:rPr>
          <w:rFonts w:ascii="Arial Unicode MS" w:eastAsia="Arial Unicode MS" w:hAnsi="Arial Unicode MS" w:cs="Arial Unicode MS"/>
          <w:sz w:val="24"/>
          <w:szCs w:val="24"/>
        </w:rPr>
        <w:t>fractal analysis</w:t>
      </w:r>
      <w:r w:rsidRPr="005B4120">
        <w:rPr>
          <w:rFonts w:ascii="Arial Unicode MS" w:eastAsia="Arial Unicode MS" w:hAnsi="Arial Unicode MS" w:cs="Arial Unicode MS"/>
          <w:sz w:val="24"/>
          <w:szCs w:val="24"/>
        </w:rPr>
        <w:t xml:space="preserve"> of </w:t>
      </w:r>
      <w:r w:rsidR="00076FD5" w:rsidRPr="005B4120">
        <w:rPr>
          <w:rFonts w:ascii="Arial Unicode MS" w:eastAsia="Arial Unicode MS" w:hAnsi="Arial Unicode MS" w:cs="Arial Unicode MS"/>
          <w:sz w:val="24"/>
          <w:szCs w:val="24"/>
        </w:rPr>
        <w:t>the image drawn by Jackson Pollock, we have to calculate its numbers of self-similar pieces and magnification factors by counting the grids.</w:t>
      </w:r>
    </w:p>
    <w:p w:rsidR="005B4120" w:rsidRPr="005B4120" w:rsidRDefault="005B4120" w:rsidP="005B4120">
      <w:pPr>
        <w:ind w:firstLineChars="100" w:firstLine="240"/>
        <w:rPr>
          <w:rFonts w:ascii="Arial Unicode MS" w:eastAsia="Arial Unicode MS" w:hAnsi="Arial Unicode MS" w:cs="Arial Unicode MS"/>
          <w:sz w:val="24"/>
          <w:szCs w:val="24"/>
        </w:rPr>
      </w:pPr>
      <w:r w:rsidRPr="005B4120">
        <w:rPr>
          <w:rFonts w:ascii="Arial Unicode MS" w:eastAsia="Arial Unicode MS" w:hAnsi="Arial Unicode MS" w:cs="Arial Unicode MS"/>
          <w:sz w:val="24"/>
          <w:szCs w:val="24"/>
        </w:rPr>
        <w:t>The</w:t>
      </w:r>
      <w:r w:rsidR="00076FD5" w:rsidRPr="005B4120">
        <w:rPr>
          <w:rFonts w:ascii="Arial Unicode MS" w:eastAsia="Arial Unicode MS" w:hAnsi="Arial Unicode MS" w:cs="Arial Unicode MS"/>
          <w:sz w:val="24"/>
          <w:szCs w:val="24"/>
        </w:rPr>
        <w:t xml:space="preserve"> code is </w:t>
      </w:r>
      <w:r w:rsidR="00936783" w:rsidRPr="005B4120">
        <w:rPr>
          <w:rFonts w:ascii="Arial Unicode MS" w:eastAsia="Arial Unicode MS" w:hAnsi="Arial Unicode MS" w:cs="Arial Unicode MS"/>
          <w:sz w:val="24"/>
          <w:szCs w:val="24"/>
        </w:rPr>
        <w:t>attached as followed.</w:t>
      </w:r>
    </w:p>
    <w:tbl>
      <w:tblPr>
        <w:tblStyle w:val="a6"/>
        <w:tblW w:w="0" w:type="auto"/>
        <w:tblLook w:val="04A0" w:firstRow="1" w:lastRow="0" w:firstColumn="1" w:lastColumn="0" w:noHBand="0" w:noVBand="1"/>
      </w:tblPr>
      <w:tblGrid>
        <w:gridCol w:w="8504"/>
      </w:tblGrid>
      <w:tr w:rsidR="005B4120" w:rsidTr="005B4120">
        <w:tc>
          <w:tcPr>
            <w:tcW w:w="8504" w:type="dxa"/>
          </w:tcPr>
          <w:p w:rsidR="005B4120" w:rsidRPr="005B4120" w:rsidRDefault="005B4120" w:rsidP="005B4120">
            <w:pPr>
              <w:rPr>
                <w:rFonts w:ascii="Arial Unicode MS" w:eastAsia="Arial Unicode MS" w:hAnsi="Arial Unicode MS" w:cs="Arial Unicode MS"/>
                <w:sz w:val="24"/>
                <w:szCs w:val="24"/>
              </w:rPr>
            </w:pPr>
            <w:r w:rsidRPr="005B4120">
              <w:rPr>
                <w:rFonts w:ascii="Arial Unicode MS" w:eastAsia="Arial Unicode MS" w:hAnsi="Arial Unicode MS" w:cs="Arial Unicode MS"/>
                <w:sz w:val="24"/>
                <w:szCs w:val="24"/>
              </w:rPr>
              <w:t xml:space="preserve">    for (xi = x*resolution; xi &lt; x*resolution + resolution; xi++){</w:t>
            </w:r>
          </w:p>
          <w:p w:rsidR="005B4120" w:rsidRPr="005B4120" w:rsidRDefault="005B4120" w:rsidP="005B4120">
            <w:pPr>
              <w:rPr>
                <w:rFonts w:ascii="Arial Unicode MS" w:eastAsia="Arial Unicode MS" w:hAnsi="Arial Unicode MS" w:cs="Arial Unicode MS"/>
                <w:sz w:val="24"/>
                <w:szCs w:val="24"/>
              </w:rPr>
            </w:pPr>
            <w:r w:rsidRPr="005B4120">
              <w:rPr>
                <w:rFonts w:ascii="Arial Unicode MS" w:eastAsia="Arial Unicode MS" w:hAnsi="Arial Unicode MS" w:cs="Arial Unicode MS"/>
                <w:sz w:val="24"/>
                <w:szCs w:val="24"/>
              </w:rPr>
              <w:t xml:space="preserve">          for (</w:t>
            </w:r>
            <w:proofErr w:type="spellStart"/>
            <w:r w:rsidRPr="005B4120">
              <w:rPr>
                <w:rFonts w:ascii="Arial Unicode MS" w:eastAsia="Arial Unicode MS" w:hAnsi="Arial Unicode MS" w:cs="Arial Unicode MS"/>
                <w:sz w:val="24"/>
                <w:szCs w:val="24"/>
              </w:rPr>
              <w:t>yi</w:t>
            </w:r>
            <w:proofErr w:type="spellEnd"/>
            <w:r w:rsidRPr="005B4120">
              <w:rPr>
                <w:rFonts w:ascii="Arial Unicode MS" w:eastAsia="Arial Unicode MS" w:hAnsi="Arial Unicode MS" w:cs="Arial Unicode MS"/>
                <w:sz w:val="24"/>
                <w:szCs w:val="24"/>
              </w:rPr>
              <w:t xml:space="preserve"> = y*resolution; </w:t>
            </w:r>
            <w:proofErr w:type="spellStart"/>
            <w:r w:rsidRPr="005B4120">
              <w:rPr>
                <w:rFonts w:ascii="Arial Unicode MS" w:eastAsia="Arial Unicode MS" w:hAnsi="Arial Unicode MS" w:cs="Arial Unicode MS"/>
                <w:sz w:val="24"/>
                <w:szCs w:val="24"/>
              </w:rPr>
              <w:t>yi</w:t>
            </w:r>
            <w:proofErr w:type="spellEnd"/>
            <w:r w:rsidRPr="005B4120">
              <w:rPr>
                <w:rFonts w:ascii="Arial Unicode MS" w:eastAsia="Arial Unicode MS" w:hAnsi="Arial Unicode MS" w:cs="Arial Unicode MS"/>
                <w:sz w:val="24"/>
                <w:szCs w:val="24"/>
              </w:rPr>
              <w:t xml:space="preserve"> &lt; y*resolution + resolution; </w:t>
            </w:r>
            <w:proofErr w:type="spellStart"/>
            <w:r w:rsidRPr="005B4120">
              <w:rPr>
                <w:rFonts w:ascii="Arial Unicode MS" w:eastAsia="Arial Unicode MS" w:hAnsi="Arial Unicode MS" w:cs="Arial Unicode MS"/>
                <w:sz w:val="24"/>
                <w:szCs w:val="24"/>
              </w:rPr>
              <w:t>yi</w:t>
            </w:r>
            <w:proofErr w:type="spellEnd"/>
            <w:r w:rsidRPr="005B4120">
              <w:rPr>
                <w:rFonts w:ascii="Arial Unicode MS" w:eastAsia="Arial Unicode MS" w:hAnsi="Arial Unicode MS" w:cs="Arial Unicode MS"/>
                <w:sz w:val="24"/>
                <w:szCs w:val="24"/>
              </w:rPr>
              <w:t>++){</w:t>
            </w:r>
          </w:p>
          <w:p w:rsidR="005B4120" w:rsidRPr="005B4120" w:rsidRDefault="005B4120" w:rsidP="005B4120">
            <w:pPr>
              <w:rPr>
                <w:rFonts w:ascii="Arial Unicode MS" w:eastAsia="Arial Unicode MS" w:hAnsi="Arial Unicode MS" w:cs="Arial Unicode MS"/>
                <w:sz w:val="24"/>
                <w:szCs w:val="24"/>
              </w:rPr>
            </w:pPr>
            <w:r w:rsidRPr="005B4120">
              <w:rPr>
                <w:rFonts w:ascii="Arial Unicode MS" w:eastAsia="Arial Unicode MS" w:hAnsi="Arial Unicode MS" w:cs="Arial Unicode MS"/>
                <w:sz w:val="24"/>
                <w:szCs w:val="24"/>
              </w:rPr>
              <w:t xml:space="preserve">            if (Image[</w:t>
            </w:r>
            <w:proofErr w:type="spellStart"/>
            <w:r w:rsidRPr="005B4120">
              <w:rPr>
                <w:rFonts w:ascii="Arial Unicode MS" w:eastAsia="Arial Unicode MS" w:hAnsi="Arial Unicode MS" w:cs="Arial Unicode MS"/>
                <w:sz w:val="24"/>
                <w:szCs w:val="24"/>
              </w:rPr>
              <w:t>yi</w:t>
            </w:r>
            <w:proofErr w:type="spellEnd"/>
            <w:r w:rsidRPr="005B4120">
              <w:rPr>
                <w:rFonts w:ascii="Arial Unicode MS" w:eastAsia="Arial Unicode MS" w:hAnsi="Arial Unicode MS" w:cs="Arial Unicode MS"/>
                <w:sz w:val="24"/>
                <w:szCs w:val="24"/>
              </w:rPr>
              <w:t>][xi] != 0){</w:t>
            </w:r>
          </w:p>
          <w:p w:rsidR="005B4120" w:rsidRPr="005B4120" w:rsidRDefault="005B4120" w:rsidP="005B4120">
            <w:pPr>
              <w:rPr>
                <w:rFonts w:ascii="Arial Unicode MS" w:eastAsia="Arial Unicode MS" w:hAnsi="Arial Unicode MS" w:cs="Arial Unicode MS"/>
                <w:sz w:val="24"/>
                <w:szCs w:val="24"/>
              </w:rPr>
            </w:pPr>
            <w:r w:rsidRPr="005B4120">
              <w:rPr>
                <w:rFonts w:ascii="Arial Unicode MS" w:eastAsia="Arial Unicode MS" w:hAnsi="Arial Unicode MS" w:cs="Arial Unicode MS"/>
                <w:sz w:val="24"/>
                <w:szCs w:val="24"/>
              </w:rPr>
              <w:t xml:space="preserve">              sum ++;</w:t>
            </w:r>
          </w:p>
          <w:p w:rsidR="005B4120" w:rsidRPr="005B4120" w:rsidRDefault="005B4120" w:rsidP="005B4120">
            <w:pPr>
              <w:rPr>
                <w:rFonts w:ascii="Arial Unicode MS" w:eastAsia="Arial Unicode MS" w:hAnsi="Arial Unicode MS" w:cs="Arial Unicode MS"/>
                <w:sz w:val="24"/>
                <w:szCs w:val="24"/>
              </w:rPr>
            </w:pPr>
            <w:r w:rsidRPr="005B4120">
              <w:rPr>
                <w:rFonts w:ascii="Arial Unicode MS" w:eastAsia="Arial Unicode MS" w:hAnsi="Arial Unicode MS" w:cs="Arial Unicode MS"/>
                <w:sz w:val="24"/>
                <w:szCs w:val="24"/>
              </w:rPr>
              <w:t xml:space="preserve">              break; } }</w:t>
            </w:r>
          </w:p>
          <w:p w:rsidR="005B4120" w:rsidRPr="005B4120" w:rsidRDefault="005B4120" w:rsidP="005B4120">
            <w:pPr>
              <w:rPr>
                <w:rFonts w:ascii="Arial Unicode MS" w:eastAsia="Arial Unicode MS" w:hAnsi="Arial Unicode MS" w:cs="Arial Unicode MS"/>
                <w:sz w:val="24"/>
                <w:szCs w:val="24"/>
              </w:rPr>
            </w:pPr>
            <w:r w:rsidRPr="005B4120">
              <w:rPr>
                <w:rFonts w:ascii="Arial Unicode MS" w:eastAsia="Arial Unicode MS" w:hAnsi="Arial Unicode MS" w:cs="Arial Unicode MS"/>
                <w:sz w:val="24"/>
                <w:szCs w:val="24"/>
              </w:rPr>
              <w:t xml:space="preserve">          if (Image[</w:t>
            </w:r>
            <w:proofErr w:type="spellStart"/>
            <w:r w:rsidRPr="005B4120">
              <w:rPr>
                <w:rFonts w:ascii="Arial Unicode MS" w:eastAsia="Arial Unicode MS" w:hAnsi="Arial Unicode MS" w:cs="Arial Unicode MS"/>
                <w:sz w:val="24"/>
                <w:szCs w:val="24"/>
              </w:rPr>
              <w:t>yi</w:t>
            </w:r>
            <w:proofErr w:type="spellEnd"/>
            <w:r w:rsidRPr="005B4120">
              <w:rPr>
                <w:rFonts w:ascii="Arial Unicode MS" w:eastAsia="Arial Unicode MS" w:hAnsi="Arial Unicode MS" w:cs="Arial Unicode MS"/>
                <w:sz w:val="24"/>
                <w:szCs w:val="24"/>
              </w:rPr>
              <w:t>][xi] != 0){</w:t>
            </w:r>
          </w:p>
          <w:p w:rsidR="005B4120" w:rsidRDefault="005B4120" w:rsidP="005B4120">
            <w:pPr>
              <w:rPr>
                <w:rFonts w:ascii="Arial Unicode MS" w:eastAsia="Arial Unicode MS" w:hAnsi="Arial Unicode MS" w:cs="Arial Unicode MS"/>
                <w:sz w:val="24"/>
                <w:szCs w:val="24"/>
              </w:rPr>
            </w:pPr>
            <w:r w:rsidRPr="005B4120">
              <w:rPr>
                <w:rFonts w:ascii="Arial Unicode MS" w:eastAsia="Arial Unicode MS" w:hAnsi="Arial Unicode MS" w:cs="Arial Unicode MS"/>
                <w:sz w:val="24"/>
                <w:szCs w:val="24"/>
              </w:rPr>
              <w:t xml:space="preserve">            break;} }</w:t>
            </w:r>
          </w:p>
        </w:tc>
      </w:tr>
    </w:tbl>
    <w:p w:rsidR="00936783" w:rsidRPr="005B4120" w:rsidRDefault="00AE1F23" w:rsidP="005B4120">
      <w:pPr>
        <w:ind w:firstLineChars="100" w:firstLine="2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So we obtain the calculation results, and use Log function to transform original data. </w:t>
      </w:r>
    </w:p>
    <w:p w:rsidR="008B7A86" w:rsidRPr="005B4120" w:rsidRDefault="00213C97" w:rsidP="00A358A9">
      <w:pPr>
        <w:jc w:val="center"/>
        <w:rPr>
          <w:rFonts w:ascii="Arial Unicode MS" w:eastAsia="Arial Unicode MS" w:hAnsi="Arial Unicode MS" w:cs="Arial Unicode MS"/>
        </w:rPr>
      </w:pPr>
      <w:r w:rsidRPr="005B4120">
        <w:rPr>
          <w:rFonts w:ascii="Arial Unicode MS" w:eastAsia="Arial Unicode MS" w:hAnsi="Arial Unicode MS" w:cs="Arial Unicode MS" w:hint="eastAsia"/>
        </w:rPr>
        <w:t xml:space="preserve"> </w:t>
      </w:r>
      <w:r w:rsidR="008B7A86" w:rsidRPr="005B4120">
        <w:rPr>
          <w:rFonts w:ascii="Arial Unicode MS" w:eastAsia="Arial Unicode MS" w:hAnsi="Arial Unicode MS" w:cs="Arial Unicode MS" w:hint="eastAsia"/>
          <w:noProof/>
          <w:lang w:eastAsia="ja-JP"/>
        </w:rPr>
        <w:drawing>
          <wp:inline distT="0" distB="0" distL="0" distR="0" wp14:anchorId="16A7F0B2" wp14:editId="43C9A99E">
            <wp:extent cx="1155700" cy="20701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5700" cy="2070100"/>
                    </a:xfrm>
                    <a:prstGeom prst="rect">
                      <a:avLst/>
                    </a:prstGeom>
                    <a:noFill/>
                    <a:ln>
                      <a:noFill/>
                    </a:ln>
                  </pic:spPr>
                </pic:pic>
              </a:graphicData>
            </a:graphic>
          </wp:inline>
        </w:drawing>
      </w:r>
      <w:r w:rsidR="008B7A86" w:rsidRPr="005B4120">
        <w:rPr>
          <w:rFonts w:ascii="Arial Unicode MS" w:eastAsia="Arial Unicode MS" w:hAnsi="Arial Unicode MS" w:cs="Arial Unicode MS"/>
        </w:rPr>
        <w:t xml:space="preserve">    </w:t>
      </w:r>
      <w:r w:rsidR="008B7A86" w:rsidRPr="005B4120">
        <w:rPr>
          <w:rFonts w:ascii="Arial Unicode MS" w:eastAsia="Arial Unicode MS" w:hAnsi="Arial Unicode MS" w:cs="Arial Unicode MS" w:hint="eastAsia"/>
        </w:rPr>
        <w:t xml:space="preserve"> </w:t>
      </w:r>
      <w:r w:rsidR="008B7A86" w:rsidRPr="005B4120">
        <w:rPr>
          <w:rFonts w:ascii="Arial Unicode MS" w:eastAsia="Arial Unicode MS" w:hAnsi="Arial Unicode MS" w:cs="Arial Unicode MS"/>
        </w:rPr>
        <w:t xml:space="preserve">   </w:t>
      </w:r>
      <w:r w:rsidR="00936783" w:rsidRPr="005B4120">
        <w:rPr>
          <w:rFonts w:ascii="Arial Unicode MS" w:eastAsia="Arial Unicode MS" w:hAnsi="Arial Unicode MS" w:cs="Arial Unicode MS"/>
        </w:rPr>
        <w:t xml:space="preserve">     </w:t>
      </w:r>
      <w:r w:rsidR="008B7A86" w:rsidRPr="005B4120">
        <w:rPr>
          <w:rFonts w:ascii="Arial Unicode MS" w:eastAsia="Arial Unicode MS" w:hAnsi="Arial Unicode MS" w:cs="Arial Unicode MS"/>
        </w:rPr>
        <w:t xml:space="preserve">  </w:t>
      </w:r>
      <w:r w:rsidR="008B7A86" w:rsidRPr="005B4120">
        <w:rPr>
          <w:rFonts w:ascii="Arial Unicode MS" w:eastAsia="Arial Unicode MS" w:hAnsi="Arial Unicode MS" w:cs="Arial Unicode MS" w:hint="eastAsia"/>
          <w:noProof/>
          <w:lang w:eastAsia="ja-JP"/>
        </w:rPr>
        <w:drawing>
          <wp:inline distT="0" distB="0" distL="0" distR="0" wp14:anchorId="2A7CDAC8" wp14:editId="12E1EFF8">
            <wp:extent cx="1380490" cy="20701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0490" cy="2070100"/>
                    </a:xfrm>
                    <a:prstGeom prst="rect">
                      <a:avLst/>
                    </a:prstGeom>
                    <a:noFill/>
                    <a:ln>
                      <a:noFill/>
                    </a:ln>
                  </pic:spPr>
                </pic:pic>
              </a:graphicData>
            </a:graphic>
          </wp:inline>
        </w:drawing>
      </w:r>
    </w:p>
    <w:p w:rsidR="00936783" w:rsidRPr="005B4120" w:rsidRDefault="00936783" w:rsidP="00936783">
      <w:pPr>
        <w:ind w:firstLineChars="350" w:firstLine="735"/>
        <w:jc w:val="left"/>
        <w:rPr>
          <w:rFonts w:ascii="Arial Unicode MS" w:eastAsia="Arial Unicode MS" w:hAnsi="Arial Unicode MS" w:cs="Arial Unicode MS"/>
        </w:rPr>
      </w:pPr>
      <w:r w:rsidRPr="005B4120">
        <w:rPr>
          <w:rFonts w:ascii="Arial Unicode MS" w:eastAsia="Arial Unicode MS" w:hAnsi="Arial Unicode MS" w:cs="Arial Unicode MS"/>
        </w:rPr>
        <w:t>Fig.2 the original calculation results    Fig.3 The transformation in Log function</w:t>
      </w:r>
    </w:p>
    <w:p w:rsidR="007A2545" w:rsidRPr="005B4120" w:rsidRDefault="00AE1F23" w:rsidP="00AE1F23">
      <w:pPr>
        <w:ind w:leftChars="50" w:left="105" w:firstLineChars="50" w:firstLine="120"/>
        <w:jc w:val="left"/>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At last</w:t>
      </w:r>
      <w:r w:rsidR="007A2545" w:rsidRPr="005B4120">
        <w:rPr>
          <w:rFonts w:ascii="Arial Unicode MS" w:eastAsia="Arial Unicode MS" w:hAnsi="Arial Unicode MS" w:cs="Arial Unicode MS"/>
          <w:sz w:val="24"/>
          <w:szCs w:val="24"/>
        </w:rPr>
        <w:t xml:space="preserve">, we </w:t>
      </w:r>
      <w:r>
        <w:rPr>
          <w:rFonts w:ascii="Arial Unicode MS" w:eastAsia="Arial Unicode MS" w:hAnsi="Arial Unicode MS" w:cs="Arial Unicode MS"/>
          <w:sz w:val="24"/>
          <w:szCs w:val="24"/>
        </w:rPr>
        <w:t>got</w:t>
      </w:r>
      <w:r w:rsidR="007A2545" w:rsidRPr="005B4120">
        <w:rPr>
          <w:rFonts w:ascii="Arial Unicode MS" w:eastAsia="Arial Unicode MS" w:hAnsi="Arial Unicode MS" w:cs="Arial Unicode MS"/>
          <w:sz w:val="24"/>
          <w:szCs w:val="24"/>
        </w:rPr>
        <w:t xml:space="preserve"> its distribution and regression function</w:t>
      </w:r>
      <w:r>
        <w:rPr>
          <w:rFonts w:ascii="Arial Unicode MS" w:eastAsia="Arial Unicode MS" w:hAnsi="Arial Unicode MS" w:cs="Arial Unicode MS"/>
          <w:sz w:val="24"/>
          <w:szCs w:val="24"/>
        </w:rPr>
        <w:t>, in which</w:t>
      </w:r>
      <w:r w:rsidR="007A2545" w:rsidRPr="005B4120">
        <w:rPr>
          <w:rFonts w:ascii="Arial Unicode MS" w:eastAsia="Arial Unicode MS" w:hAnsi="Arial Unicode MS" w:cs="Arial Unicode MS"/>
          <w:sz w:val="24"/>
          <w:szCs w:val="24"/>
        </w:rPr>
        <w:t xml:space="preserve"> the </w:t>
      </w:r>
      <w:r>
        <w:rPr>
          <w:rFonts w:ascii="Arial Unicode MS" w:eastAsia="Arial Unicode MS" w:hAnsi="Arial Unicode MS" w:cs="Arial Unicode MS"/>
          <w:sz w:val="24"/>
          <w:szCs w:val="24"/>
        </w:rPr>
        <w:t xml:space="preserve">value of the </w:t>
      </w:r>
      <w:r w:rsidR="007A2545" w:rsidRPr="005B4120">
        <w:rPr>
          <w:rFonts w:ascii="Arial Unicode MS" w:eastAsia="Arial Unicode MS" w:hAnsi="Arial Unicode MS" w:cs="Arial Unicode MS"/>
          <w:sz w:val="24"/>
          <w:szCs w:val="24"/>
        </w:rPr>
        <w:t xml:space="preserve">dimension </w:t>
      </w:r>
      <w:r>
        <w:rPr>
          <w:rFonts w:ascii="Arial Unicode MS" w:eastAsia="Arial Unicode MS" w:hAnsi="Arial Unicode MS" w:cs="Arial Unicode MS"/>
          <w:sz w:val="24"/>
          <w:szCs w:val="24"/>
        </w:rPr>
        <w:t>is</w:t>
      </w:r>
      <w:r w:rsidR="007A2545" w:rsidRPr="005B4120">
        <w:rPr>
          <w:rFonts w:ascii="Arial Unicode MS" w:eastAsia="Arial Unicode MS" w:hAnsi="Arial Unicode MS" w:cs="Arial Unicode MS"/>
          <w:sz w:val="24"/>
          <w:szCs w:val="24"/>
        </w:rPr>
        <w:t xml:space="preserve"> -1.8894.</w:t>
      </w:r>
    </w:p>
    <w:p w:rsidR="00A358A9" w:rsidRPr="005B4120" w:rsidRDefault="008B7A86">
      <w:pPr>
        <w:rPr>
          <w:rFonts w:ascii="Arial Unicode MS" w:eastAsia="Arial Unicode MS" w:hAnsi="Arial Unicode MS" w:cs="Arial Unicode MS"/>
        </w:rPr>
      </w:pPr>
      <w:r w:rsidRPr="005B4120">
        <w:rPr>
          <w:rFonts w:ascii="Arial Unicode MS" w:eastAsia="Arial Unicode MS" w:hAnsi="Arial Unicode MS" w:cs="Arial Unicode MS"/>
          <w:noProof/>
          <w:lang w:eastAsia="ja-JP"/>
        </w:rPr>
        <w:lastRenderedPageBreak/>
        <w:drawing>
          <wp:inline distT="0" distB="0" distL="0" distR="0" wp14:anchorId="00BFB13F" wp14:editId="54FF818C">
            <wp:extent cx="5274310" cy="3761117"/>
            <wp:effectExtent l="0" t="0" r="2540" b="1079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7068" w:rsidRPr="005B4120" w:rsidRDefault="00AE7068">
      <w:pPr>
        <w:rPr>
          <w:rFonts w:ascii="Arial Unicode MS" w:eastAsia="Arial Unicode MS" w:hAnsi="Arial Unicode MS" w:cs="Arial Unicode MS"/>
        </w:rPr>
      </w:pPr>
    </w:p>
    <w:p w:rsidR="004129A4" w:rsidRDefault="004129A4">
      <w:pPr>
        <w:rPr>
          <w:rFonts w:ascii="Arial Unicode MS" w:eastAsia="Arial Unicode MS" w:hAnsi="Arial Unicode MS" w:cs="Arial Unicode MS"/>
        </w:rPr>
      </w:pPr>
      <w:r w:rsidRPr="004129A4">
        <w:rPr>
          <w:rFonts w:ascii="Arial Unicode MS" w:eastAsia="Arial Unicode MS" w:hAnsi="Arial Unicode MS" w:cs="Arial Unicode MS"/>
        </w:rPr>
        <w:t>Bibliography:</w:t>
      </w:r>
    </w:p>
    <w:p w:rsidR="00AE7068" w:rsidRPr="005B4120" w:rsidRDefault="004129A4">
      <w:pPr>
        <w:rPr>
          <w:rFonts w:ascii="Arial Unicode MS" w:eastAsia="Arial Unicode MS" w:hAnsi="Arial Unicode MS" w:cs="Arial Unicode MS"/>
        </w:rPr>
      </w:pPr>
      <w:r>
        <w:rPr>
          <w:rFonts w:ascii="Arial Unicode MS" w:eastAsia="Arial Unicode MS" w:hAnsi="Arial Unicode MS" w:cs="Arial Unicode MS"/>
        </w:rPr>
        <w:t xml:space="preserve">[1] </w:t>
      </w:r>
      <w:r w:rsidR="00AE7068" w:rsidRPr="005B4120">
        <w:rPr>
          <w:rFonts w:ascii="Arial Unicode MS" w:eastAsia="Arial Unicode MS" w:hAnsi="Arial Unicode MS" w:cs="Arial Unicode MS"/>
        </w:rPr>
        <w:t>The Chaos Game</w:t>
      </w:r>
      <w:r>
        <w:rPr>
          <w:rFonts w:ascii="Arial Unicode MS" w:eastAsia="Arial Unicode MS" w:hAnsi="Arial Unicode MS" w:cs="Arial Unicode MS"/>
        </w:rPr>
        <w:t>,</w:t>
      </w:r>
      <w:r w:rsidRPr="004129A4">
        <w:t xml:space="preserve"> </w:t>
      </w:r>
      <w:r w:rsidRPr="004129A4">
        <w:rPr>
          <w:rFonts w:ascii="Arial Unicode MS" w:eastAsia="Arial Unicode MS" w:hAnsi="Arial Unicode MS" w:cs="Arial Unicode MS"/>
        </w:rPr>
        <w:t>Robert L. Devaney,</w:t>
      </w:r>
      <w:r w:rsidRPr="004129A4">
        <w:t xml:space="preserve"> </w:t>
      </w:r>
      <w:r w:rsidR="00505C56">
        <w:rPr>
          <w:rFonts w:ascii="Arial Unicode MS" w:eastAsia="Arial Unicode MS" w:hAnsi="Arial Unicode MS" w:cs="Arial Unicode MS"/>
        </w:rPr>
        <w:t>Boston University</w:t>
      </w:r>
    </w:p>
    <w:sectPr w:rsidR="00AE7068" w:rsidRPr="005B41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1C0"/>
    <w:rsid w:val="00076FD5"/>
    <w:rsid w:val="00213C97"/>
    <w:rsid w:val="00387470"/>
    <w:rsid w:val="004129A4"/>
    <w:rsid w:val="00505C56"/>
    <w:rsid w:val="00540A7B"/>
    <w:rsid w:val="005B4120"/>
    <w:rsid w:val="007A2545"/>
    <w:rsid w:val="008B7A86"/>
    <w:rsid w:val="00936783"/>
    <w:rsid w:val="00A06388"/>
    <w:rsid w:val="00A358A9"/>
    <w:rsid w:val="00AE1F23"/>
    <w:rsid w:val="00AE7068"/>
    <w:rsid w:val="00B94991"/>
    <w:rsid w:val="00DD51C0"/>
    <w:rsid w:val="00E22262"/>
    <w:rsid w:val="00ED3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7068"/>
    <w:rPr>
      <w:color w:val="808080"/>
    </w:rPr>
  </w:style>
  <w:style w:type="paragraph" w:styleId="a4">
    <w:name w:val="Balloon Text"/>
    <w:basedOn w:val="a"/>
    <w:link w:val="a5"/>
    <w:uiPriority w:val="99"/>
    <w:semiHidden/>
    <w:unhideWhenUsed/>
    <w:rsid w:val="005B412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B4120"/>
    <w:rPr>
      <w:rFonts w:asciiTheme="majorHAnsi" w:eastAsiaTheme="majorEastAsia" w:hAnsiTheme="majorHAnsi" w:cstheme="majorBidi"/>
      <w:sz w:val="18"/>
      <w:szCs w:val="18"/>
    </w:rPr>
  </w:style>
  <w:style w:type="table" w:styleId="a6">
    <w:name w:val="Table Grid"/>
    <w:basedOn w:val="a1"/>
    <w:uiPriority w:val="39"/>
    <w:rsid w:val="005B4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7068"/>
    <w:rPr>
      <w:color w:val="808080"/>
    </w:rPr>
  </w:style>
  <w:style w:type="paragraph" w:styleId="a4">
    <w:name w:val="Balloon Text"/>
    <w:basedOn w:val="a"/>
    <w:link w:val="a5"/>
    <w:uiPriority w:val="99"/>
    <w:semiHidden/>
    <w:unhideWhenUsed/>
    <w:rsid w:val="005B412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B4120"/>
    <w:rPr>
      <w:rFonts w:asciiTheme="majorHAnsi" w:eastAsiaTheme="majorEastAsia" w:hAnsiTheme="majorHAnsi" w:cstheme="majorBidi"/>
      <w:sz w:val="18"/>
      <w:szCs w:val="18"/>
    </w:rPr>
  </w:style>
  <w:style w:type="table" w:styleId="a6">
    <w:name w:val="Table Grid"/>
    <w:basedOn w:val="a1"/>
    <w:uiPriority w:val="39"/>
    <w:rsid w:val="005B4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6363">
      <w:bodyDiv w:val="1"/>
      <w:marLeft w:val="0"/>
      <w:marRight w:val="0"/>
      <w:marTop w:val="0"/>
      <w:marBottom w:val="0"/>
      <w:divBdr>
        <w:top w:val="none" w:sz="0" w:space="0" w:color="auto"/>
        <w:left w:val="none" w:sz="0" w:space="0" w:color="auto"/>
        <w:bottom w:val="none" w:sz="0" w:space="0" w:color="auto"/>
        <w:right w:val="none" w:sz="0" w:space="0" w:color="auto"/>
      </w:divBdr>
      <w:divsChild>
        <w:div w:id="866404037">
          <w:marLeft w:val="0"/>
          <w:marRight w:val="0"/>
          <w:marTop w:val="0"/>
          <w:marBottom w:val="0"/>
          <w:divBdr>
            <w:top w:val="none" w:sz="0" w:space="0" w:color="auto"/>
            <w:left w:val="none" w:sz="0" w:space="0" w:color="auto"/>
            <w:bottom w:val="none" w:sz="0" w:space="0" w:color="auto"/>
            <w:right w:val="none" w:sz="0" w:space="0" w:color="auto"/>
          </w:divBdr>
          <w:divsChild>
            <w:div w:id="2134399326">
              <w:marLeft w:val="0"/>
              <w:marRight w:val="0"/>
              <w:marTop w:val="0"/>
              <w:marBottom w:val="0"/>
              <w:divBdr>
                <w:top w:val="none" w:sz="0" w:space="0" w:color="auto"/>
                <w:left w:val="none" w:sz="0" w:space="0" w:color="auto"/>
                <w:bottom w:val="none" w:sz="0" w:space="0" w:color="auto"/>
                <w:right w:val="none" w:sz="0" w:space="0" w:color="auto"/>
              </w:divBdr>
            </w:div>
            <w:div w:id="44260795">
              <w:marLeft w:val="0"/>
              <w:marRight w:val="0"/>
              <w:marTop w:val="0"/>
              <w:marBottom w:val="0"/>
              <w:divBdr>
                <w:top w:val="none" w:sz="0" w:space="0" w:color="auto"/>
                <w:left w:val="none" w:sz="0" w:space="0" w:color="auto"/>
                <w:bottom w:val="none" w:sz="0" w:space="0" w:color="auto"/>
                <w:right w:val="none" w:sz="0" w:space="0" w:color="auto"/>
              </w:divBdr>
            </w:div>
            <w:div w:id="2090081992">
              <w:marLeft w:val="0"/>
              <w:marRight w:val="0"/>
              <w:marTop w:val="0"/>
              <w:marBottom w:val="0"/>
              <w:divBdr>
                <w:top w:val="none" w:sz="0" w:space="0" w:color="auto"/>
                <w:left w:val="none" w:sz="0" w:space="0" w:color="auto"/>
                <w:bottom w:val="none" w:sz="0" w:space="0" w:color="auto"/>
                <w:right w:val="none" w:sz="0" w:space="0" w:color="auto"/>
              </w:divBdr>
            </w:div>
            <w:div w:id="1647584347">
              <w:marLeft w:val="0"/>
              <w:marRight w:val="0"/>
              <w:marTop w:val="0"/>
              <w:marBottom w:val="0"/>
              <w:divBdr>
                <w:top w:val="none" w:sz="0" w:space="0" w:color="auto"/>
                <w:left w:val="none" w:sz="0" w:space="0" w:color="auto"/>
                <w:bottom w:val="none" w:sz="0" w:space="0" w:color="auto"/>
                <w:right w:val="none" w:sz="0" w:space="0" w:color="auto"/>
              </w:divBdr>
            </w:div>
            <w:div w:id="1241333427">
              <w:marLeft w:val="0"/>
              <w:marRight w:val="0"/>
              <w:marTop w:val="0"/>
              <w:marBottom w:val="0"/>
              <w:divBdr>
                <w:top w:val="none" w:sz="0" w:space="0" w:color="auto"/>
                <w:left w:val="none" w:sz="0" w:space="0" w:color="auto"/>
                <w:bottom w:val="none" w:sz="0" w:space="0" w:color="auto"/>
                <w:right w:val="none" w:sz="0" w:space="0" w:color="auto"/>
              </w:divBdr>
            </w:div>
            <w:div w:id="1840846816">
              <w:marLeft w:val="0"/>
              <w:marRight w:val="0"/>
              <w:marTop w:val="0"/>
              <w:marBottom w:val="0"/>
              <w:divBdr>
                <w:top w:val="none" w:sz="0" w:space="0" w:color="auto"/>
                <w:left w:val="none" w:sz="0" w:space="0" w:color="auto"/>
                <w:bottom w:val="none" w:sz="0" w:space="0" w:color="auto"/>
                <w:right w:val="none" w:sz="0" w:space="0" w:color="auto"/>
              </w:divBdr>
            </w:div>
            <w:div w:id="53704191">
              <w:marLeft w:val="0"/>
              <w:marRight w:val="0"/>
              <w:marTop w:val="0"/>
              <w:marBottom w:val="0"/>
              <w:divBdr>
                <w:top w:val="none" w:sz="0" w:space="0" w:color="auto"/>
                <w:left w:val="none" w:sz="0" w:space="0" w:color="auto"/>
                <w:bottom w:val="none" w:sz="0" w:space="0" w:color="auto"/>
                <w:right w:val="none" w:sz="0" w:space="0" w:color="auto"/>
              </w:divBdr>
            </w:div>
            <w:div w:id="1693721985">
              <w:marLeft w:val="0"/>
              <w:marRight w:val="0"/>
              <w:marTop w:val="0"/>
              <w:marBottom w:val="0"/>
              <w:divBdr>
                <w:top w:val="none" w:sz="0" w:space="0" w:color="auto"/>
                <w:left w:val="none" w:sz="0" w:space="0" w:color="auto"/>
                <w:bottom w:val="none" w:sz="0" w:space="0" w:color="auto"/>
                <w:right w:val="none" w:sz="0" w:space="0" w:color="auto"/>
              </w:divBdr>
            </w:div>
            <w:div w:id="1463381354">
              <w:marLeft w:val="0"/>
              <w:marRight w:val="0"/>
              <w:marTop w:val="0"/>
              <w:marBottom w:val="0"/>
              <w:divBdr>
                <w:top w:val="none" w:sz="0" w:space="0" w:color="auto"/>
                <w:left w:val="none" w:sz="0" w:space="0" w:color="auto"/>
                <w:bottom w:val="none" w:sz="0" w:space="0" w:color="auto"/>
                <w:right w:val="none" w:sz="0" w:space="0" w:color="auto"/>
              </w:divBdr>
            </w:div>
            <w:div w:id="489902494">
              <w:marLeft w:val="0"/>
              <w:marRight w:val="0"/>
              <w:marTop w:val="0"/>
              <w:marBottom w:val="0"/>
              <w:divBdr>
                <w:top w:val="none" w:sz="0" w:space="0" w:color="auto"/>
                <w:left w:val="none" w:sz="0" w:space="0" w:color="auto"/>
                <w:bottom w:val="none" w:sz="0" w:space="0" w:color="auto"/>
                <w:right w:val="none" w:sz="0" w:space="0" w:color="auto"/>
              </w:divBdr>
            </w:div>
            <w:div w:id="986277313">
              <w:marLeft w:val="0"/>
              <w:marRight w:val="0"/>
              <w:marTop w:val="0"/>
              <w:marBottom w:val="0"/>
              <w:divBdr>
                <w:top w:val="none" w:sz="0" w:space="0" w:color="auto"/>
                <w:left w:val="none" w:sz="0" w:space="0" w:color="auto"/>
                <w:bottom w:val="none" w:sz="0" w:space="0" w:color="auto"/>
                <w:right w:val="none" w:sz="0" w:space="0" w:color="auto"/>
              </w:divBdr>
            </w:div>
            <w:div w:id="1342972503">
              <w:marLeft w:val="0"/>
              <w:marRight w:val="0"/>
              <w:marTop w:val="0"/>
              <w:marBottom w:val="0"/>
              <w:divBdr>
                <w:top w:val="none" w:sz="0" w:space="0" w:color="auto"/>
                <w:left w:val="none" w:sz="0" w:space="0" w:color="auto"/>
                <w:bottom w:val="none" w:sz="0" w:space="0" w:color="auto"/>
                <w:right w:val="none" w:sz="0" w:space="0" w:color="auto"/>
              </w:divBdr>
            </w:div>
            <w:div w:id="1848863704">
              <w:marLeft w:val="0"/>
              <w:marRight w:val="0"/>
              <w:marTop w:val="0"/>
              <w:marBottom w:val="0"/>
              <w:divBdr>
                <w:top w:val="none" w:sz="0" w:space="0" w:color="auto"/>
                <w:left w:val="none" w:sz="0" w:space="0" w:color="auto"/>
                <w:bottom w:val="none" w:sz="0" w:space="0" w:color="auto"/>
                <w:right w:val="none" w:sz="0" w:space="0" w:color="auto"/>
              </w:divBdr>
            </w:div>
            <w:div w:id="1591041633">
              <w:marLeft w:val="0"/>
              <w:marRight w:val="0"/>
              <w:marTop w:val="0"/>
              <w:marBottom w:val="0"/>
              <w:divBdr>
                <w:top w:val="none" w:sz="0" w:space="0" w:color="auto"/>
                <w:left w:val="none" w:sz="0" w:space="0" w:color="auto"/>
                <w:bottom w:val="none" w:sz="0" w:space="0" w:color="auto"/>
                <w:right w:val="none" w:sz="0" w:space="0" w:color="auto"/>
              </w:divBdr>
            </w:div>
            <w:div w:id="1347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0412">
      <w:bodyDiv w:val="1"/>
      <w:marLeft w:val="0"/>
      <w:marRight w:val="0"/>
      <w:marTop w:val="0"/>
      <w:marBottom w:val="0"/>
      <w:divBdr>
        <w:top w:val="none" w:sz="0" w:space="0" w:color="auto"/>
        <w:left w:val="none" w:sz="0" w:space="0" w:color="auto"/>
        <w:bottom w:val="none" w:sz="0" w:space="0" w:color="auto"/>
        <w:right w:val="none" w:sz="0" w:space="0" w:color="auto"/>
      </w:divBdr>
    </w:div>
    <w:div w:id="2001301378">
      <w:bodyDiv w:val="1"/>
      <w:marLeft w:val="0"/>
      <w:marRight w:val="0"/>
      <w:marTop w:val="0"/>
      <w:marBottom w:val="0"/>
      <w:divBdr>
        <w:top w:val="none" w:sz="0" w:space="0" w:color="auto"/>
        <w:left w:val="none" w:sz="0" w:space="0" w:color="auto"/>
        <w:bottom w:val="none" w:sz="0" w:space="0" w:color="auto"/>
        <w:right w:val="none" w:sz="0" w:space="0" w:color="auto"/>
      </w:divBdr>
      <w:divsChild>
        <w:div w:id="1089159873">
          <w:marLeft w:val="0"/>
          <w:marRight w:val="0"/>
          <w:marTop w:val="0"/>
          <w:marBottom w:val="0"/>
          <w:divBdr>
            <w:top w:val="none" w:sz="0" w:space="0" w:color="auto"/>
            <w:left w:val="none" w:sz="0" w:space="0" w:color="auto"/>
            <w:bottom w:val="none" w:sz="0" w:space="0" w:color="auto"/>
            <w:right w:val="none" w:sz="0" w:space="0" w:color="auto"/>
          </w:divBdr>
          <w:divsChild>
            <w:div w:id="1977222811">
              <w:marLeft w:val="0"/>
              <w:marRight w:val="0"/>
              <w:marTop w:val="0"/>
              <w:marBottom w:val="0"/>
              <w:divBdr>
                <w:top w:val="none" w:sz="0" w:space="0" w:color="auto"/>
                <w:left w:val="none" w:sz="0" w:space="0" w:color="auto"/>
                <w:bottom w:val="none" w:sz="0" w:space="0" w:color="auto"/>
                <w:right w:val="none" w:sz="0" w:space="0" w:color="auto"/>
              </w:divBdr>
            </w:div>
            <w:div w:id="40905861">
              <w:marLeft w:val="0"/>
              <w:marRight w:val="0"/>
              <w:marTop w:val="0"/>
              <w:marBottom w:val="0"/>
              <w:divBdr>
                <w:top w:val="none" w:sz="0" w:space="0" w:color="auto"/>
                <w:left w:val="none" w:sz="0" w:space="0" w:color="auto"/>
                <w:bottom w:val="none" w:sz="0" w:space="0" w:color="auto"/>
                <w:right w:val="none" w:sz="0" w:space="0" w:color="auto"/>
              </w:divBdr>
            </w:div>
            <w:div w:id="2097634116">
              <w:marLeft w:val="0"/>
              <w:marRight w:val="0"/>
              <w:marTop w:val="0"/>
              <w:marBottom w:val="0"/>
              <w:divBdr>
                <w:top w:val="none" w:sz="0" w:space="0" w:color="auto"/>
                <w:left w:val="none" w:sz="0" w:space="0" w:color="auto"/>
                <w:bottom w:val="none" w:sz="0" w:space="0" w:color="auto"/>
                <w:right w:val="none" w:sz="0" w:space="0" w:color="auto"/>
              </w:divBdr>
            </w:div>
            <w:div w:id="1904288220">
              <w:marLeft w:val="0"/>
              <w:marRight w:val="0"/>
              <w:marTop w:val="0"/>
              <w:marBottom w:val="0"/>
              <w:divBdr>
                <w:top w:val="none" w:sz="0" w:space="0" w:color="auto"/>
                <w:left w:val="none" w:sz="0" w:space="0" w:color="auto"/>
                <w:bottom w:val="none" w:sz="0" w:space="0" w:color="auto"/>
                <w:right w:val="none" w:sz="0" w:space="0" w:color="auto"/>
              </w:divBdr>
            </w:div>
            <w:div w:id="109664370">
              <w:marLeft w:val="0"/>
              <w:marRight w:val="0"/>
              <w:marTop w:val="0"/>
              <w:marBottom w:val="0"/>
              <w:divBdr>
                <w:top w:val="none" w:sz="0" w:space="0" w:color="auto"/>
                <w:left w:val="none" w:sz="0" w:space="0" w:color="auto"/>
                <w:bottom w:val="none" w:sz="0" w:space="0" w:color="auto"/>
                <w:right w:val="none" w:sz="0" w:space="0" w:color="auto"/>
              </w:divBdr>
            </w:div>
            <w:div w:id="694619716">
              <w:marLeft w:val="0"/>
              <w:marRight w:val="0"/>
              <w:marTop w:val="0"/>
              <w:marBottom w:val="0"/>
              <w:divBdr>
                <w:top w:val="none" w:sz="0" w:space="0" w:color="auto"/>
                <w:left w:val="none" w:sz="0" w:space="0" w:color="auto"/>
                <w:bottom w:val="none" w:sz="0" w:space="0" w:color="auto"/>
                <w:right w:val="none" w:sz="0" w:space="0" w:color="auto"/>
              </w:divBdr>
            </w:div>
            <w:div w:id="1310786702">
              <w:marLeft w:val="0"/>
              <w:marRight w:val="0"/>
              <w:marTop w:val="0"/>
              <w:marBottom w:val="0"/>
              <w:divBdr>
                <w:top w:val="none" w:sz="0" w:space="0" w:color="auto"/>
                <w:left w:val="none" w:sz="0" w:space="0" w:color="auto"/>
                <w:bottom w:val="none" w:sz="0" w:space="0" w:color="auto"/>
                <w:right w:val="none" w:sz="0" w:space="0" w:color="auto"/>
              </w:divBdr>
            </w:div>
            <w:div w:id="1296134923">
              <w:marLeft w:val="0"/>
              <w:marRight w:val="0"/>
              <w:marTop w:val="0"/>
              <w:marBottom w:val="0"/>
              <w:divBdr>
                <w:top w:val="none" w:sz="0" w:space="0" w:color="auto"/>
                <w:left w:val="none" w:sz="0" w:space="0" w:color="auto"/>
                <w:bottom w:val="none" w:sz="0" w:space="0" w:color="auto"/>
                <w:right w:val="none" w:sz="0" w:space="0" w:color="auto"/>
              </w:divBdr>
            </w:div>
            <w:div w:id="104007702">
              <w:marLeft w:val="0"/>
              <w:marRight w:val="0"/>
              <w:marTop w:val="0"/>
              <w:marBottom w:val="0"/>
              <w:divBdr>
                <w:top w:val="none" w:sz="0" w:space="0" w:color="auto"/>
                <w:left w:val="none" w:sz="0" w:space="0" w:color="auto"/>
                <w:bottom w:val="none" w:sz="0" w:space="0" w:color="auto"/>
                <w:right w:val="none" w:sz="0" w:space="0" w:color="auto"/>
              </w:divBdr>
            </w:div>
            <w:div w:id="1047027063">
              <w:marLeft w:val="0"/>
              <w:marRight w:val="0"/>
              <w:marTop w:val="0"/>
              <w:marBottom w:val="0"/>
              <w:divBdr>
                <w:top w:val="none" w:sz="0" w:space="0" w:color="auto"/>
                <w:left w:val="none" w:sz="0" w:space="0" w:color="auto"/>
                <w:bottom w:val="none" w:sz="0" w:space="0" w:color="auto"/>
                <w:right w:val="none" w:sz="0" w:space="0" w:color="auto"/>
              </w:divBdr>
            </w:div>
            <w:div w:id="808981235">
              <w:marLeft w:val="0"/>
              <w:marRight w:val="0"/>
              <w:marTop w:val="0"/>
              <w:marBottom w:val="0"/>
              <w:divBdr>
                <w:top w:val="none" w:sz="0" w:space="0" w:color="auto"/>
                <w:left w:val="none" w:sz="0" w:space="0" w:color="auto"/>
                <w:bottom w:val="none" w:sz="0" w:space="0" w:color="auto"/>
                <w:right w:val="none" w:sz="0" w:space="0" w:color="auto"/>
              </w:divBdr>
            </w:div>
            <w:div w:id="223296460">
              <w:marLeft w:val="0"/>
              <w:marRight w:val="0"/>
              <w:marTop w:val="0"/>
              <w:marBottom w:val="0"/>
              <w:divBdr>
                <w:top w:val="none" w:sz="0" w:space="0" w:color="auto"/>
                <w:left w:val="none" w:sz="0" w:space="0" w:color="auto"/>
                <w:bottom w:val="none" w:sz="0" w:space="0" w:color="auto"/>
                <w:right w:val="none" w:sz="0" w:space="0" w:color="auto"/>
              </w:divBdr>
            </w:div>
            <w:div w:id="189611035">
              <w:marLeft w:val="0"/>
              <w:marRight w:val="0"/>
              <w:marTop w:val="0"/>
              <w:marBottom w:val="0"/>
              <w:divBdr>
                <w:top w:val="none" w:sz="0" w:space="0" w:color="auto"/>
                <w:left w:val="none" w:sz="0" w:space="0" w:color="auto"/>
                <w:bottom w:val="none" w:sz="0" w:space="0" w:color="auto"/>
                <w:right w:val="none" w:sz="0" w:space="0" w:color="auto"/>
              </w:divBdr>
            </w:div>
            <w:div w:id="1959288486">
              <w:marLeft w:val="0"/>
              <w:marRight w:val="0"/>
              <w:marTop w:val="0"/>
              <w:marBottom w:val="0"/>
              <w:divBdr>
                <w:top w:val="none" w:sz="0" w:space="0" w:color="auto"/>
                <w:left w:val="none" w:sz="0" w:space="0" w:color="auto"/>
                <w:bottom w:val="none" w:sz="0" w:space="0" w:color="auto"/>
                <w:right w:val="none" w:sz="0" w:space="0" w:color="auto"/>
              </w:divBdr>
            </w:div>
            <w:div w:id="9110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a:pPr>
            <a:r>
              <a:rPr lang="en-US" altLang="zh-CN" sz="1200" b="0"/>
              <a:t>factal analysis</a:t>
            </a:r>
          </a:p>
        </c:rich>
      </c:tx>
      <c:overlay val="0"/>
    </c:title>
    <c:autoTitleDeleted val="0"/>
    <c:plotArea>
      <c:layout>
        <c:manualLayout>
          <c:layoutTarget val="inner"/>
          <c:xMode val="edge"/>
          <c:yMode val="edge"/>
          <c:x val="5.0194622614142891E-2"/>
          <c:y val="0.11734769436109867"/>
          <c:w val="0.92010992907129086"/>
          <c:h val="0.79806120807581815"/>
        </c:manualLayout>
      </c:layout>
      <c:scatterChart>
        <c:scatterStyle val="lineMarker"/>
        <c:varyColors val="0"/>
        <c:ser>
          <c:idx val="0"/>
          <c:order val="0"/>
          <c:tx>
            <c:v>log(N)</c:v>
          </c:tx>
          <c:spPr>
            <a:ln w="28575">
              <a:noFill/>
            </a:ln>
          </c:spPr>
          <c:trendline>
            <c:name>y=-1.8894+7.2481</c:name>
            <c:trendlineType val="linear"/>
            <c:dispRSqr val="0"/>
            <c:dispEq val="1"/>
            <c:trendlineLbl>
              <c:layout>
                <c:manualLayout>
                  <c:x val="2.1734975759862427E-2"/>
                  <c:y val="-0.72666118069024932"/>
                </c:manualLayout>
              </c:layout>
              <c:numFmt formatCode="General" sourceLinked="0"/>
            </c:trendlineLbl>
          </c:trendline>
          <c:xVal>
            <c:numRef>
              <c:f>Sheet1!$I$1:$I$12</c:f>
              <c:numCache>
                <c:formatCode>General</c:formatCode>
                <c:ptCount val="12"/>
                <c:pt idx="0">
                  <c:v>0</c:v>
                </c:pt>
                <c:pt idx="1">
                  <c:v>0.3010299956639812</c:v>
                </c:pt>
                <c:pt idx="2">
                  <c:v>0.6020599913279624</c:v>
                </c:pt>
                <c:pt idx="3">
                  <c:v>0.90308998699194354</c:v>
                </c:pt>
                <c:pt idx="4">
                  <c:v>1.2041199826559248</c:v>
                </c:pt>
                <c:pt idx="5">
                  <c:v>1.505149978319906</c:v>
                </c:pt>
                <c:pt idx="6">
                  <c:v>1.8061799739838871</c:v>
                </c:pt>
                <c:pt idx="7">
                  <c:v>2.1072099696478683</c:v>
                </c:pt>
                <c:pt idx="8">
                  <c:v>2.4082399653118496</c:v>
                </c:pt>
                <c:pt idx="9">
                  <c:v>2.7092699609758308</c:v>
                </c:pt>
                <c:pt idx="10">
                  <c:v>3.0102999566398121</c:v>
                </c:pt>
                <c:pt idx="11">
                  <c:v>3.3113299523037933</c:v>
                </c:pt>
              </c:numCache>
            </c:numRef>
          </c:xVal>
          <c:yVal>
            <c:numRef>
              <c:f>Sheet1!$H$1:$H$12</c:f>
              <c:numCache>
                <c:formatCode>General</c:formatCode>
                <c:ptCount val="12"/>
                <c:pt idx="0">
                  <c:v>7.2712624244043758</c:v>
                </c:pt>
                <c:pt idx="1">
                  <c:v>6.6796986556761571</c:v>
                </c:pt>
                <c:pt idx="2">
                  <c:v>6.0962900931270267</c:v>
                </c:pt>
                <c:pt idx="3">
                  <c:v>5.5198083123109436</c:v>
                </c:pt>
                <c:pt idx="4">
                  <c:v>4.9496778143420253</c:v>
                </c:pt>
                <c:pt idx="5">
                  <c:v>4.3931889920552489</c:v>
                </c:pt>
                <c:pt idx="6">
                  <c:v>3.8435442119456353</c:v>
                </c:pt>
                <c:pt idx="7">
                  <c:v>3.2880255353883627</c:v>
                </c:pt>
                <c:pt idx="8">
                  <c:v>2.7339992865383871</c:v>
                </c:pt>
                <c:pt idx="9">
                  <c:v>2.1522883443830563</c:v>
                </c:pt>
                <c:pt idx="10">
                  <c:v>1.5563025007672873</c:v>
                </c:pt>
                <c:pt idx="11">
                  <c:v>0.95424250943932487</c:v>
                </c:pt>
              </c:numCache>
            </c:numRef>
          </c:yVal>
          <c:smooth val="0"/>
        </c:ser>
        <c:ser>
          <c:idx val="1"/>
          <c:order val="1"/>
          <c:tx>
            <c:v>R^(-1.8)</c:v>
          </c:tx>
          <c:spPr>
            <a:ln w="28575">
              <a:noFill/>
            </a:ln>
          </c:spPr>
          <c:trendline>
            <c:name>R^(-1.8)</c:name>
            <c:trendlineType val="linear"/>
            <c:dispRSqr val="0"/>
            <c:dispEq val="0"/>
          </c:trendline>
          <c:xVal>
            <c:numRef>
              <c:f>Sheet1!$I$1:$I$12</c:f>
              <c:numCache>
                <c:formatCode>General</c:formatCode>
                <c:ptCount val="12"/>
                <c:pt idx="0">
                  <c:v>0</c:v>
                </c:pt>
                <c:pt idx="1">
                  <c:v>0.3010299956639812</c:v>
                </c:pt>
                <c:pt idx="2">
                  <c:v>0.6020599913279624</c:v>
                </c:pt>
                <c:pt idx="3">
                  <c:v>0.90308998699194354</c:v>
                </c:pt>
                <c:pt idx="4">
                  <c:v>1.2041199826559248</c:v>
                </c:pt>
                <c:pt idx="5">
                  <c:v>1.505149978319906</c:v>
                </c:pt>
                <c:pt idx="6">
                  <c:v>1.8061799739838871</c:v>
                </c:pt>
                <c:pt idx="7">
                  <c:v>2.1072099696478683</c:v>
                </c:pt>
                <c:pt idx="8">
                  <c:v>2.4082399653118496</c:v>
                </c:pt>
                <c:pt idx="9">
                  <c:v>2.7092699609758308</c:v>
                </c:pt>
                <c:pt idx="10">
                  <c:v>3.0102999566398121</c:v>
                </c:pt>
                <c:pt idx="11">
                  <c:v>3.3113299523037933</c:v>
                </c:pt>
              </c:numCache>
            </c:numRef>
          </c:xVal>
          <c:yVal>
            <c:numRef>
              <c:f>Sheet1!$K$1:$K$12</c:f>
              <c:numCache>
                <c:formatCode>General</c:formatCode>
                <c:ptCount val="12"/>
                <c:pt idx="0">
                  <c:v>7.2481</c:v>
                </c:pt>
                <c:pt idx="1">
                  <c:v>6.7062460078048343</c:v>
                </c:pt>
                <c:pt idx="2">
                  <c:v>6.1643920156096677</c:v>
                </c:pt>
                <c:pt idx="3">
                  <c:v>5.622538023414501</c:v>
                </c:pt>
                <c:pt idx="4">
                  <c:v>5.0806840312193353</c:v>
                </c:pt>
                <c:pt idx="5">
                  <c:v>4.5388300390241696</c:v>
                </c:pt>
                <c:pt idx="6">
                  <c:v>3.996976046829003</c:v>
                </c:pt>
                <c:pt idx="7">
                  <c:v>3.4551220546338368</c:v>
                </c:pt>
                <c:pt idx="8">
                  <c:v>2.9132680624386706</c:v>
                </c:pt>
                <c:pt idx="9">
                  <c:v>2.371414070243504</c:v>
                </c:pt>
                <c:pt idx="10">
                  <c:v>1.8295600780483383</c:v>
                </c:pt>
                <c:pt idx="11">
                  <c:v>1.2877060858531717</c:v>
                </c:pt>
              </c:numCache>
            </c:numRef>
          </c:yVal>
          <c:smooth val="0"/>
        </c:ser>
        <c:ser>
          <c:idx val="2"/>
          <c:order val="2"/>
          <c:tx>
            <c:v>R^(-1.9)</c:v>
          </c:tx>
          <c:spPr>
            <a:ln w="28575">
              <a:noFill/>
            </a:ln>
          </c:spPr>
          <c:trendline>
            <c:name>R^(-1.9)</c:name>
            <c:trendlineType val="linear"/>
            <c:dispRSqr val="0"/>
            <c:dispEq val="0"/>
          </c:trendline>
          <c:xVal>
            <c:numRef>
              <c:f>Sheet1!$I$1:$I$12</c:f>
              <c:numCache>
                <c:formatCode>General</c:formatCode>
                <c:ptCount val="12"/>
                <c:pt idx="0">
                  <c:v>0</c:v>
                </c:pt>
                <c:pt idx="1">
                  <c:v>0.3010299956639812</c:v>
                </c:pt>
                <c:pt idx="2">
                  <c:v>0.6020599913279624</c:v>
                </c:pt>
                <c:pt idx="3">
                  <c:v>0.90308998699194354</c:v>
                </c:pt>
                <c:pt idx="4">
                  <c:v>1.2041199826559248</c:v>
                </c:pt>
                <c:pt idx="5">
                  <c:v>1.505149978319906</c:v>
                </c:pt>
                <c:pt idx="6">
                  <c:v>1.8061799739838871</c:v>
                </c:pt>
                <c:pt idx="7">
                  <c:v>2.1072099696478683</c:v>
                </c:pt>
                <c:pt idx="8">
                  <c:v>2.4082399653118496</c:v>
                </c:pt>
                <c:pt idx="9">
                  <c:v>2.7092699609758308</c:v>
                </c:pt>
                <c:pt idx="10">
                  <c:v>3.0102999566398121</c:v>
                </c:pt>
                <c:pt idx="11">
                  <c:v>3.3113299523037933</c:v>
                </c:pt>
              </c:numCache>
            </c:numRef>
          </c:xVal>
          <c:yVal>
            <c:numRef>
              <c:f>Sheet1!$L$1:$L$12</c:f>
              <c:numCache>
                <c:formatCode>General</c:formatCode>
                <c:ptCount val="12"/>
                <c:pt idx="0">
                  <c:v>7.2481</c:v>
                </c:pt>
                <c:pt idx="1">
                  <c:v>6.6761430082384354</c:v>
                </c:pt>
                <c:pt idx="2">
                  <c:v>6.1041860164768718</c:v>
                </c:pt>
                <c:pt idx="3">
                  <c:v>5.5322290247153072</c:v>
                </c:pt>
                <c:pt idx="4">
                  <c:v>4.9602720329537426</c:v>
                </c:pt>
                <c:pt idx="5">
                  <c:v>4.388315041192179</c:v>
                </c:pt>
                <c:pt idx="6">
                  <c:v>3.8163580494306149</c:v>
                </c:pt>
                <c:pt idx="7">
                  <c:v>3.2444010576690507</c:v>
                </c:pt>
                <c:pt idx="8">
                  <c:v>2.6724440659074862</c:v>
                </c:pt>
                <c:pt idx="9">
                  <c:v>2.1004870741459216</c:v>
                </c:pt>
                <c:pt idx="10">
                  <c:v>1.5285300823843571</c:v>
                </c:pt>
                <c:pt idx="11">
                  <c:v>0.9565730906227925</c:v>
                </c:pt>
              </c:numCache>
            </c:numRef>
          </c:yVal>
          <c:smooth val="0"/>
        </c:ser>
        <c:dLbls>
          <c:showLegendKey val="0"/>
          <c:showVal val="0"/>
          <c:showCatName val="0"/>
          <c:showSerName val="0"/>
          <c:showPercent val="0"/>
          <c:showBubbleSize val="0"/>
        </c:dLbls>
        <c:axId val="233953536"/>
        <c:axId val="233997056"/>
      </c:scatterChart>
      <c:valAx>
        <c:axId val="233953536"/>
        <c:scaling>
          <c:orientation val="minMax"/>
        </c:scaling>
        <c:delete val="0"/>
        <c:axPos val="b"/>
        <c:numFmt formatCode="General" sourceLinked="1"/>
        <c:majorTickMark val="out"/>
        <c:minorTickMark val="none"/>
        <c:tickLblPos val="nextTo"/>
        <c:txPr>
          <a:bodyPr/>
          <a:lstStyle/>
          <a:p>
            <a:pPr>
              <a:defRPr lang="ja-JP"/>
            </a:pPr>
            <a:endParaRPr lang="ja-JP"/>
          </a:p>
        </c:txPr>
        <c:crossAx val="233997056"/>
        <c:crosses val="autoZero"/>
        <c:crossBetween val="midCat"/>
      </c:valAx>
      <c:valAx>
        <c:axId val="233997056"/>
        <c:scaling>
          <c:orientation val="minMax"/>
        </c:scaling>
        <c:delete val="0"/>
        <c:axPos val="l"/>
        <c:majorGridlines/>
        <c:numFmt formatCode="General" sourceLinked="1"/>
        <c:majorTickMark val="out"/>
        <c:minorTickMark val="none"/>
        <c:tickLblPos val="nextTo"/>
        <c:txPr>
          <a:bodyPr/>
          <a:lstStyle/>
          <a:p>
            <a:pPr>
              <a:defRPr lang="ja-JP"/>
            </a:pPr>
            <a:endParaRPr lang="ja-JP"/>
          </a:p>
        </c:txPr>
        <c:crossAx val="233953536"/>
        <c:crosses val="autoZero"/>
        <c:crossBetween val="midCat"/>
      </c:valAx>
    </c:plotArea>
    <c:legend>
      <c:legendPos val="r"/>
      <c:legendEntry>
        <c:idx val="3"/>
        <c:delete val="1"/>
      </c:legendEntry>
      <c:legendEntry>
        <c:idx val="4"/>
        <c:delete val="1"/>
      </c:legendEntry>
      <c:legendEntry>
        <c:idx val="5"/>
        <c:delete val="1"/>
      </c:legendEntry>
      <c:layout>
        <c:manualLayout>
          <c:xMode val="edge"/>
          <c:yMode val="edge"/>
          <c:x val="0.60670741765273561"/>
          <c:y val="6.6113549076667636E-3"/>
          <c:w val="0.35717411377033209"/>
          <c:h val="5.8993035291490137E-2"/>
        </c:manualLayout>
      </c:layout>
      <c:overlay val="1"/>
      <c:txPr>
        <a:bodyPr/>
        <a:lstStyle/>
        <a:p>
          <a:pPr>
            <a:defRPr lang="ja-JP"/>
          </a:pPr>
          <a:endParaRPr lang="ja-JP"/>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364</Words>
  <Characters>2077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MEI</dc:creator>
  <cp:keywords/>
  <dc:description/>
  <cp:lastModifiedBy>Jie MEI</cp:lastModifiedBy>
  <cp:revision>8</cp:revision>
  <dcterms:created xsi:type="dcterms:W3CDTF">2017-05-18T11:50:00Z</dcterms:created>
  <dcterms:modified xsi:type="dcterms:W3CDTF">2017-05-19T00:07:00Z</dcterms:modified>
</cp:coreProperties>
</file>