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Session renewal policy</w:t>
      </w:r>
    </w:p>
    <w:p>
      <w:r>
        <w:t>Online sessions expire after 2 hours. Offline sessions may retain local cached access for 24 hours.</w:t>
      </w:r>
    </w:p>
    <w:p>
      <w:r>
        <w:t>Renewal requires an explicit user action. Automatic renewal is not supported.</w:t>
      </w:r>
    </w:p>
    <w:sectPr/>
  </w:body>
</w:document>
</file>