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GvpA 候选序列多目标评价与筛选逐页演讲稿</w:t>
      </w:r>
    </w:p>
    <w:p>
      <w:pPr>
        <w:pStyle w:val="Subtitle"/>
        <w:widowControl/>
      </w:pPr>
      <w:r>
        <w:t>机器学习中期汇报 10 分钟版</w:t>
      </w:r>
    </w:p>
    <w:p>
      <w:pPr>
        <w:widowControl/>
      </w:pPr>
      <w:r>
        <w:t>正文采用学生代表小组向老师汇报的口吻，按最终 PPT 的 12 页顺序展开。每页先看提示，再朗读正文；看图提示、建议用时和文末答问均不需要在台上读出。</w:t>
      </w:r>
    </w:p>
    <w:p>
      <w:pPr>
        <w:pStyle w:val="Heading1"/>
        <w:widowControl/>
      </w:pPr>
      <w:r>
        <w:t>PPT 审阅与上台前核对</w:t>
      </w:r>
    </w:p>
    <w:p>
      <w:pPr>
        <w:widowControl/>
      </w:pPr>
      <w:r>
        <w:t>最终 12 页的结构、关键数字与项目结果一致，已覆盖背景动机、评价方法、策略比较、四项核心实验、随机筛选对照和策略建议，没有必须修改的内容问题。</w:t>
      </w:r>
    </w:p>
    <w:p>
      <w:pPr>
        <w:widowControl/>
      </w:pPr>
      <w:r>
        <w:t>实际 PowerPoint 渲染中未发现文字、公式或图表遮挡和截断；前一版的页眉、标题粗细与旧页码问题均已修正。第 10 页底部说明稍靠近边缘，但完整可读，可以保留。</w:t>
      </w:r>
    </w:p>
    <w:p>
      <w:pPr>
        <w:widowControl/>
      </w:pPr>
      <w:r>
        <w:t>封面和结束页目前写的是汇报人汪予涵、2026 年 10 月 12 日。上台前按实际汇报安排核对这两项。</w:t>
      </w:r>
    </w:p>
    <w:p>
      <w:pPr>
        <w:pStyle w:val="Heading1"/>
        <w:widowControl/>
      </w:pPr>
      <w:r>
        <w:t>第 1 页  封面</w:t>
      </w:r>
    </w:p>
    <w:p>
      <w:pPr>
        <w:pStyle w:val="Caption"/>
        <w:keepNext/>
        <w:widowControl/>
      </w:pPr>
      <w:r>
        <w:t>建议 20 秒  |  00:00—00:20  |  看图提示：面向老师开场，不用朗读英文标题；姓名可按实际汇报人自行补充。</w:t>
      </w:r>
    </w:p>
    <w:p>
      <w:pPr>
        <w:widowControl/>
      </w:pPr>
      <w:r>
        <w:t>老师好，我代表我们小组汇报 GV02-03 项目，主题是 GvpA 候选序列的多目标评价与筛选。我们主要解决的是：面对一批生成序列，在验证预算有限的情况下，应该优先选择哪些候选。下面从问题背景、评价方法和实验结果三个方面展开。</w:t>
      </w:r>
    </w:p>
    <w:p>
      <w:pPr>
        <w:pStyle w:val="Heading1"/>
        <w:widowControl/>
      </w:pPr>
      <w:r>
        <w:t>第 2 页  项目背景与研究动机</w:t>
      </w:r>
    </w:p>
    <w:p>
      <w:pPr>
        <w:pStyle w:val="Caption"/>
        <w:keepNext/>
        <w:widowControl/>
      </w:pPr>
      <w:r>
        <w:t>建议 50 秒  |  00:20—01:10  |  看图提示：先指左侧生成到验证的流程，再指右侧三项研究问题。</w:t>
      </w:r>
    </w:p>
    <w:p>
      <w:pPr>
        <w:widowControl/>
      </w:pPr>
      <w:r>
        <w:t>生成模型可以提供大量候选，但下游验证需要投入时间和资源，所以我们需要先给候选排出优先级。这里要同时考虑四个目标：目标结构域的证据是否充分，保守位点是否保留，与天然序列相比有没有新意，以及入选名单是否过于相似。</w:t>
      </w:r>
    </w:p>
    <w:p>
      <w:pPr>
        <w:widowControl/>
      </w:pPr>
      <w:r>
        <w:t>这些目标可能发生冲突。比如，一条序列与已知序列差异很大，也可能丢失需要保留的保守模式。因此，只看某一个分数，可能会忽略其他方面。</w:t>
      </w:r>
    </w:p>
    <w:p>
      <w:pPr>
        <w:widowControl/>
      </w:pPr>
      <w:r>
        <w:t>我们围绕三个问题展开：四个目标之间有什么冲突和重叠，不同筛选策略会选出什么样的候选，以及参数稍微变化后，名单是否稳定。接下来先介绍数据和筛选流程。</w:t>
      </w:r>
    </w:p>
    <w:p>
      <w:pPr>
        <w:pStyle w:val="Heading1"/>
        <w:widowControl/>
      </w:pPr>
      <w:r>
        <w:t>第 3 页  数据基础与筛选流程</w:t>
      </w:r>
    </w:p>
    <w:p>
      <w:pPr>
        <w:pStyle w:val="Caption"/>
        <w:keepNext/>
        <w:widowControl/>
      </w:pPr>
      <w:r>
        <w:t>建议 55 秒  |  01:10—02:05  |  看图提示：沿四个数字从左向右讲。147、136 和 114 是不同筛选阶段，不要统称为合格序列。</w:t>
      </w:r>
    </w:p>
    <w:p>
      <w:pPr>
        <w:widowControl/>
      </w:pPr>
      <w:r>
        <w:t>我们的固定输入是已有的一千条生成候选，基础质量检查全部通过。随后比较不同家族的支持证据，只有一百四十七条获得 GvpA 家族支持。再要求目标结构域分数至少二十五 bits、模型覆盖率至少零点九五，得到一百三十六条联合合格候选。</w:t>
      </w:r>
    </w:p>
    <w:p>
      <w:pPr>
        <w:widowControl/>
      </w:pPr>
      <w:r>
        <w:t>但通过资格检查，还需要有足够的证据来比较分数。我们要求每条候选与其他合格候选之间，至少一半的配对距离可靠。二十二条没有达到这个要求，因此最终使用一百一十四条进行统一排名。</w:t>
      </w:r>
    </w:p>
    <w:p>
      <w:pPr>
        <w:widowControl/>
      </w:pPr>
      <w:r>
        <w:t>整个流程使用三百四十六条暂定天然参考，并保留所有输入的筛选依据。这样既能说明谁入选，也能追溯其他序列为什么没有进入排名。下面介绍具体的四维评分。</w:t>
      </w:r>
    </w:p>
    <w:p>
      <w:pPr>
        <w:pStyle w:val="Heading1"/>
        <w:widowControl/>
      </w:pPr>
      <w:r>
        <w:t>第 4 页  四维评价指标</w:t>
      </w:r>
    </w:p>
    <w:p>
      <w:pPr>
        <w:pStyle w:val="Caption"/>
        <w:keepNext/>
        <w:widowControl/>
      </w:pPr>
      <w:r>
        <w:t>建议 75 秒  |  02:05—03:20  |  看图提示：按 C、S、N、U 顺序指向四个卡片。公式讲含义即可，不必逐个读符号。</w:t>
      </w:r>
    </w:p>
    <w:p>
      <w:pPr>
        <w:widowControl/>
      </w:pPr>
      <w:r>
        <w:t>四个指标都统一到零到一，分数越高，表示越符合对应目标。</w:t>
      </w:r>
    </w:p>
    <w:p>
      <w:pPr>
        <w:widowControl/>
      </w:pPr>
      <w:r>
        <w:t>第一是约束满足度。我们看候选的结构域分数在天然参考中处于什么位置，再按覆盖率修正，用来衡量目标结构域的支持强度。第二是保守性：先用固定参考确定二十三个统计保守位点，再看候选有多少位置与共识残基一致。候选本身不参与这些位点的定义。</w:t>
      </w:r>
    </w:p>
    <w:p>
      <w:pPr>
        <w:widowControl/>
      </w:pPr>
      <w:r>
        <w:t>第三是新颖性，看候选与最接近的可靠天然参考相差多少。第四是候选独特性，看它与其他合格候选的平均距离。所以，新颖性比较的是天然参考，独特性比较的是同批候选。</w:t>
      </w:r>
    </w:p>
    <w:p>
      <w:pPr>
        <w:widowControl/>
      </w:pPr>
      <w:r>
        <w:t>这里还要区分单条序列与整份名单。独特性用于逐条排序，集合多样性则在筛选完成后，计算入选名单内部的两两距离。无法可靠计算的距离保留为缺失，同时报告配对覆盖率，避免证据不足的候选反而获得高分。得到这些指标后，我们再比较三种选法。</w:t>
      </w:r>
    </w:p>
    <w:p>
      <w:pPr>
        <w:pStyle w:val="Heading1"/>
        <w:widowControl/>
      </w:pPr>
      <w:r>
        <w:t>第 5 页  三种筛选策略</w:t>
      </w:r>
    </w:p>
    <w:p>
      <w:pPr>
        <w:pStyle w:val="Caption"/>
        <w:keepNext/>
        <w:widowControl/>
      </w:pPr>
      <w:r>
        <w:t>建议 65 秒  |  03:20—04:25  |  看图提示：依次介绍三列，解释 Pareto 和轮转的直觉；最后强调同一候选池、同一预算。</w:t>
      </w:r>
    </w:p>
    <w:p>
      <w:pPr>
        <w:widowControl/>
      </w:pPr>
      <w:r>
        <w:t>第一种是加权求和。本次四个维度各占百分之二十五，按总分选前 K 条，优点是容易得到清晰的优先顺序，也方便表达不同偏好。</w:t>
      </w:r>
    </w:p>
    <w:p>
      <w:pPr>
        <w:widowControl/>
      </w:pPr>
      <w:r>
        <w:t>第二种是 Pareto 排序。如果一个候选各项都不差、至少一项更好，就能支配另一个候选。我们先选没有被其他候选支配的第一层，再依次考虑后续层；同层用拥挤距离帮助保留不同取舍。当前第一前沿有十条，共十三层。</w:t>
      </w:r>
    </w:p>
    <w:p>
      <w:pPr>
        <w:widowControl/>
      </w:pPr>
      <w:r>
        <w:t>第三种是分维度轮转，对应按维度取优的固定预算实现。我们分别建立四份排序表，轮流取尚未入选的候选，直到总数达到 K，避免重复候选影响最终名单长度。</w:t>
      </w:r>
    </w:p>
    <w:p>
      <w:pPr>
        <w:widowControl/>
      </w:pPr>
      <w:r>
        <w:t>三种方法都使用同一批一百一十四条候选，分别选十条、二十条和五十条，下面重点看二十条的结果。首先分析指标之间的关系。</w:t>
      </w:r>
    </w:p>
    <w:p>
      <w:pPr>
        <w:pStyle w:val="Heading1"/>
        <w:widowControl/>
      </w:pPr>
      <w:r>
        <w:t>第 6 页  实验一 维度间相关性</w:t>
      </w:r>
    </w:p>
    <w:p>
      <w:pPr>
        <w:pStyle w:val="Caption"/>
        <w:keepNext/>
        <w:widowControl/>
      </w:pPr>
      <w:r>
        <w:t>建议 55 秒  |  04:25—05:20  |  看图提示：先讲热图颜色，再指右上正相关和右下负相关；不用逐格读矩阵。</w:t>
      </w:r>
    </w:p>
    <w:p>
      <w:pPr>
        <w:widowControl/>
      </w:pPr>
      <w:r>
        <w:t>这一页回答第一个问题。左边是四维 Pearson 相关矩阵，蓝色表示正相关，橙色表示负相关。右边每个散点对应一条实际候选。</w:t>
      </w:r>
    </w:p>
    <w:p>
      <w:pPr>
        <w:widowControl/>
      </w:pPr>
      <w:r>
        <w:t>最明显的正相关出现在新颖性和独特性之间，Pearson 大约是零点九七五，Spearman 也达到零点九六九。说明在当前候选池里，与天然参考差异较大的序列，通常与其他候选的差异也较大，两项指标存在较强重叠。</w:t>
      </w:r>
    </w:p>
    <w:p>
      <w:pPr>
        <w:widowControl/>
      </w:pPr>
      <w:r>
        <w:t>负相关最强的是保守性和独特性，相关系数约为负零点四八九。这体现了保留保守模式与增加差异之间的取舍。接下来就看三种策略如何处理这种取舍。</w:t>
      </w:r>
    </w:p>
    <w:p>
      <w:pPr>
        <w:pStyle w:val="Heading1"/>
        <w:widowControl/>
      </w:pPr>
      <w:r>
        <w:t>第 7 页  实验二 策略对比结果</w:t>
      </w:r>
    </w:p>
    <w:p>
      <w:pPr>
        <w:pStyle w:val="Caption"/>
        <w:keepNext/>
        <w:widowControl/>
      </w:pPr>
      <w:r>
        <w:t>建议 65 秒  |  05:20—06:25  |  看图提示：先看表格粗体，再看左下重叠度和右下前沿覆盖。第一次出现 Jaccard 时讲清含义。</w:t>
      </w:r>
    </w:p>
    <w:p>
      <w:pPr>
        <w:widowControl/>
      </w:pPr>
      <w:r>
        <w:t>在同样选择二十条的条件下，加权法的约束和保守性均值最高，分别约为零点八九七和零点九八九；Pareto 的新颖性和独特性最高。可见三种方法保留的优势并不相同。</w:t>
      </w:r>
    </w:p>
    <w:p>
      <w:pPr>
        <w:widowControl/>
      </w:pPr>
      <w:r>
        <w:t>左下用 Jaccard 比较名单重叠，也就是交集数量除以并集数量，越接近一，说明两份名单越相似。加权与 Pareto 是零点三三三，加权与轮转只有零点一七六，说明换一种策略确实会改变选中的候选。</w:t>
      </w:r>
    </w:p>
    <w:p>
      <w:pPr>
        <w:widowControl/>
      </w:pPr>
      <w:r>
        <w:t>右下看全池十条第一前沿成员：加权选中了四条，Pareto 选中了全部十条，轮转选中了九条。这反映的是评价空间中的覆盖，不直接代表实际功能。不同策略各有取舍，那么每个指标到底影响多大？我们继续做消融。</w:t>
      </w:r>
    </w:p>
    <w:p>
      <w:pPr>
        <w:pStyle w:val="Heading1"/>
        <w:widowControl/>
      </w:pPr>
      <w:r>
        <w:t>第 8 页  实验三 逐维消融</w:t>
      </w:r>
    </w:p>
    <w:p>
      <w:pPr>
        <w:pStyle w:val="Caption"/>
        <w:keepNext/>
        <w:widowControl/>
      </w:pPr>
      <w:r>
        <w:t>建议 50 秒  |  06:25—07:15  |  看图提示：指出柱子越短，名单变化越大；强调只移除评分维度，资格硬门槛仍然保留。</w:t>
      </w:r>
    </w:p>
    <w:p>
      <w:pPr>
        <w:widowControl/>
      </w:pPr>
      <w:r>
        <w:t>消融实验每次去掉一个评分维度，把剩下三个权重重新归一化，再和完整四维的名单比较。资格硬门槛仍然保留。</w:t>
      </w:r>
    </w:p>
    <w:p>
      <w:pPr>
        <w:widowControl/>
      </w:pPr>
      <w:r>
        <w:t>去掉约束满足度后，Jaccard 降到零点三三三，名单变化最大，说明这个维度对本批次排序影响最明显。去掉保守性后仍为零点九零五，变化较小，这与当前候选的保守性已经接近饱和有关。</w:t>
      </w:r>
    </w:p>
    <w:p>
      <w:pPr>
        <w:widowControl/>
      </w:pPr>
      <w:r>
        <w:t>另外，新颖性和独特性虽然高度相关，分别移除后仍然会改变名单，不能简单互相替代。接下来检查另一种变化：保留四个维度，只小幅调整权重和门槛。</w:t>
      </w:r>
    </w:p>
    <w:p>
      <w:pPr>
        <w:pStyle w:val="Heading1"/>
        <w:widowControl/>
      </w:pPr>
      <w:r>
        <w:t>第 9 页  实验四 权重与门槛鲁棒性</w:t>
      </w:r>
    </w:p>
    <w:p>
      <w:pPr>
        <w:pStyle w:val="Caption"/>
        <w:keepNext/>
        <w:widowControl/>
      </w:pPr>
      <w:r>
        <w:t>建议 65 秒  |  07:15—08:20  |  看图提示：先讲左侧权重，再讲右侧门槛；0.9385 是交并比，不能说成候选保留率。</w:t>
      </w:r>
    </w:p>
    <w:p>
      <w:pPr>
        <w:widowControl/>
      </w:pPr>
      <w:r>
        <w:t>左侧对每项权重做相对基准正负百分之二十的独立扰动，再归一化，重复两百次。平均名单 Jaccard 为零点九三八五，最低约零点七三九；全池排名的平均 Spearman 也接近一，说明在这次扰动范围内，结果整体比较稳定。</w:t>
      </w:r>
    </w:p>
    <w:p>
      <w:pPr>
        <w:widowControl/>
      </w:pPr>
      <w:r>
        <w:t>右侧组合调整结构域分数、域覆盖率和可靠配对比例，共二十七组。可靠配对门槛固定在百分之五十时，域门槛的这些调整都没有改变加权的前二十条名单。但配对门槛改成百分之二十五或七十五后，名单变化明显，Jaccard 降到零点六左右。</w:t>
      </w:r>
    </w:p>
    <w:p>
      <w:pPr>
        <w:widowControl/>
      </w:pPr>
      <w:r>
        <w:t>因此，本次结果对配对证据门槛更敏感。使用时需要固定参考与比对规则，并同时报告名单稳定性和证据覆盖。最后，我们再用随机筛选检验这些策略带来了什么收益。</w:t>
      </w:r>
    </w:p>
    <w:p>
      <w:pPr>
        <w:pStyle w:val="Heading1"/>
        <w:widowControl/>
      </w:pPr>
      <w:r>
        <w:t>第 10 页  选做实验七 与随机筛选对比</w:t>
      </w:r>
    </w:p>
    <w:p>
      <w:pPr>
        <w:pStyle w:val="Caption"/>
        <w:keepNext/>
        <w:widowControl/>
      </w:pPr>
      <w:r>
        <w:t>建议 55 秒  |  08:20—09:15  |  看图提示：按中间新颖性、左侧约束、右侧配对覆盖率的顺序讲收益与代价。</w:t>
      </w:r>
    </w:p>
    <w:p>
      <w:pPr>
        <w:widowControl/>
      </w:pPr>
      <w:r>
        <w:t>我们从同一候选池中，每次无放回随机抽取二十条，重复一千次，用随机均值作对照。</w:t>
      </w:r>
    </w:p>
    <w:p>
      <w:pPr>
        <w:widowControl/>
      </w:pPr>
      <w:r>
        <w:t>三种策略的新颖性和候选独特性都高于随机均值。例如 Pareto 的新颖性约为零点三七五，随机均值约为零点二一三。</w:t>
      </w:r>
    </w:p>
    <w:p>
      <w:pPr>
        <w:widowControl/>
      </w:pPr>
      <w:r>
        <w:t>但收益伴随着取舍。加权法的约束分高于随机，Pareto 和轮转的约束分则更低。而且三种策略的配对覆盖率都低于随机，其中 Pareto 约为百分之七十六点八，随机约为百分之九十二点四。</w:t>
      </w:r>
    </w:p>
    <w:p>
      <w:pPr>
        <w:widowControl/>
      </w:pPr>
      <w:r>
        <w:t>所以多目标筛选并不是所有指标都全面提升。它的作用是按照验证需求选择取舍，并把对应证据呈现出来。最后总结一下适用场景。</w:t>
      </w:r>
    </w:p>
    <w:p>
      <w:pPr>
        <w:pStyle w:val="Heading1"/>
        <w:widowControl/>
      </w:pPr>
      <w:r>
        <w:t>第 11 页  主要结论与策略选择</w:t>
      </w:r>
    </w:p>
    <w:p>
      <w:pPr>
        <w:pStyle w:val="Caption"/>
        <w:keepNext/>
        <w:widowControl/>
      </w:pPr>
      <w:r>
        <w:t>建议 35 秒  |  09:15—09:50  |  看图提示：沿左侧三条需求到策略的箭头总结，不再重复所有实验数字。</w:t>
      </w:r>
    </w:p>
    <w:p>
      <w:pPr>
        <w:widowControl/>
      </w:pPr>
      <w:r>
        <w:t>综合这些实验，我们的建议是：优先考虑结构域支持和清晰顺序时，用加权法；希望探索更新颖候选时，参考 Pareto；希望兼顾各维度高分条目时，用分维度轮转。同时，要关注配对证据门槛带来的名单变化。</w:t>
      </w:r>
    </w:p>
    <w:p>
      <w:pPr>
        <w:widowControl/>
      </w:pPr>
      <w:r>
        <w:t>项目已输出九份候选名单，并保留一千条输入的审计记录。结论针对当前候选批次和固定参考集，用于安排后续验证优先级，候选的实际功能仍需要实验确认。</w:t>
      </w:r>
    </w:p>
    <w:p>
      <w:pPr>
        <w:pStyle w:val="Heading1"/>
        <w:widowControl/>
      </w:pPr>
      <w:r>
        <w:t>第 12 页  结束页</w:t>
      </w:r>
    </w:p>
    <w:p>
      <w:pPr>
        <w:pStyle w:val="Caption"/>
        <w:keepNext/>
        <w:widowControl/>
      </w:pPr>
      <w:r>
        <w:t>建议 10 秒  |  09:50—10:00  |  看图提示：停顿一下，面向老师结束汇报，等待提问。</w:t>
      </w:r>
    </w:p>
    <w:p>
      <w:pPr>
        <w:widowControl/>
      </w:pPr>
      <w:r>
        <w:t>以上就是我们小组的汇报。谢谢老师和同学们，欢迎老师批评指正。</w:t>
      </w:r>
    </w:p>
    <w:p>
      <w:pPr>
        <w:pStyle w:val="Heading1"/>
        <w:widowControl/>
      </w:pPr>
      <w:r>
        <w:t>排练提示</w:t>
      </w:r>
    </w:p>
    <w:p>
      <w:pPr>
        <w:widowControl/>
      </w:pPr>
      <w:r>
        <w:t>建议用时合计 10 分钟，其中第 4、5、7、9 页是讲解重点。实际时长以完整排练为准；表格中的小数不需要全部读一遍。</w:t>
      </w:r>
    </w:p>
    <w:p>
      <w:pPr>
        <w:widowControl/>
      </w:pPr>
      <w:r>
        <w:t>正文约 10 分钟的安排包含指图与停顿。超时时，先省略第 3 页参考集细节、第 5 页总层数和第 7 页前沿覆盖的逐项数字，保留每页结论。</w:t>
      </w:r>
    </w:p>
    <w:p>
      <w:pPr>
        <w:widowControl/>
      </w:pPr>
      <w:r>
        <w:t>不要把相关性解释成因果关系，不要把前沿覆盖或新颖性解释成功能已经验证，也不要把 Jaccard 当成预测准确率或候选保留百分比。</w:t>
      </w:r>
    </w:p>
    <w:p>
      <w:pPr>
        <w:widowControl/>
      </w:pPr>
      <w:r>
        <w:t>术语朗读可以用帕累托、雅卡德相似度、皮尔逊相关和斯皮尔曼相关；首次出现时顺带解释含义，比重复英文名称更重要。</w:t>
      </w:r>
    </w:p>
    <w:p>
      <w:pPr>
        <w:widowControl/>
      </w:pPr>
      <w:r>
        <w:t>问答部分不计入 10 分钟正文。回答时先给结论，再用对应页面的数字或定义补充，不必主动扩展到未展示的实验。</w:t>
      </w:r>
    </w:p>
    <w:p>
      <w:pPr>
        <w:pStyle w:val="Heading1"/>
        <w:widowControl/>
      </w:pPr>
      <w:r>
        <w:t>老师可能追问的问题 不计入汇报用时</w:t>
      </w:r>
    </w:p>
    <w:p>
      <w:pPr>
        <w:pStyle w:val="Heading2"/>
        <w:widowControl/>
      </w:pPr>
      <w:r>
        <w:t>1  为什么有 136 条和 114 条两种数量</w:t>
      </w:r>
    </w:p>
    <w:p>
      <w:pPr>
        <w:widowControl/>
      </w:pPr>
      <w:r>
        <w:t>136 条通过了质量、家族和结构域联合门槛，是候选独特性的参照池。再要求至少 50% 的候选配对距离可靠，剩下 114 条进入排名池。另 22 条都因可靠配对比例不足而退出排名，记录仍然保留。</w:t>
      </w:r>
    </w:p>
    <w:p>
      <w:pPr>
        <w:pStyle w:val="Heading2"/>
        <w:widowControl/>
      </w:pPr>
      <w:r>
        <w:t>2  独特性和集合多样性有什么区别</w:t>
      </w:r>
    </w:p>
    <w:p>
      <w:pPr>
        <w:widowControl/>
      </w:pPr>
      <w:r>
        <w:t>独特性评价单条序列，使用它与合格候选参照池中其他条目的平均可靠距离，方便逐条排序。集合多样性评价整份入选名单，计算名单内部的两两距离。单条独特性高，不能直接证明最终名单的整体多样性一定更高。</w:t>
      </w:r>
    </w:p>
    <w:p>
      <w:pPr>
        <w:pStyle w:val="Heading2"/>
        <w:widowControl/>
      </w:pPr>
      <w:r>
        <w:t>3  为什么把 Top k per dimension 实现为轮转</w:t>
      </w:r>
    </w:p>
    <w:p>
      <w:pPr>
        <w:widowControl/>
      </w:pPr>
      <w:r>
        <w:t>直接对每个维度取前 k 再合并，名单长度会受重复候选数量影响。我们需要和其他策略保持相同总预算，所以轮流从四份单维排序表里纳入尚未入选的候选，达到总数 K 后停止。这是按维度取优思路下的固定预算实现，K 指最终名单长度。</w:t>
      </w:r>
    </w:p>
    <w:p>
      <w:pPr>
        <w:pStyle w:val="Heading2"/>
        <w:widowControl/>
      </w:pPr>
      <w:r>
        <w:t>4  50% 门槛怎么确定 缺失距离怎样处理</w:t>
      </w:r>
    </w:p>
    <w:p>
      <w:pPr>
        <w:widowControl/>
      </w:pPr>
      <w:r>
        <w:t>50% 是明确设定的工程门槛，用来避免只凭少量可靠配对给出高独特性评分，不是已经证明的最优值。我们比较了 25%、50%、75%，确认该门槛会影响名单。未解析距离保留 NaN，集合评价同时报告可靠配对比例和均值界限，避免把未知距离直接当作最大距离。</w:t>
      </w:r>
    </w:p>
    <w:p>
      <w:pPr>
        <w:pStyle w:val="Heading2"/>
        <w:widowControl/>
      </w:pPr>
      <w:r>
        <w:t>5  原题不要求训练模型 为什么项目里有 VAE</w:t>
      </w:r>
    </w:p>
    <w:p>
      <w:pPr>
        <w:widowControl/>
      </w:pPr>
      <w:r>
        <w:t>GV02-03 的核心是评价与筛选系统，VAE 是这批候选的来源。汇报使用已有的一千条候选作为固定输入，重点讨论指标、筛选策略和鲁棒性。评价实验可以独立于生成训练执行；原始 VAE 权重没有交付，不能把这次评价复现说成原训练和原采样也已重放。</w:t>
      </w:r>
    </w:p>
    <w:sectPr w:rsidR="00FC693F" w:rsidRPr="0006063C" w:rsidSect="00034616">
      <w:footerReference w:type="default" r:id="rId9"/>
      <w:pgSz w:w="11906" w:h="16838"/>
      <w:pgMar w:top="1020" w:right="1162" w:bottom="992" w:left="116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before="0" w:after="120"/>
    </w:pPr>
    <w:rPr>
      <w:rFonts w:ascii="Microsoft YaHei" w:hAnsi="Microsoft YaHei" w:eastAsia="Microsoft YaHei" w:cs="Microsoft YaHei"/>
      <w:b w:val="0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40"/>
    </w:pPr>
    <w:rPr>
      <w:rFonts w:ascii="Microsoft YaHei" w:hAnsi="Microsoft YaHei" w:eastAsia="Microsoft YaHei" w:cs="Microsoft YaHei"/>
      <w:b w:val="0"/>
      <w:bCs/>
      <w:i w:val="0"/>
      <w:color w:val="40404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GvpA 候选序列多目标评价与筛选逐页演讲稿</dc:title>
  <dc:subject>GV02-03 中期汇报逐页演讲稿</dc:subject>
  <dc:creator/>
  <cp:keywords>GV02-03; GvpA; 10分钟; 演讲稿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