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3 — Image Blurring and the Convolution Theorem</w:t>
      </w:r>
    </w:p>
    <w:p>
      <w:pPr>
        <w:spacing w:after="80"/>
      </w:pPr>
      <w:r>
        <w:t>Student: Jieming Li   |   Course: CSC 8830 Computer Vision</w:t>
      </w:r>
    </w:p>
    <w:p>
      <w:pPr>
        <w:pStyle w:val="Heading1"/>
      </w:pPr>
      <w:r>
        <w:t>1. Objective</w:t>
      </w:r>
    </w:p>
    <w:p>
      <w:pPr>
        <w:spacing w:after="100"/>
      </w:pPr>
      <w:r>
        <w:t>Implement image blurring by spatial convolution and Fourier-domain multiplication, then verify that both compute the same operation when their discrete kernels, boundaries, and alignment match.</w:t>
      </w:r>
    </w:p>
    <w:p>
      <w:pPr>
        <w:pStyle w:val="Heading1"/>
      </w:pPr>
      <w:r>
        <w:t>2. Implementation</w:t>
      </w:r>
    </w:p>
    <w:p>
      <w:pPr>
        <w:spacing w:after="100"/>
      </w:pPr>
      <w:r>
        <w:t>Pillow applies EXIF orientation, converts inputs to grayscale luminance (L), and resizes with LANCZOS to a maximum dimension of 512 pixels while preserving aspect ratio. Intensities are converted to NumPy float64 and divided by 255 to obtain [0,1]; source files remain unchanged.</w:t>
      </w:r>
    </w:p>
    <w:p>
      <w:pPr>
        <w:spacing w:after="100"/>
      </w:pPr>
      <w:r>
        <w:t>Box kernels have equal weights 1/k². Gaussian weights sample exp[−(x²+y²)/(2σ²)] on a centered integer grid and are normalized to sum to one. Both methods receive exactly the same discrete kernel; sizes are positive odd integers and σ is positive.</w:t>
      </w:r>
    </w:p>
    <w:p>
      <w:pPr>
        <w:spacing w:after="100"/>
      </w:pPr>
      <w:r>
        <w:t>filtering.py implements spatial convolution by flipping the kernel and looping over its entries with vectorized image slices. The Fourier path uses numpy.fft.fft2, elementwise multiplication, and ifft2; it checks the imaginary residual before taking the real component. It transforms the ordinary unshifted kernel, without fftshift. Zero-padding can darken boundaries because edge neighborhoods include zeros.</w:t>
      </w:r>
    </w:p>
    <w:p>
      <w:pPr>
        <w:pStyle w:val="Heading1"/>
      </w:pPr>
      <w:r>
        <w:t>3. Theory and derivation</w:t>
      </w:r>
    </w:p>
    <w:p>
      <w:pPr>
        <w:spacing w:after="40"/>
      </w:pPr>
      <w:r>
        <w:t>For zero-extended finite sequences, let u and v denote angular frequencies. Start with:</w:t>
      </w:r>
    </w:p>
    <w:p>
      <w:pPr>
        <w:keepLines/>
        <w:spacing w:after="60" w:before="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</w:rPr>
            <m:t xml:space="preserve">g[x,y] = </m:t>
          </m:r>
          <m:nary>
            <m:naryPr>
              <m:chr m:val="∑"/>
              <m:limLoc m:val="subSup"/>
              <m:grow m:val="0"/>
              <m:supHide m:val="1"/>
            </m:naryPr>
            <m:sub>
              <m:r>
                <w:rPr>
                  <w:rFonts w:ascii="Cambria Math" w:hAnsi="Cambria Math"/>
                  <w:sz w:val="22"/>
                </w:rPr>
                <m:t xml:space="preserve">m</m:t>
              </m:r>
            </m:sub>
            <m:sup/>
            <m:e>
              <m:nary>
                <m:naryPr>
                  <m:chr m:val="∑"/>
                  <m:limLoc m:val="subSup"/>
                  <m:grow m:val="0"/>
                  <m:supHide m:val="1"/>
                </m:naryPr>
                <m:sub>
                  <m:r>
                    <w:rPr>
                      <w:rFonts w:ascii="Cambria Math" w:hAnsi="Cambria Math"/>
                      <w:sz w:val="22"/>
                    </w:rPr>
                    <m:t xml:space="preserve">n</m:t>
                  </m:r>
                </m:sub>
                <m:sup/>
                <m:e>
                  <m:r>
                    <w:rPr>
                      <w:rFonts w:ascii="Cambria Math" w:hAnsi="Cambria Math"/>
                      <w:sz w:val="22"/>
                    </w:rPr>
                    <m:t xml:space="preserve">h[m,n] f[x−m,y−n]</m:t>
                  </m:r>
                </m:e>
              </m:nary>
            </m:e>
          </m:nary>
        </m:oMath>
      </m:oMathPara>
    </w:p>
    <w:p>
      <w:pPr>
        <w:spacing w:after="40"/>
      </w:pPr>
      <w:r>
        <w:t>Substitute the convolution into the two-dimensional Fourier transform:</w:t>
      </w:r>
    </w:p>
    <w:p>
      <w:pPr>
        <w:keepLines/>
        <w:spacing w:after="60" w:before="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</w:rPr>
            <m:t xml:space="preserve">G(u,v) = </m:t>
          </m:r>
          <m:nary>
            <m:naryPr>
              <m:chr m:val="∑"/>
              <m:limLoc m:val="subSup"/>
              <m:grow m:val="0"/>
              <m:supHide m:val="1"/>
            </m:naryPr>
            <m:sub>
              <m:r>
                <w:rPr>
                  <w:rFonts w:ascii="Cambria Math" w:hAnsi="Cambria Math"/>
                  <w:sz w:val="22"/>
                </w:rPr>
                <m:t xml:space="preserve">x</m:t>
              </m:r>
            </m:sub>
            <m:sup/>
            <m:e>
              <m:nary>
                <m:naryPr>
                  <m:chr m:val="∑"/>
                  <m:limLoc m:val="subSup"/>
                  <m:grow m:val="0"/>
                  <m:supHide m:val="1"/>
                </m:naryPr>
                <m:sub>
                  <m:r>
                    <w:rPr>
                      <w:rFonts w:ascii="Cambria Math" w:hAnsi="Cambria Math"/>
                      <w:sz w:val="22"/>
                    </w:rPr>
                    <m:t xml:space="preserve">y</m:t>
                  </m:r>
                </m:sub>
                <m:sup/>
                <m:e>
                  <m:nary>
                    <m:naryPr>
                      <m:chr m:val="∑"/>
                      <m:limLoc m:val="subSup"/>
                      <m:grow m:val="0"/>
                      <m:supHide m:val="1"/>
                    </m:naryPr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 xml:space="preserve">m</m:t>
                      </m:r>
                    </m:sub>
                    <m:sup/>
                    <m:e>
                      <m:nary>
                        <m:naryPr>
                          <m:chr m:val="∑"/>
                          <m:limLoc m:val="subSup"/>
                          <m:grow m:val="0"/>
                          <m:supHide m:val="1"/>
                        </m:naryPr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n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h[m,n] f[x−m,y−n] </m:t>
                          </m:r>
                          <m:sSup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 xml:space="preserve"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 xml:space="preserve">−i(ux+vy)</m:t>
                              </m:r>
                            </m:sup>
                          </m:sSup>
                        </m:e>
                      </m:nary>
                    </m:e>
                  </m:nary>
                </m:e>
              </m:nary>
            </m:e>
          </m:nary>
        </m:oMath>
      </m:oMathPara>
    </w:p>
    <w:p>
      <w:pPr>
        <w:spacing w:after="40"/>
      </w:pPr>
      <w:r>
        <w:t>Set a = x−m and b = y−n. Then x = a+m and y = b+n; reordering the finite sums and separating the exponential gives:</w:t>
      </w:r>
    </w:p>
    <w:p>
      <w:pPr>
        <w:keepLines/>
        <w:spacing w:after="60" w:before="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</w:rPr>
            <m:t xml:space="preserve">G(u,v) = [</m:t>
          </m:r>
          <m:nary>
            <m:naryPr>
              <m:chr m:val="∑"/>
              <m:limLoc m:val="subSup"/>
              <m:grow m:val="0"/>
              <m:supHide m:val="1"/>
            </m:naryPr>
            <m:sub>
              <m:r>
                <w:rPr>
                  <w:rFonts w:ascii="Cambria Math" w:hAnsi="Cambria Math"/>
                  <w:sz w:val="22"/>
                </w:rPr>
                <m:t xml:space="preserve">m</m:t>
              </m:r>
            </m:sub>
            <m:sup/>
            <m:e>
              <m:nary>
                <m:naryPr>
                  <m:chr m:val="∑"/>
                  <m:limLoc m:val="subSup"/>
                  <m:grow m:val="0"/>
                  <m:supHide m:val="1"/>
                </m:naryPr>
                <m:sub>
                  <m:r>
                    <w:rPr>
                      <w:rFonts w:ascii="Cambria Math" w:hAnsi="Cambria Math"/>
                      <w:sz w:val="22"/>
                    </w:rPr>
                    <m:t xml:space="preserve">n</m:t>
                  </m:r>
                </m:sub>
                <m:sup/>
                <m:e>
                  <m:r>
                    <w:rPr>
                      <w:rFonts w:ascii="Cambria Math" w:hAnsi="Cambria Math"/>
                      <w:sz w:val="22"/>
                    </w:rPr>
                    <m:t xml:space="preserve">h[m,n] </m:t>
                  </m:r>
                  <m:sSup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 xml:space="preserve">−i(um+vn)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  <w:sz w:val="22"/>
            </w:rPr>
            <m:t xml:space="preserve">] [</m:t>
          </m:r>
          <m:nary>
            <m:naryPr>
              <m:chr m:val="∑"/>
              <m:limLoc m:val="subSup"/>
              <m:grow m:val="0"/>
              <m:supHide m:val="1"/>
            </m:naryPr>
            <m:sub>
              <m:r>
                <w:rPr>
                  <w:rFonts w:ascii="Cambria Math" w:hAnsi="Cambria Math"/>
                  <w:sz w:val="22"/>
                </w:rPr>
                <m:t xml:space="preserve">a</m:t>
              </m:r>
            </m:sub>
            <m:sup/>
            <m:e>
              <m:nary>
                <m:naryPr>
                  <m:chr m:val="∑"/>
                  <m:limLoc m:val="subSup"/>
                  <m:grow m:val="0"/>
                  <m:supHide m:val="1"/>
                </m:naryPr>
                <m:sub>
                  <m:r>
                    <w:rPr>
                      <w:rFonts w:ascii="Cambria Math" w:hAnsi="Cambria Math"/>
                      <w:sz w:val="22"/>
                    </w:rPr>
                    <m:t xml:space="preserve">b</m:t>
                  </m:r>
                </m:sub>
                <m:sup/>
                <m:e>
                  <m:r>
                    <w:rPr>
                      <w:rFonts w:ascii="Cambria Math" w:hAnsi="Cambria Math"/>
                      <w:sz w:val="22"/>
                    </w:rPr>
                    <m:t xml:space="preserve">f[a,b] </m:t>
                  </m:r>
                  <m:sSup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 xml:space="preserve">−i(ua+vb)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  <w:sz w:val="22"/>
            </w:rPr>
            <m:t xml:space="preserve">]</m:t>
          </m:r>
        </m:oMath>
      </m:oMathPara>
    </w:p>
    <w:p>
      <w:pPr>
        <w:keepLines/>
        <w:spacing w:after="60" w:before="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</w:rPr>
            <m:t xml:space="preserve">G(u,v) = H(u,v)F(u,v),     g = </m:t>
          </m:r>
          <m:sSup>
            <m:e>
              <m:r>
                <w:rPr>
                  <w:rFonts w:ascii="Cambria Math" w:hAnsi="Cambria Math"/>
                  <w:sz w:val="22"/>
                </w:rPr>
                <m:t xml:space="preserve">ℱ</m:t>
              </m:r>
            </m:e>
            <m:sup>
              <m:r>
                <w:rPr>
                  <w:rFonts w:ascii="Cambria Math" w:hAnsi="Cambria Math"/>
                  <w:sz w:val="22"/>
                </w:rPr>
                <m:t xml:space="preserve">−1</m:t>
              </m:r>
            </m:sup>
          </m:sSup>
          <m:r>
            <w:rPr>
              <w:rFonts w:ascii="Cambria Math" w:hAnsi="Cambria Math"/>
              <w:sz w:val="22"/>
            </w:rPr>
            <m:t xml:space="preserve">{HF}.</m:t>
          </m:r>
        </m:oMath>
      </m:oMathPara>
    </w:p>
    <w:p>
      <w:pPr>
        <w:spacing w:after="0"/>
      </w:pPr>
      <w:r>
        <w:t>DFT multiplication produces circular convolution. For an H×W image and a Kₕ×K𝑤 kernel, padding both arrays to at least (H+Kₕ−1)×(W+K𝑤−1) recovers full linear convolution. The code uses exactly that size and crops from ((Kₕ−1)//2, (K𝑤−1)//2), keeping H×W samples. Identical kernels, boundaries, and alignment are required; floating-point roundoff can remain.</w:t>
      </w:r>
    </w:p>
    <w:p>
      <w:pPr>
        <w:pStyle w:val="Heading1"/>
        <w:pageBreakBefore/>
      </w:pPr>
      <w:r>
        <w:t>4. Experiments and results</w:t>
      </w:r>
    </w:p>
    <w:p>
      <w:pPr>
        <w:spacing w:after="100"/>
      </w:pPr>
      <w:r>
        <w:t>The saved run on 21 September 2026 (22:08:52 UTC) completed 3 images × 2 filters × 3 kernel sizes = 18 comparisons using two photographs and a generated checkerboard. The final photograph experiment is complete.</w:t>
      </w:r>
    </w:p>
    <w:p>
      <w:pPr>
        <w:spacing w:after="100"/>
      </w:pPr>
      <w:r>
        <w:t>Image key (processed width × height): P1 = photo_01.jpg (424×512); P2 = photo_02.jpg (512×512); C = checkerboard.png (512×384). Both photos were resized; the checkerboard was unchanged. Box and Gaussian sizes were k = 3, 7, 15; Gaussian σ = k/6 = 0.5, 7/6, 2.5 pixels.</w:t>
      </w:r>
    </w:p>
    <w:p>
      <w:pPr>
        <w:spacing w:after="40"/>
      </w:pPr>
      <w:r>
        <w:t>Metrics compare raw float64 outputs before clipping, rounding, or PNG conversion. Let Δ = spatial − Fourier:</w:t>
      </w:r>
    </w:p>
    <w:p>
      <w:pPr>
        <w:keepLines/>
        <w:spacing w:after="100" w:before="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</w:rPr>
            <m:t xml:space="preserve">MAE = mean(|Δ|),   Max = max(|Δ|),   RMSE = √(mean(</m:t>
          </m:r>
          <m:sSup>
            <m:e>
              <m:r>
                <w:rPr>
                  <w:rFonts w:ascii="Cambria Math" w:hAnsi="Cambria Math"/>
                  <w:sz w:val="22"/>
                </w:rPr>
                <m:t xml:space="preserve">Δ</m:t>
              </m:r>
            </m:e>
            <m:sup>
              <m:r>
                <w:rPr>
                  <w:rFonts w:ascii="Cambria Math" w:hAnsi="Cambria Math"/>
                  <w:sz w:val="22"/>
                </w:rPr>
                <m:t xml:space="preserve">2</m:t>
              </m:r>
            </m:sup>
          </m:sSup>
          <m:r>
            <w:rPr>
              <w:rFonts w:ascii="Cambria Math" w:hAnsi="Cambria Math"/>
              <w:sz w:val="22"/>
            </w:rPr>
            <m:t xml:space="preserve">)).</m:t>
          </m:r>
        </m:oMath>
      </m:oMathPara>
    </w:p>
    <w:p>
      <w:pPr>
        <w:pStyle w:val="Caption"/>
        <w:keepNext/>
      </w:pPr>
      <w:r>
        <w:t>Table 1. All 18 comparisons; errors are in normalized intensity units (rounded to four significant figures).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296"/>
        <w:gridCol w:w="576"/>
        <w:gridCol w:w="936"/>
        <w:gridCol w:w="2232"/>
        <w:gridCol w:w="2232"/>
        <w:gridCol w:w="2232"/>
      </w:tblGrid>
      <w:tr>
        <w:trPr>
          <w:tblHeader/>
          <w:cantSplit/>
        </w:trPr>
        <w:tc>
          <w:tcPr>
            <w:tcW w:type="dxa" w:w="864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shd w:fill="EAEAEA"/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Image</w:t>
            </w:r>
          </w:p>
        </w:tc>
        <w:tc>
          <w:tcPr>
            <w:tcW w:type="dxa" w:w="129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shd w:fill="EAEAEA"/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Filter</w:t>
            </w:r>
          </w:p>
        </w:tc>
        <w:tc>
          <w:tcPr>
            <w:tcW w:type="dxa" w:w="57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shd w:fill="EAEAEA"/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k</w:t>
            </w:r>
          </w:p>
        </w:tc>
        <w:tc>
          <w:tcPr>
            <w:tcW w:type="dxa" w:w="93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shd w:fill="EAEAEA"/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σ (px)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shd w:fill="EAEAEA"/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sz w:val="20"/>
              </w:rPr>
              <w:t>MAE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shd w:fill="EAEAEA"/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sz w:val="20"/>
              </w:rPr>
              <w:t>Max |Δ|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shd w:fill="EAEAEA"/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sz w:val="20"/>
              </w:rPr>
              <w:t>RMSE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P1</w:t>
            </w:r>
          </w:p>
        </w:tc>
        <w:tc>
          <w:tcPr>
            <w:tcW w:type="dxa" w:w="129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Box</w:t>
            </w:r>
          </w:p>
        </w:tc>
        <w:tc>
          <w:tcPr>
            <w:tcW w:type="dxa" w:w="57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93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1.771e-16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9.992e-16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2.257e-16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P1</w:t>
            </w:r>
          </w:p>
        </w:tc>
        <w:tc>
          <w:tcPr>
            <w:tcW w:type="dxa" w:w="129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Box</w:t>
            </w:r>
          </w:p>
        </w:tc>
        <w:tc>
          <w:tcPr>
            <w:tcW w:type="dxa" w:w="57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93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2.122e-16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9.992e-16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2.528e-16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P1</w:t>
            </w:r>
          </w:p>
        </w:tc>
        <w:tc>
          <w:tcPr>
            <w:tcW w:type="dxa" w:w="129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Box</w:t>
            </w:r>
          </w:p>
        </w:tc>
        <w:tc>
          <w:tcPr>
            <w:tcW w:type="dxa" w:w="57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93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2.257e-16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1.776e-15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2.944e-16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P1</w:t>
            </w:r>
          </w:p>
        </w:tc>
        <w:tc>
          <w:tcPr>
            <w:tcW w:type="dxa" w:w="129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Gaussian</w:t>
            </w:r>
          </w:p>
        </w:tc>
        <w:tc>
          <w:tcPr>
            <w:tcW w:type="dxa" w:w="57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93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0.5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1.991e-16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1.443e-15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2.545e-16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P1</w:t>
            </w:r>
          </w:p>
        </w:tc>
        <w:tc>
          <w:tcPr>
            <w:tcW w:type="dxa" w:w="129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Gaussian</w:t>
            </w:r>
          </w:p>
        </w:tc>
        <w:tc>
          <w:tcPr>
            <w:tcW w:type="dxa" w:w="57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93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7/6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1.406e-16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9.992e-16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1.823e-16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P1</w:t>
            </w:r>
          </w:p>
        </w:tc>
        <w:tc>
          <w:tcPr>
            <w:tcW w:type="dxa" w:w="129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Gaussian</w:t>
            </w:r>
          </w:p>
        </w:tc>
        <w:tc>
          <w:tcPr>
            <w:tcW w:type="dxa" w:w="57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93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2.5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2.263e-16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1.665e-15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2.931e-16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P2</w:t>
            </w:r>
          </w:p>
        </w:tc>
        <w:tc>
          <w:tcPr>
            <w:tcW w:type="dxa" w:w="129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Box</w:t>
            </w:r>
          </w:p>
        </w:tc>
        <w:tc>
          <w:tcPr>
            <w:tcW w:type="dxa" w:w="57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93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2.833e-16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1.776e-15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3.574e-16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P2</w:t>
            </w:r>
          </w:p>
        </w:tc>
        <w:tc>
          <w:tcPr>
            <w:tcW w:type="dxa" w:w="129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Box</w:t>
            </w:r>
          </w:p>
        </w:tc>
        <w:tc>
          <w:tcPr>
            <w:tcW w:type="dxa" w:w="57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93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2.946e-16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1.887e-15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3.943e-16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P2</w:t>
            </w:r>
          </w:p>
        </w:tc>
        <w:tc>
          <w:tcPr>
            <w:tcW w:type="dxa" w:w="129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Box</w:t>
            </w:r>
          </w:p>
        </w:tc>
        <w:tc>
          <w:tcPr>
            <w:tcW w:type="dxa" w:w="57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93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7.921e-16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5.884e-15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1.155e-15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P2</w:t>
            </w:r>
          </w:p>
        </w:tc>
        <w:tc>
          <w:tcPr>
            <w:tcW w:type="dxa" w:w="129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Gaussian</w:t>
            </w:r>
          </w:p>
        </w:tc>
        <w:tc>
          <w:tcPr>
            <w:tcW w:type="dxa" w:w="57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93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0.5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3.190e-16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1.887e-15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4.032e-16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P2</w:t>
            </w:r>
          </w:p>
        </w:tc>
        <w:tc>
          <w:tcPr>
            <w:tcW w:type="dxa" w:w="129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Gaussian</w:t>
            </w:r>
          </w:p>
        </w:tc>
        <w:tc>
          <w:tcPr>
            <w:tcW w:type="dxa" w:w="57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93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7/6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2.075e-16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1.332e-15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2.670e-16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P2</w:t>
            </w:r>
          </w:p>
        </w:tc>
        <w:tc>
          <w:tcPr>
            <w:tcW w:type="dxa" w:w="129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Gaussian</w:t>
            </w:r>
          </w:p>
        </w:tc>
        <w:tc>
          <w:tcPr>
            <w:tcW w:type="dxa" w:w="57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93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2.5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3.466e-16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2.220e-15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4.482e-16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129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Box</w:t>
            </w:r>
          </w:p>
        </w:tc>
        <w:tc>
          <w:tcPr>
            <w:tcW w:type="dxa" w:w="57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93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2.714e-16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1.665e-15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3.512e-16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129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Box</w:t>
            </w:r>
          </w:p>
        </w:tc>
        <w:tc>
          <w:tcPr>
            <w:tcW w:type="dxa" w:w="57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93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4.600e-16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1.443e-15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5.689e-16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129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Box</w:t>
            </w:r>
          </w:p>
        </w:tc>
        <w:tc>
          <w:tcPr>
            <w:tcW w:type="dxa" w:w="57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93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7.916e-16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2.665e-15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9.788e-16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129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Gaussian</w:t>
            </w:r>
          </w:p>
        </w:tc>
        <w:tc>
          <w:tcPr>
            <w:tcW w:type="dxa" w:w="57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93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0.5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3.124e-16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1.776e-15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3.965e-16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129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Gaussian</w:t>
            </w:r>
          </w:p>
        </w:tc>
        <w:tc>
          <w:tcPr>
            <w:tcW w:type="dxa" w:w="57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93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7/6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2.186e-16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1.110e-15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2.745e-16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129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Gaussian</w:t>
            </w:r>
          </w:p>
        </w:tc>
        <w:tc>
          <w:tcPr>
            <w:tcW w:type="dxa" w:w="57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936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sz w:val="20"/>
              </w:rPr>
              <w:t>2.5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7.976e-16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2.887e-15</w:t>
            </w:r>
          </w:p>
        </w:tc>
        <w:tc>
          <w:tcPr>
            <w:tcW w:type="dxa" w:w="2232"/>
            <w:vAlign w:val="center"/>
            <w:tcMar>
              <w:top w:w="24" w:type="dxa"/>
              <w:bottom w:w="24" w:type="dxa"/>
              <w:left w:w="45" w:type="dxa"/>
              <w:right w:w="45" w:type="dxa"/>
            </w:tcMar>
            <w:tcBorders>
              <w:bottom w:val="single" w:sz="4" w:color="AAAAAA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sz w:val="20"/>
              </w:rPr>
              <w:t>1.057e-15</w:t>
            </w:r>
          </w:p>
        </w:tc>
      </w:tr>
    </w:tbl>
    <w:p>
      <w:pPr>
        <w:spacing w:after="100"/>
      </w:pPr>
      <w:r>
        <w:t>All 18 comparisons pass. The largest absolute difference is 5.884182030513330e-15 (P2, Box, 15×15). Agreement requires |Fourier − spatial| ≤ 10⁻¹² + 10⁻¹⁰|spatial| at every pixel (atol = 10⁻¹², rtol = 10⁻¹⁰). These small nonzero errors support numerical equivalence, not a measure of blur quality.</w:t>
      </w:r>
    </w:p>
    <w:p>
      <w:pPr>
        <w:spacing w:after="60"/>
      </w:pPr>
      <w:r>
        <w:t>Software recorded for this run: Python 3.10.2, numpy 2.2.6, scipy 1.15.3, Pillow 12.3.0, matplotlib 3.10.9, streamlit 1.64.0.</w:t>
      </w:r>
    </w:p>
    <w:p>
      <w:pPr>
        <w:spacing w:after="0"/>
      </w:pPr>
      <w:r>
        <w:rPr>
          <w:sz w:val="20"/>
        </w:rPr>
        <w:t>Source: results/comparison_metrics.csv and experiment_settings.json; these current results supersede the earlier provisional run described in report_notes.md.</w:t>
      </w:r>
    </w:p>
    <w:p>
      <w:pPr>
        <w:pStyle w:val="Heading1"/>
        <w:pageBreakBefore/>
      </w:pPr>
      <w:r>
        <w:t>4.1 Representative comparisons</w:t>
      </w:r>
    </w:p>
    <w:p>
      <w:pPr>
        <w:spacing w:after="80"/>
      </w:pPr>
      <w:r>
        <w:t>Each saved panel shows original → spatial blur → Fourier blur → absolute difference.</w:t>
      </w:r>
    </w:p>
    <w:p>
      <w:pPr>
        <w:keepNext/>
        <w:spacing w:after="40"/>
      </w:pPr>
      <w:r>
        <w:drawing>
          <wp:inline xmlns:a="http://schemas.openxmlformats.org/drawingml/2006/main" xmlns:pic="http://schemas.openxmlformats.org/drawingml/2006/picture">
            <wp:extent cx="6583680" cy="1924460"/>
            <wp:docPr id="1" name="Picture 1" descr="Figure 1. photo_01.jpg (424×512 pixels), Box kernel 15×15; σ is not applicable. Maximum absolute difference: 1.77636×10⁻¹⁵. Existing four-panel comparison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ox_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924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photo_01.jpg (424×512 pixels), Box kernel 15×15; σ is not applicable. Maximum absolute difference: 1.77636×10⁻¹⁵.</w:t>
      </w:r>
    </w:p>
    <w:p>
      <w:pPr>
        <w:keepNext/>
        <w:spacing w:after="40"/>
      </w:pPr>
      <w:r>
        <w:drawing>
          <wp:inline xmlns:a="http://schemas.openxmlformats.org/drawingml/2006/main" xmlns:pic="http://schemas.openxmlformats.org/drawingml/2006/picture">
            <wp:extent cx="6583680" cy="1924460"/>
            <wp:docPr id="2" name="Picture 2" descr="Figure 2. checkerboard.png (512×384 pixels), Gaussian kernel 15×15, σ = 2.5 pixels. Maximum absolute difference: 2.88658×10⁻¹⁵. Existing four-panel comparison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aussian_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924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checkerboard.png (512×384 pixels), Gaussian kernel 15×15, σ = 2.5 pixels. Maximum absolute difference: 2.88658×10⁻¹⁵.</w:t>
      </w:r>
    </w:p>
    <w:p>
      <w:pPr>
        <w:spacing w:after="80"/>
      </w:pPr>
      <w:r>
        <w:t>Original and blurred images use the same [0,1] display range. Difference maps use separate, amplified color scales near 10⁻¹⁵; their visible colors reveal numerical noise and do not imply a visible mismatch.</w:t>
      </w:r>
    </w:p>
    <w:p>
      <w:pPr>
        <w:pStyle w:val="Heading1"/>
      </w:pPr>
      <w:r>
        <w:t>5. Conclusion</w:t>
      </w:r>
    </w:p>
    <w:p>
      <w:pPr>
        <w:spacing w:after="100"/>
      </w:pPr>
      <w:r>
        <w:t>The 18 completed comparisons support the convolution theorem to float64 precision under matching kernels, zero-padding, and cropping. Nonzero differences remain. Visual similarity alone does not establish equivalence; the derivation and numerical comparisons provide the evidence. Saved verification records also report 81 passing tests, including independent SciPy-reference checks. No speed or perceptual-quality conclusion is claimed.</w:t>
      </w:r>
    </w:p>
    <w:p>
      <w:pPr>
        <w:pStyle w:val="Heading1"/>
      </w:pPr>
      <w:r>
        <w:t>6. Submission links</w:t>
      </w:r>
    </w:p>
    <w:p>
      <w:pPr>
        <w:spacing w:after="60"/>
      </w:pPr>
      <w:r/>
      <w:r>
        <w:rPr>
          <w:b/>
        </w:rPr>
        <w:t xml:space="preserve">GitHub repository: </w:t>
      </w:r>
      <w:hyperlink r:id="rId12">
        <w:r>
          <w:rPr>
            <w:color w:val="000000"/>
            <w:u w:val="single"/>
          </w:rPr>
          <w:t>https://github.com/Jieming-Li/CSC-8830_computer_vision</w:t>
        </w:r>
      </w:hyperlink>
    </w:p>
    <w:p>
      <w:pPr>
        <w:spacing w:after="60"/>
      </w:pPr>
      <w:r/>
      <w:r>
        <w:rPr>
          <w:b/>
        </w:rPr>
        <w:t xml:space="preserve">Web application: </w:t>
      </w:r>
      <w:r>
        <w:t>[ADD URL]</w:t>
      </w:r>
    </w:p>
    <w:p>
      <w:pPr>
        <w:spacing w:after="0"/>
      </w:pPr>
      <w:r>
        <w:t>The demonstration video is a separate submission item; this report does not confirm that it has been recorded or submitted.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Jieming Li · CSC 8830 · Module 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github.com/Jieming-Li/CSC-8830_computer_vi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 — Image Blurring and the Convolution Theorem</dc:title>
  <dc:subject>CSC 8830 Computer Vision</dc:subject>
  <dc:creator>Jieming Li</dc:creator>
  <cp:keywords>convolution; Fourier transform; image blurring; Module 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