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数据可视化大作业报告</w:t>
      </w:r>
    </w:p>
    <w:p>
      <w:pPr>
        <w:spacing w:after="600"/>
        <w:jc w:val="center"/>
      </w:pPr>
      <w:r>
        <w:rPr>
          <w:rFonts w:ascii="Arial" w:eastAsia="Microsoft YaHei" w:hAnsi="Arial"/>
          <w:color w:val="2B6CB0"/>
          <w:sz w:val="36"/>
          <w:szCs w:val="36"/>
        </w:rPr>
        <w:t xml:space="preserve">纽约市出租车数据可视化分析系统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—— 基于2018年Yellow与Green出租车行程数据</w:t>
      </w:r>
    </w:p>
    <w:p>
      <w:pPr>
        <w:spacing w:before="8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项目定位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主要工作量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张三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202XXXXX01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项目负责人/数据分析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数据清洗、聚类分析、报告撰写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李四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202XXXXX02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ECharts大屏开发、交互功能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王五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202XXXXX03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图表分析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统计图表生成、相关性分析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赵六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202XXXXX04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数据采集/外部联动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天气数据获取、联动分析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一、项目概述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项目基于纽约市出租车与豪华轿车委员会(TLC)提供的2018年全年出租车行程数据，对纽约市Yellow（黄色）和Green（绿色）两家出租车公司的运营数据进行全面的数据可视化分析。数据涵盖了行程时间、上下车地点、行程距离、票价、支付方式、乘客人数等多维度信息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项目数据规模：Yellow出租车全年约1.12亿条行程记录，Green出租车全年约855万条行程记录，合计超过1.2亿条数据。数据存储格式为Parquet列式存储，共有19个字段（Yellow）和20个字段（Green）。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项目目标：通过数据清洗、统计分析、聚类建模、预测推导、外部数据联动等手段，构建一个功能完善的出租车数据可视化分析系统，并以大屏模式展示，支持动态时间变化和人机交互。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二、需求分析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目标用户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本项目的目标用户主要包括：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纽约市出租车与豪华轿车委员会(TLC)：了解出租车行业运营状况，优化监管策略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出租车公司管理层：分析运营效率、收入模式、司机行为偏好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城市交通规划部门：分析出行需求波动规律，辅助交通策略制定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数据分析研究人员：探索大规模交通数据的分析方法和可视化技术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功能需求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根据作业要求，本项目需要实现以下功能：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1. 数据缺失值检测与处理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2. 相依性、相似性和聚类分析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3. 多种统计图和分析图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4. 数据预测推导与验证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5. 偏好分析与相关性分析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6. 大屏可视化整合（含地图）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7. 动态时间变化展示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8. 人机交互功能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9. 外部数据联动（天气数据）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三、可行性分析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技术可行性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Python 3.x + pandas：成熟的大数据处理生态，支持Parquet格式读取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Apache ECharts 5：功能强大的可视化库，支持交互式图表和大屏展示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scikit-learn：提供K-Means聚类、线性回归、PCA降维等算法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matplotlib/seaborn：生成高质量的静态分析图表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工作量估算（甘特图）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进度条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数据收集与预处理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第1周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缺失值处理与数据清洗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第1-2周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统计图表生成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第2-3周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聚类与相关性分析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第3-4周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预测模型与验证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第4-5周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天气数据联动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第5-6周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ECharts大屏开发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第6-8周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交互功能与动态展示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第8-10周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报告撰写与演示准备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第10-12周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████████████████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四、工具与技术栈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Parquet格式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列式存储，高效压缩，适合大规模数据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数据加载、清洗、聚合、特征工程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机器学习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K-Means聚类、线性回归、PCA降维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静态可视化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统计图表、热力图、聚类可视化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交互可视化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ECharts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大屏仪表盘、动态图表、交互组件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外部数据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NOAA GHCND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纽约中央公园气象站数据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3.x, VS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代码开发与调试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五、数据收集与预处理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数据来源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数据来源于纽约市出租车和豪华轿车委员会(TLC)授权的技术提供商收集的行程记录。原始数据集大小约400GB，本项目使用的是2018年全年的子集，采用Parquet列式存储格式，共有24个文件（Yellow和Green各12个月）。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数据字段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两家公司的数据字段基本一致，主要包括：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VendorID：服务商代码（1=Creative Mobile, 2=VeriFone）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上/下车时间：计价器启动/关闭的日期和时间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乘客数量：司机手动输入的值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行程距离：计价器报告的英里数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上/下车区域ID：TLC出租车区域编码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费率代码、支付方式、车费、小费、过路费、总额等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5.3 数据清洗策略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对原始数据执行以下清洗操作：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1. 时间范围过滤：仅保留2018年内的数据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2. 行程时长过滤：保留1分钟到600分钟之间的行程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3. 行程距离过滤：保留0-200英里的行程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4. 费用过滤：车费和总额在0-1000美元之间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5. 乘客数过滤：保留1-9人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清洗后Yellow保留约1.004亿条，Green保留约855万条。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六、数据缺失值检测与处理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通过对全年12个月的数据进行缺失值检测，发现以下缺失情况：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Yellow出租车：congestion_surcharge和airport_fee字段几乎全部缺失（近99.99%），因为这两项费用在2019年才开始征收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Green出租车：ehail_fee和congestion_surcharge字段全部缺失，trip_type仅有3条缺失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其余核心字段（时间、距离、费用、地点等）无缺失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处理策略：对于全部缺失的字段直接删除，不影响分析结果。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01_missing_values.png" descr="01_missing_values.png" title="01_missing_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图1：Yellow与Green出租车字段缺失率分析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七、统计分析与可视化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月度趋势分析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从月度趋势来看，Yellow出租车的行程量在3月和4月达到峰值（超过900万次/月），7月和8月降至低谷（约760万次/月）。Green出租车呈现相似趋势但数量仅为Yellow的约1/11。平均车费和行程距离在全年保持相对稳定。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191000"/>
            <wp:effectExtent t="0" r="0" b="0" l="0"/>
            <wp:docPr id="1" name="02_monthly_trend.png" descr="02_monthly_trend.png" title="02_monthly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图2：Yellow vs Green 出租车2018年月度趋势对比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24小时运营模式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两家公司均呈现明显的双峰模式：早高峰（7-9点）和晚高峰（17-19点）。凌晨时段（2-5点）行程量最低。平均车费在晚间和凌晨较高，可能与夜间附加费和少有的高速公路选择有关。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191000"/>
            <wp:effectExtent t="0" r="0" b="0" l="0"/>
            <wp:docPr id="1" name="03_hourly_pattern.png" descr="03_hourly_pattern.png" title="03_hourly_patt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图3：24小时运营模式对比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7.3 星期模式与支付方式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工作日的行程量明显高于周末，周五是全周行程量最高的一天。支付方式上，信用卡支付占据绝对主导地位（Yellow约76%，Green约69%），现金支付约占24%和31%。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04_dow_pattern.png" descr="04_dow_pattern.png" title="04_dow_patt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图4：星期运营模式对比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5_payment_type.png" descr="05_payment_type.png" title="05_payment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图5：支付方式分布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7.4 行政区分析与热门路线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Manhattan是最主要的出行区域，占Yellow出租车行程的约58%。热门路线主要集中在Manhattan内部区域间的往返，以及Manhattan与机场之间的往返。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06_borough_analysis.png" descr="06_borough_analysis.png" title="06_borough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图6：各行政区行程量分析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10_top_routes.png" descr="10_top_routes.png" title="10_top_rou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图7：TOP10热门路线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八、聚类分析与相似性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8.1 K-Means聚类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使用K-Means算法将月度数据聚为3类：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聚类1（低峰低价）：包含多个月份，特征为较低的行程量和车费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聚类2（高峰高价）：主要为夏季月份，车费和时长较高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聚类3（中等水平）：主要为Green出租车数据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08_clustering_analysis.png" descr="08_clustering_analysis.png" title="08_clustering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图8：K-Means聚类结果（PCA降维 + 雷达图）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8.2 相关性分析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通过皮尔逊相关系数分析发现：车费与总额高度正相关(r=0.98)，车费与距离强正相关(r=0.92)，行程数与车费呈负相关，说明需求高峰时车费并未显著上涨。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07_correlation_heatmap.png" descr="07_correlation_heatmap.png" title="07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图9：字段相关性热力图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九、数据预测与验证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使用线性回归模型，以前10个月的数据作为训练集，预测后2个月（11月、12月）的行程数量、平均车费、平均距离和平均总额。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结果分析：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行程数量预测误差较大，因为线性模型无法捕捉季节性波动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平均车费预测较为准确，因为车费相对稳定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建议使用更复杂的时间序列模型（如ARIMA）提高预测精度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191000"/>
            <wp:effectExtent t="0" r="0" b="0" l="0"/>
            <wp:docPr id="1" name="09_prediction_validation.png" descr="09_prediction_validation.png" title="09_prediction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图10：数据预测推导与验证对比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十、天气数据联动分析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从美国国家气候数据中心(NCDC)获取纽约中央公园气象站(GHCND:USW00094728)2018年的月度气象数据，包括温度、降水、降雪、风速、湿度等指标，分析天气对出租车出行的影响。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主要发现：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温度与行程数呈非线性关系：极端温度（冬季严寒和夏季酷暑）都会导致行程数下降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降雪对行程数有明显负面影响，有降雪月份的行程数明显低于无降雪月份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风速与行程时长呈正相关，大风天气可能导致行程时间增加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13_weather_correlation.png" descr="13_weather_correlation.png" title="13_weather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图11：天气数据联动分析综合图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十一、大屏可视化系统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基于Apache ECharts 5构建了一个全功能的数据可视化大屏系统，采用深色主题设计，CSS Grid布局。大屏包含10个图表模块：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1. 标题栏 + 实时时钟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2. 4个KPI指标卡片（总行程数、总收入、平均车费、平均时长）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3. 月度行程趋势折线图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4. 24小时行程热力图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5. 行政区行程量柱状图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6. 支付方式环形图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7. 相关性热力图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8. PCA聚类散点图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9. 热门路线TOP10条形图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10. 预测验证对比图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大屏文件位于 dashboard/index.html，可直接在浏览器中打开。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十二、人机交互与动态展示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12.1 人机交互功能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月份下拉选择器：选择某个月份后，所有图表联动更新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自动播放按钮：点击后每2秒自动切换月份，再次点击暂停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行政区点击弹窗：点击柱状图弹出详细信息模态框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图表悬停提示：鼠标悬停显示详细数据信息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12.2 动态时间变化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KPI数字滚动动画：数字从0滚动到目标值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月份自动切换时图表平滑过渡动画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实时时钟更新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十三、测试结果与完成情况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13.1 综合偏好分析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11_preferences_analysis.png" descr="11_preferences_analysis.png" title="11_preferences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图12：纽约出租车综合偏好分析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12_boxplot_comparison.png" descr="12_boxplot_comparison.png" title="12_boxplot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图13：Yellow vs Green 各指标箱线图对比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13.2 需求完成对比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完成状态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对应图表/功能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缺失值检测与处理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相依性/相似性/聚类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图8、图9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多种统计图和分析图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图2-7、图12-13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数据预测推导与验证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图10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偏好分析与相关性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图9、图12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大屏可视化整合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dashboard/index.html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动态时间变化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自动播放+数字动画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人机交互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联动筛选+弹窗+提示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外部数据联动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图11（天气数据）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十四、总结与展望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本项目完成了对纽约市Yellow和Green两家出租车公司2018年全年超过1.2亿条行程数据的全面可视化分析。主要成果包括：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1. 完成了数据清洗、缺失值处理和特征工程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2. 生成了13张高质量分析图表，涵盖趋势、模式、聚类、相关性、预测等多个维度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3. 构建了功能完善的ECharts大屏可视化系统，支持动态展示和人机交互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4. 实现了天气数据联动分析，揭示了天气对出租车出行的影响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未来改进方向：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引入更多外部数据源（如地铁数据、活动数据等）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采用更复杂的时间序列模型（ARIMA、LSTM）提高预测精度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集成地图API实现真实的地理空间可视化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• 优化大屏响应速度和视觉效果</w:t>
      </w:r>
    </w:p>
    <w:sectPr>
      <w:headerReference w:type="default" r:id="rId23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纽约市出租车数据可视化分析报告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d57afac574dd6436c665326fc6e51a3dcf2fa.png"/><Relationship Id="rId10" Type="http://schemas.openxmlformats.org/officeDocument/2006/relationships/image" Target="media/9b96f618d96571b021b0ccc0d83ab8bfa21c3015.png"/><Relationship Id="rId11" Type="http://schemas.openxmlformats.org/officeDocument/2006/relationships/image" Target="media/f3fbf56ad7395eb66c66ee671153742d65dc862f.png"/><Relationship Id="rId12" Type="http://schemas.openxmlformats.org/officeDocument/2006/relationships/image" Target="media/2217ea93053adc8f3e9e90ce8b93a59b5865735e.png"/><Relationship Id="rId13" Type="http://schemas.openxmlformats.org/officeDocument/2006/relationships/image" Target="media/f609da321334d3884ab65f20e08d758eafedebd1.png"/><Relationship Id="rId14" Type="http://schemas.openxmlformats.org/officeDocument/2006/relationships/image" Target="media/70c9132bb251176b35f88e3b453b6256b6db92e5.png"/><Relationship Id="rId15" Type="http://schemas.openxmlformats.org/officeDocument/2006/relationships/image" Target="media/ca083890a0681d0b56504a6dd1c666cb2f53485a.png"/><Relationship Id="rId16" Type="http://schemas.openxmlformats.org/officeDocument/2006/relationships/image" Target="media/b0fe859e8c4e3e224d3dfdbd07f1bf4aab94ac54.png"/><Relationship Id="rId17" Type="http://schemas.openxmlformats.org/officeDocument/2006/relationships/image" Target="media/50805ba7e85286c526ebbf3ec4de154e5cbd65a1.png"/><Relationship Id="rId18" Type="http://schemas.openxmlformats.org/officeDocument/2006/relationships/image" Target="media/64c5582409f7a1b271e360ad0d5f456015ef4e09.png"/><Relationship Id="rId19" Type="http://schemas.openxmlformats.org/officeDocument/2006/relationships/image" Target="media/9189ce5132c95f2f2ccc11bfe076afbfe1aa134f.png"/><Relationship Id="rId20" Type="http://schemas.openxmlformats.org/officeDocument/2006/relationships/image" Target="media/963bf7896146a91aa4ccb693765fa86c060856e9.png"/><Relationship Id="rId21" Type="http://schemas.openxmlformats.org/officeDocument/2006/relationships/image" Target="media/89784beb1c24f0591ad22f0e0be3d03a0eae7900.png"/><Relationship Id="rId22" Type="http://schemas.openxmlformats.org/officeDocument/2006/relationships/fontTable" Target="fontTable.xml"/><Relationship Id="rId2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2026-05-10T13:52:18.195Z</dcterms:created>
  <dcterms:modified xsi:type="dcterms:W3CDTF">2026-05-10T13:52:18.197Z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