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D73C1" w:rsidRDefault="000D73C1">
      <w:pPr>
        <w:widowControl w:val="0"/>
        <w:pBdr>
          <w:top w:val="nil"/>
          <w:left w:val="nil"/>
          <w:bottom w:val="nil"/>
          <w:right w:val="nil"/>
          <w:between w:val="nil"/>
        </w:pBdr>
        <w:spacing w:after="0" w:line="276" w:lineRule="auto"/>
      </w:pPr>
    </w:p>
    <w:p w14:paraId="00000002" w14:textId="3FA858E4" w:rsidR="000D73C1" w:rsidRDefault="000D73C1">
      <w:bookmarkStart w:id="0" w:name="_heading=h.gjdgxs" w:colFirst="0" w:colLast="0"/>
      <w:bookmarkEnd w:id="0"/>
    </w:p>
    <w:tbl>
      <w:tblPr>
        <w:tblStyle w:val="a"/>
        <w:tblW w:w="7476" w:type="dxa"/>
        <w:tblBorders>
          <w:left w:val="single" w:sz="12" w:space="0" w:color="5B9BD5"/>
        </w:tblBorders>
        <w:tblLayout w:type="fixed"/>
        <w:tblLook w:val="0400" w:firstRow="0" w:lastRow="0" w:firstColumn="0" w:lastColumn="0" w:noHBand="0" w:noVBand="1"/>
      </w:tblPr>
      <w:tblGrid>
        <w:gridCol w:w="7476"/>
      </w:tblGrid>
      <w:tr w:rsidR="000D73C1" w14:paraId="0DB564D9" w14:textId="77777777">
        <w:tc>
          <w:tcPr>
            <w:tcW w:w="7476" w:type="dxa"/>
          </w:tcPr>
          <w:p w14:paraId="00000003" w14:textId="77777777" w:rsidR="000D73C1" w:rsidRDefault="008308FE">
            <w:pPr>
              <w:pBdr>
                <w:top w:val="nil"/>
                <w:left w:val="nil"/>
                <w:bottom w:val="nil"/>
                <w:right w:val="nil"/>
                <w:between w:val="nil"/>
              </w:pBdr>
              <w:spacing w:after="0" w:line="216" w:lineRule="auto"/>
              <w:rPr>
                <w:sz w:val="88"/>
                <w:szCs w:val="88"/>
              </w:rPr>
            </w:pPr>
            <w:r>
              <w:rPr>
                <w:sz w:val="88"/>
                <w:szCs w:val="88"/>
              </w:rPr>
              <w:t>CRED Salesforce Payment module</w:t>
            </w:r>
          </w:p>
        </w:tc>
      </w:tr>
      <w:tr w:rsidR="000D73C1" w14:paraId="02EA8AD0" w14:textId="77777777">
        <w:tc>
          <w:tcPr>
            <w:tcW w:w="7476" w:type="dxa"/>
            <w:tcMar>
              <w:top w:w="216" w:type="dxa"/>
              <w:left w:w="115" w:type="dxa"/>
              <w:bottom w:w="216" w:type="dxa"/>
              <w:right w:w="115" w:type="dxa"/>
            </w:tcMar>
          </w:tcPr>
          <w:p w14:paraId="00000004" w14:textId="77777777" w:rsidR="000D73C1" w:rsidRDefault="008308FE">
            <w:pPr>
              <w:pBdr>
                <w:top w:val="nil"/>
                <w:left w:val="nil"/>
                <w:bottom w:val="nil"/>
                <w:right w:val="nil"/>
                <w:between w:val="nil"/>
              </w:pBdr>
              <w:spacing w:after="0" w:line="240" w:lineRule="auto"/>
              <w:rPr>
                <w:sz w:val="24"/>
                <w:szCs w:val="24"/>
              </w:rPr>
            </w:pPr>
            <w:r>
              <w:rPr>
                <w:sz w:val="24"/>
                <w:szCs w:val="24"/>
              </w:rPr>
              <w:t>User Guide</w:t>
            </w:r>
            <w:r>
              <w:rPr>
                <w:sz w:val="24"/>
                <w:szCs w:val="24"/>
              </w:rPr>
              <w:br/>
              <w:t>Version 1.0.0</w:t>
            </w:r>
          </w:p>
          <w:p w14:paraId="00000005" w14:textId="77777777" w:rsidR="000D73C1" w:rsidRDefault="000D73C1">
            <w:pPr>
              <w:pBdr>
                <w:top w:val="nil"/>
                <w:left w:val="nil"/>
                <w:bottom w:val="nil"/>
                <w:right w:val="nil"/>
                <w:between w:val="nil"/>
              </w:pBdr>
              <w:spacing w:after="0" w:line="240" w:lineRule="auto"/>
              <w:rPr>
                <w:sz w:val="24"/>
                <w:szCs w:val="24"/>
              </w:rPr>
            </w:pPr>
          </w:p>
          <w:p w14:paraId="00000007" w14:textId="2BEA07C8" w:rsidR="000D73C1" w:rsidRDefault="00410BA2">
            <w:pPr>
              <w:pBdr>
                <w:top w:val="nil"/>
                <w:left w:val="nil"/>
                <w:bottom w:val="nil"/>
                <w:right w:val="nil"/>
                <w:between w:val="nil"/>
              </w:pBdr>
              <w:spacing w:after="0" w:line="240" w:lineRule="auto"/>
              <w:rPr>
                <w:sz w:val="24"/>
                <w:szCs w:val="24"/>
              </w:rPr>
            </w:pPr>
            <w:r>
              <w:rPr>
                <w:sz w:val="24"/>
                <w:szCs w:val="24"/>
              </w:rPr>
              <w:t>Wednesday</w:t>
            </w:r>
            <w:r w:rsidR="008308FE">
              <w:rPr>
                <w:sz w:val="24"/>
                <w:szCs w:val="24"/>
              </w:rPr>
              <w:t xml:space="preserve">, </w:t>
            </w:r>
            <w:r>
              <w:rPr>
                <w:sz w:val="24"/>
                <w:szCs w:val="24"/>
              </w:rPr>
              <w:t>August</w:t>
            </w:r>
            <w:r w:rsidR="008308FE">
              <w:rPr>
                <w:sz w:val="24"/>
                <w:szCs w:val="24"/>
              </w:rPr>
              <w:t xml:space="preserve"> </w:t>
            </w:r>
            <w:r>
              <w:rPr>
                <w:sz w:val="24"/>
                <w:szCs w:val="24"/>
              </w:rPr>
              <w:t>25</w:t>
            </w:r>
            <w:r w:rsidR="008308FE">
              <w:rPr>
                <w:sz w:val="24"/>
                <w:szCs w:val="24"/>
              </w:rPr>
              <w:t>, 2021</w:t>
            </w:r>
          </w:p>
          <w:p w14:paraId="00000008" w14:textId="77777777" w:rsidR="000D73C1" w:rsidRDefault="000D73C1">
            <w:pPr>
              <w:pBdr>
                <w:top w:val="nil"/>
                <w:left w:val="nil"/>
                <w:bottom w:val="nil"/>
                <w:right w:val="nil"/>
                <w:between w:val="nil"/>
              </w:pBdr>
              <w:spacing w:after="0" w:line="240" w:lineRule="auto"/>
              <w:rPr>
                <w:sz w:val="24"/>
                <w:szCs w:val="24"/>
              </w:rPr>
            </w:pPr>
          </w:p>
        </w:tc>
      </w:tr>
    </w:tbl>
    <w:p w14:paraId="00000009" w14:textId="77777777" w:rsidR="000D73C1" w:rsidRDefault="008308FE">
      <w:r>
        <w:br w:type="page"/>
      </w:r>
    </w:p>
    <w:p w14:paraId="00000017" w14:textId="77777777" w:rsidR="000D73C1" w:rsidRDefault="000D73C1"/>
    <w:p w14:paraId="00000018" w14:textId="705A411D" w:rsidR="000D73C1" w:rsidRDefault="00340003">
      <w:pPr>
        <w:rPr>
          <w:sz w:val="32"/>
          <w:szCs w:val="32"/>
        </w:rPr>
      </w:pPr>
      <w:r w:rsidRPr="00340003">
        <w:rPr>
          <w:rFonts w:asciiTheme="majorHAnsi" w:hAnsiTheme="majorHAnsi" w:cstheme="majorHAnsi"/>
          <w:sz w:val="32"/>
          <w:szCs w:val="32"/>
        </w:rPr>
        <w:t>Overview</w:t>
      </w:r>
      <w:r w:rsidRPr="00340003">
        <w:rPr>
          <w:sz w:val="32"/>
          <w:szCs w:val="32"/>
        </w:rPr>
        <w:t>:</w:t>
      </w:r>
      <w:r w:rsidR="00E229E8">
        <w:rPr>
          <w:sz w:val="32"/>
          <w:szCs w:val="32"/>
        </w:rPr>
        <w:br/>
      </w:r>
      <w:r w:rsidR="00E229E8" w:rsidRPr="00E229E8">
        <w:rPr>
          <w:rFonts w:asciiTheme="minorHAnsi" w:hAnsiTheme="minorHAnsi" w:cstheme="minorHAnsi"/>
        </w:rPr>
        <w:t>The Jifiti Payment Cartridge - B2C Commerce and Quick Launch is a full payment solution for your Salesforce Commerce Cloud ecommerce site. The merchant can be able to present an additional payment method in the checkout page that will allow the customer to pre-qualify for financing with the lender and then complete their purchase</w:t>
      </w:r>
      <w:r w:rsidR="00E229E8" w:rsidRPr="00E229E8">
        <w:rPr>
          <w:rFonts w:asciiTheme="majorHAnsi" w:hAnsiTheme="majorHAnsi" w:cstheme="majorHAnsi"/>
        </w:rPr>
        <w:t>.</w:t>
      </w:r>
    </w:p>
    <w:p w14:paraId="1B2CC729" w14:textId="77777777" w:rsidR="008D038A" w:rsidRDefault="008D038A" w:rsidP="008D038A">
      <w:pPr>
        <w:pStyle w:val="Heading1"/>
        <w:rPr>
          <w:color w:val="000000"/>
        </w:rPr>
      </w:pPr>
      <w:r>
        <w:rPr>
          <w:color w:val="000000"/>
        </w:rPr>
        <w:t>Introduction</w:t>
      </w:r>
    </w:p>
    <w:p w14:paraId="1F63B3A7" w14:textId="703CA8BA" w:rsidR="008D038A" w:rsidRDefault="008D038A" w:rsidP="00340003">
      <w:r>
        <w:t>The purpose of this manual is to guide the user through the configuration settings and the general use of the Payment Module Extension for the Salesforce ecommerce platform.</w:t>
      </w:r>
      <w:r w:rsidR="00340003">
        <w:t xml:space="preserve"> Then </w:t>
      </w:r>
      <w:r>
        <w:t>you will be able to review/modify the related configuration in the Custom preferences and start using the new payment in the checkout page - storefront.</w:t>
      </w:r>
    </w:p>
    <w:p w14:paraId="00000020" w14:textId="77777777" w:rsidR="000D73C1" w:rsidRDefault="000D73C1"/>
    <w:p w14:paraId="3D9C09BC" w14:textId="04A76E36" w:rsidR="008D038A" w:rsidRPr="00340003" w:rsidRDefault="008D038A" w:rsidP="008D038A">
      <w:pPr>
        <w:pStyle w:val="Heading1"/>
        <w:rPr>
          <w:color w:val="000000" w:themeColor="text1"/>
        </w:rPr>
      </w:pPr>
      <w:r w:rsidRPr="00340003">
        <w:rPr>
          <w:color w:val="000000" w:themeColor="text1"/>
        </w:rPr>
        <w:t>Installation Steps</w:t>
      </w:r>
      <w:r w:rsidR="0013479D">
        <w:rPr>
          <w:color w:val="000000" w:themeColor="text1"/>
        </w:rPr>
        <w:br/>
      </w:r>
    </w:p>
    <w:p w14:paraId="57EB9C0F" w14:textId="16B663C4" w:rsidR="008D038A" w:rsidRDefault="008D038A" w:rsidP="0013479D">
      <w:r>
        <w:t>Here we will guide you through the installation process as well as the configuration of our extension as following:</w:t>
      </w:r>
      <w:r>
        <w:br/>
      </w:r>
      <w:r w:rsidR="0013479D" w:rsidRPr="0013479D">
        <w:t>Install the cartridge</w:t>
      </w:r>
      <w:r>
        <w:t>:</w:t>
      </w:r>
    </w:p>
    <w:p w14:paraId="43ADEF0D" w14:textId="5180F55D" w:rsidR="0013479D" w:rsidRDefault="0013479D" w:rsidP="0013479D">
      <w:pPr>
        <w:pStyle w:val="ListParagraph"/>
        <w:numPr>
          <w:ilvl w:val="0"/>
          <w:numId w:val="5"/>
        </w:numPr>
      </w:pPr>
      <w:r>
        <w:t>get “</w:t>
      </w:r>
      <w:r w:rsidRPr="008D038A">
        <w:t>int_custompayment_sfra</w:t>
      </w:r>
      <w:r>
        <w:t>” cartridge from the Marketplace</w:t>
      </w:r>
      <w:r w:rsidR="006D2DE2">
        <w:t>.</w:t>
      </w:r>
    </w:p>
    <w:p w14:paraId="5EDA77F5" w14:textId="5B51C621" w:rsidR="0013479D" w:rsidRDefault="0013479D" w:rsidP="0013479D">
      <w:pPr>
        <w:pStyle w:val="ListParagraph"/>
        <w:numPr>
          <w:ilvl w:val="0"/>
          <w:numId w:val="5"/>
        </w:numPr>
      </w:pPr>
      <w:r>
        <w:t>Install Node modules</w:t>
      </w:r>
    </w:p>
    <w:p w14:paraId="6CD566D0" w14:textId="7B0118CD" w:rsidR="0013479D" w:rsidRDefault="0013479D" w:rsidP="006D2DE2">
      <w:pPr>
        <w:pStyle w:val="ListParagraph"/>
      </w:pPr>
      <w:r>
        <w:t>From your project's root directory, install Node modules using your command line:</w:t>
      </w:r>
      <w:r w:rsidRPr="0013479D">
        <w:t xml:space="preserve"> </w:t>
      </w:r>
      <w:r>
        <w:t>npm install</w:t>
      </w:r>
    </w:p>
    <w:p w14:paraId="7D05103E" w14:textId="223539BF" w:rsidR="008715F2" w:rsidRDefault="008715F2" w:rsidP="008715F2">
      <w:pPr>
        <w:pStyle w:val="ListParagraph"/>
        <w:numPr>
          <w:ilvl w:val="0"/>
          <w:numId w:val="5"/>
        </w:numPr>
      </w:pPr>
      <w:r>
        <w:t xml:space="preserve">In BM from </w:t>
      </w:r>
      <w:r w:rsidRPr="00323456">
        <w:t>Administration &gt; Sites &gt; Manage Sites</w:t>
      </w:r>
      <w:r>
        <w:t xml:space="preserve"> choose the required site and</w:t>
      </w:r>
      <w:r>
        <w:br/>
        <w:t xml:space="preserve"> add the payment cartridge</w:t>
      </w:r>
      <w:r w:rsidRPr="00323456">
        <w:t xml:space="preserve"> </w:t>
      </w:r>
      <w:r>
        <w:t>“</w:t>
      </w:r>
      <w:r w:rsidRPr="008D038A">
        <w:t>int_custompayment_sfra</w:t>
      </w:r>
      <w:r>
        <w:t>” to cartridge path.</w:t>
      </w:r>
    </w:p>
    <w:p w14:paraId="1D005386" w14:textId="521B5126" w:rsidR="0013479D" w:rsidRDefault="008D038A" w:rsidP="00B75E83">
      <w:pPr>
        <w:pStyle w:val="ListParagraph"/>
        <w:numPr>
          <w:ilvl w:val="0"/>
          <w:numId w:val="5"/>
        </w:numPr>
      </w:pPr>
      <w:r w:rsidRPr="00E448C6">
        <w:t xml:space="preserve">Now </w:t>
      </w:r>
      <w:r>
        <w:t>navigate to</w:t>
      </w:r>
      <w:r w:rsidRPr="00E448C6">
        <w:t xml:space="preserve"> </w:t>
      </w:r>
      <w:r>
        <w:t>the</w:t>
      </w:r>
      <w:r w:rsidRPr="00E448C6">
        <w:t xml:space="preserve"> </w:t>
      </w:r>
      <w:r>
        <w:t xml:space="preserve">custom payment </w:t>
      </w:r>
      <w:r w:rsidRPr="00E448C6">
        <w:t>cartridge</w:t>
      </w:r>
      <w:r w:rsidR="00B75E83">
        <w:t xml:space="preserve"> folder</w:t>
      </w:r>
      <w:r w:rsidRPr="00E448C6">
        <w:t xml:space="preserve"> </w:t>
      </w:r>
      <w:r>
        <w:t>specially in “metadata” folder and</w:t>
      </w:r>
      <w:r w:rsidRPr="00E448C6">
        <w:t xml:space="preserve"> </w:t>
      </w:r>
      <w:r>
        <w:t>do</w:t>
      </w:r>
      <w:r w:rsidRPr="00E448C6">
        <w:t xml:space="preserve"> the following</w:t>
      </w:r>
      <w:r w:rsidR="0013479D">
        <w:t>:</w:t>
      </w:r>
      <w:r w:rsidR="0013479D">
        <w:br/>
      </w:r>
      <w:r w:rsidR="0013479D">
        <w:t xml:space="preserve">To add new configuration items, import the predefined metadata: </w:t>
      </w:r>
    </w:p>
    <w:p w14:paraId="3090F65A" w14:textId="43B29A29" w:rsidR="0013479D" w:rsidRDefault="0013479D" w:rsidP="0013479D">
      <w:pPr>
        <w:pStyle w:val="ListParagraph"/>
      </w:pPr>
      <w:r>
        <w:t xml:space="preserve">- </w:t>
      </w:r>
      <w:r w:rsidR="006D2DE2">
        <w:t>F</w:t>
      </w:r>
      <w:r>
        <w:t xml:space="preserve">rom the </w:t>
      </w:r>
      <w:r>
        <w:t xml:space="preserve">cartridge/metadata/metadata.zip: </w:t>
      </w:r>
      <w:r>
        <w:t>Open the metadata folder.</w:t>
      </w:r>
    </w:p>
    <w:p w14:paraId="097090CA" w14:textId="03DCC0F0" w:rsidR="0013479D" w:rsidRDefault="0013479D" w:rsidP="0013479D">
      <w:pPr>
        <w:pStyle w:val="ListParagraph"/>
      </w:pPr>
      <w:r>
        <w:t xml:space="preserve">- </w:t>
      </w:r>
      <w:r>
        <w:t>Rename the yourSiteId folder to the ID of your site in the Business Manager.</w:t>
      </w:r>
    </w:p>
    <w:p w14:paraId="3E6F3AD9" w14:textId="46E275D4" w:rsidR="0013479D" w:rsidRDefault="0013479D" w:rsidP="0013479D">
      <w:pPr>
        <w:pStyle w:val="ListParagraph"/>
      </w:pPr>
      <w:r>
        <w:t xml:space="preserve">- </w:t>
      </w:r>
      <w:r>
        <w:t xml:space="preserve">Zip the site_import folder. </w:t>
      </w:r>
    </w:p>
    <w:p w14:paraId="4C3169C7" w14:textId="78CF1A28" w:rsidR="0013479D" w:rsidRDefault="0013479D" w:rsidP="0013479D">
      <w:pPr>
        <w:pStyle w:val="ListParagraph"/>
      </w:pPr>
      <w:r>
        <w:t xml:space="preserve">- </w:t>
      </w:r>
      <w:r>
        <w:t>In the Business Manager, go to Administration &gt; Site Development &gt; Site Import &amp; Export and import the zipped file.</w:t>
      </w:r>
    </w:p>
    <w:p w14:paraId="73DAF1FA" w14:textId="095A7BBD" w:rsidR="0013479D" w:rsidRDefault="0013479D" w:rsidP="0013479D">
      <w:pPr>
        <w:pStyle w:val="ListParagraph"/>
      </w:pPr>
      <w:r>
        <w:t xml:space="preserve">- </w:t>
      </w:r>
      <w:r>
        <w:t xml:space="preserve">After the import, attributes and </w:t>
      </w:r>
      <w:r>
        <w:t>groups</w:t>
      </w:r>
      <w:r>
        <w:t xml:space="preserve"> named credPayment are added to: </w:t>
      </w:r>
    </w:p>
    <w:p w14:paraId="3181FC4E" w14:textId="77777777" w:rsidR="0013479D" w:rsidRDefault="0013479D" w:rsidP="0013479D">
      <w:pPr>
        <w:pStyle w:val="ListParagraph"/>
      </w:pPr>
      <w:r>
        <w:t>Administration &gt; Site Development &gt; System Object Types &gt; Site Preferences &gt; Attribute Definitions</w:t>
      </w:r>
    </w:p>
    <w:p w14:paraId="62B9192C" w14:textId="77777777" w:rsidR="0013479D" w:rsidRDefault="0013479D" w:rsidP="0013479D">
      <w:pPr>
        <w:pStyle w:val="ListParagraph"/>
      </w:pPr>
      <w:r>
        <w:t>Administration &gt; Site Development &gt; System Object Types &gt; Order &gt; Attribute Definitions</w:t>
      </w:r>
    </w:p>
    <w:p w14:paraId="2619BAD6" w14:textId="6D1E9D13" w:rsidR="0013479D" w:rsidRDefault="0013479D" w:rsidP="0013479D">
      <w:pPr>
        <w:pStyle w:val="ListParagraph"/>
      </w:pPr>
      <w:r>
        <w:t>Also, the following service are added to Administration &gt; Operations &gt; Services:</w:t>
      </w:r>
    </w:p>
    <w:p w14:paraId="356BF1E4" w14:textId="44215AAA" w:rsidR="008D038A" w:rsidRPr="00E448C6" w:rsidRDefault="0013479D" w:rsidP="0013479D">
      <w:pPr>
        <w:pStyle w:val="ListParagraph"/>
      </w:pPr>
      <w:r>
        <w:t>credPayment.rest</w:t>
      </w:r>
    </w:p>
    <w:p w14:paraId="00000026" w14:textId="77777777" w:rsidR="000D73C1" w:rsidRDefault="000D73C1">
      <w:bookmarkStart w:id="1" w:name="_heading=h.30j0zll" w:colFirst="0" w:colLast="0"/>
      <w:bookmarkEnd w:id="1"/>
    </w:p>
    <w:p w14:paraId="0000002E" w14:textId="485AF9EF" w:rsidR="000D73C1" w:rsidRPr="00B75E83" w:rsidRDefault="008308FE" w:rsidP="00B75E83">
      <w:pPr>
        <w:pStyle w:val="Heading1"/>
        <w:rPr>
          <w:color w:val="000000"/>
        </w:rPr>
      </w:pPr>
      <w:bookmarkStart w:id="2" w:name="_heading=h.1fob9te" w:colFirst="0" w:colLast="0"/>
      <w:bookmarkEnd w:id="2"/>
      <w:r>
        <w:rPr>
          <w:color w:val="000000"/>
        </w:rPr>
        <w:t>Configuration</w:t>
      </w:r>
    </w:p>
    <w:p w14:paraId="0000002F" w14:textId="77777777" w:rsidR="000D73C1" w:rsidRDefault="008308FE">
      <w:pPr>
        <w:rPr>
          <w:b/>
        </w:rPr>
      </w:pPr>
      <w:r>
        <w:rPr>
          <w:b/>
        </w:rPr>
        <w:t xml:space="preserve">Custom Preferences </w:t>
      </w:r>
      <w:proofErr w:type="gramStart"/>
      <w:r>
        <w:rPr>
          <w:b/>
        </w:rPr>
        <w:t>configuration :</w:t>
      </w:r>
      <w:proofErr w:type="gramEnd"/>
    </w:p>
    <w:p w14:paraId="00000030" w14:textId="6B77A4CD" w:rsidR="000D73C1" w:rsidRDefault="008308FE">
      <w:pPr>
        <w:numPr>
          <w:ilvl w:val="0"/>
          <w:numId w:val="4"/>
        </w:numPr>
        <w:pBdr>
          <w:top w:val="nil"/>
          <w:left w:val="nil"/>
          <w:bottom w:val="nil"/>
          <w:right w:val="nil"/>
          <w:between w:val="nil"/>
        </w:pBdr>
        <w:spacing w:after="0"/>
      </w:pPr>
      <w:r>
        <w:t>Navigate to Merchant Tools &gt; Site Preferences &gt; Custom Site Preference Groups and click on CredPayment group and fill the below  configurations:</w:t>
      </w:r>
      <w:r>
        <w:br/>
        <w:t xml:space="preserve">a – </w:t>
      </w:r>
      <w:r>
        <w:rPr>
          <w:highlight w:val="white"/>
        </w:rPr>
        <w:t>credPaymentToken</w:t>
      </w:r>
      <w:r>
        <w:rPr>
          <w:highlight w:val="white"/>
        </w:rPr>
        <w:br/>
        <w:t>b- LenderId</w:t>
      </w:r>
      <w:r>
        <w:rPr>
          <w:highlight w:val="white"/>
        </w:rPr>
        <w:br/>
        <w:t>c- MerchantId</w:t>
      </w:r>
      <w:r>
        <w:rPr>
          <w:highlight w:val="white"/>
        </w:rPr>
        <w:br/>
        <w:t>d- storeId</w:t>
      </w:r>
      <w:r>
        <w:rPr>
          <w:highlight w:val="white"/>
        </w:rPr>
        <w:br/>
        <w:t xml:space="preserve">e- callBackURL: this </w:t>
      </w:r>
      <w:r w:rsidR="0076138C">
        <w:rPr>
          <w:highlight w:val="white"/>
        </w:rPr>
        <w:t>URL</w:t>
      </w:r>
      <w:r>
        <w:rPr>
          <w:highlight w:val="white"/>
        </w:rPr>
        <w:t xml:space="preserve"> should be the </w:t>
      </w:r>
      <w:r w:rsidR="0076138C">
        <w:rPr>
          <w:highlight w:val="white"/>
        </w:rPr>
        <w:t>URL</w:t>
      </w:r>
      <w:r>
        <w:rPr>
          <w:highlight w:val="white"/>
        </w:rPr>
        <w:t xml:space="preserve"> of call back method  “</w:t>
      </w:r>
      <w:r w:rsidR="0076138C">
        <w:rPr>
          <w:highlight w:val="white"/>
        </w:rPr>
        <w:t>Callback</w:t>
      </w:r>
      <w:r>
        <w:t xml:space="preserve">” on </w:t>
      </w:r>
      <w:r>
        <w:rPr>
          <w:highlight w:val="white"/>
        </w:rPr>
        <w:t xml:space="preserve"> “CredPaymentController” controller as example :   yoursiteBaseURL/CredPaymentController-</w:t>
      </w:r>
      <w:r w:rsidR="0076138C">
        <w:rPr>
          <w:highlight w:val="white"/>
        </w:rPr>
        <w:t>Callback</w:t>
      </w:r>
      <w:r>
        <w:rPr>
          <w:highlight w:val="white"/>
        </w:rPr>
        <w:br/>
        <w:t xml:space="preserve">f- </w:t>
      </w:r>
      <w:r>
        <w:t>Completion Method: Indication if the flow should end in displaying the card to the customer, returning the card (or other payment token) back to the hosting website (default if not sent), completing the purchase internally, or just creating the credit account.</w:t>
      </w:r>
    </w:p>
    <w:p w14:paraId="00000031" w14:textId="77777777" w:rsidR="000D73C1" w:rsidRDefault="008308FE">
      <w:pPr>
        <w:pBdr>
          <w:top w:val="nil"/>
          <w:left w:val="nil"/>
          <w:bottom w:val="nil"/>
          <w:right w:val="nil"/>
          <w:between w:val="nil"/>
        </w:pBdr>
        <w:spacing w:after="0"/>
        <w:ind w:left="720"/>
      </w:pPr>
      <w:r>
        <w:br/>
        <w:t>You can set the Completion Method to be one of the following values:</w:t>
      </w:r>
    </w:p>
    <w:p w14:paraId="00000032" w14:textId="77777777" w:rsidR="000D73C1" w:rsidRDefault="008308FE">
      <w:pPr>
        <w:numPr>
          <w:ilvl w:val="1"/>
          <w:numId w:val="4"/>
        </w:numPr>
        <w:spacing w:after="0"/>
      </w:pPr>
      <w:r>
        <w:t xml:space="preserve">None </w:t>
      </w:r>
    </w:p>
    <w:p w14:paraId="00000033" w14:textId="77777777" w:rsidR="000D73C1" w:rsidRDefault="008308FE">
      <w:pPr>
        <w:numPr>
          <w:ilvl w:val="1"/>
          <w:numId w:val="4"/>
        </w:numPr>
        <w:spacing w:after="0"/>
      </w:pPr>
      <w:r>
        <w:t>DisplayCard</w:t>
      </w:r>
    </w:p>
    <w:p w14:paraId="00000034" w14:textId="77777777" w:rsidR="000D73C1" w:rsidRDefault="008308FE">
      <w:pPr>
        <w:numPr>
          <w:ilvl w:val="1"/>
          <w:numId w:val="4"/>
        </w:numPr>
        <w:spacing w:after="0"/>
      </w:pPr>
      <w:r>
        <w:t xml:space="preserve">TransferCard (Selected </w:t>
      </w:r>
      <w:proofErr w:type="gramStart"/>
      <w:r>
        <w:t>By</w:t>
      </w:r>
      <w:proofErr w:type="gramEnd"/>
      <w:r>
        <w:t xml:space="preserve"> Default)</w:t>
      </w:r>
    </w:p>
    <w:p w14:paraId="00000035" w14:textId="77777777" w:rsidR="000D73C1" w:rsidRDefault="008308FE">
      <w:pPr>
        <w:numPr>
          <w:ilvl w:val="1"/>
          <w:numId w:val="4"/>
        </w:numPr>
        <w:spacing w:after="0"/>
      </w:pPr>
      <w:r>
        <w:t>CompletePurchase</w:t>
      </w:r>
    </w:p>
    <w:p w14:paraId="00000036" w14:textId="77777777" w:rsidR="000D73C1" w:rsidRDefault="008308FE">
      <w:pPr>
        <w:numPr>
          <w:ilvl w:val="1"/>
          <w:numId w:val="4"/>
        </w:numPr>
      </w:pPr>
      <w:r>
        <w:t>CreateAccount</w:t>
      </w:r>
    </w:p>
    <w:p w14:paraId="00000037" w14:textId="77777777" w:rsidR="000D73C1" w:rsidRDefault="008308FE">
      <w:pPr>
        <w:ind w:left="720"/>
      </w:pPr>
      <w:r>
        <w:t>Please note the cartridge logic only implemented to handle the value of “TransferCard” in “Completion Method” at system configuration. Choosing another value will make the flow not work as expected.</w:t>
      </w:r>
    </w:p>
    <w:p w14:paraId="00000038" w14:textId="77777777" w:rsidR="000D73C1" w:rsidRDefault="008308FE">
      <w:pPr>
        <w:ind w:left="720"/>
      </w:pPr>
      <w:r>
        <w:t>g- Allowed Product Types: Determine the financial product type, you can select multi values of the following:</w:t>
      </w:r>
      <w:r>
        <w:rPr>
          <w:b/>
        </w:rPr>
        <w:t xml:space="preserve"> </w:t>
      </w:r>
      <w:r>
        <w:t>CO</w:t>
      </w:r>
      <w:r>
        <w:rPr>
          <w:b/>
        </w:rPr>
        <w:t xml:space="preserve">, </w:t>
      </w:r>
      <w:r>
        <w:t xml:space="preserve">LC, NaN, ZeroPing, Funded, </w:t>
      </w:r>
      <w:proofErr w:type="gramStart"/>
      <w:r>
        <w:t>RevolvingInstore,  RevolvingOnline</w:t>
      </w:r>
      <w:proofErr w:type="gramEnd"/>
      <w:r>
        <w:t>, OTLInstore, OTLOnline, _3xCB</w:t>
      </w:r>
    </w:p>
    <w:p w14:paraId="00000039" w14:textId="5F237D54" w:rsidR="000D73C1" w:rsidRDefault="008308FE">
      <w:pPr>
        <w:ind w:left="720"/>
      </w:pPr>
      <w:r>
        <w:t>h- Window Behavior: Determines how the new flow opens, and you can choose one of these values: NewTab, SameTab or Lightbox</w:t>
      </w:r>
      <w:r w:rsidR="00DC3A22">
        <w:br/>
      </w:r>
      <w:r w:rsidR="00DC3A22" w:rsidRPr="00DC3A22">
        <w:rPr>
          <w:b/>
          <w:bCs/>
        </w:rPr>
        <w:t>Note</w:t>
      </w:r>
      <w:r w:rsidR="00DC3A22">
        <w:t>:</w:t>
      </w:r>
      <w:r w:rsidR="00DC3A22" w:rsidRPr="00DC3A22">
        <w:t xml:space="preserve"> </w:t>
      </w:r>
      <w:r w:rsidR="00853640">
        <w:t>New Tab</w:t>
      </w:r>
      <w:r w:rsidR="00DC3A22">
        <w:t xml:space="preserve"> is not supported for now.</w:t>
      </w:r>
    </w:p>
    <w:p w14:paraId="0000003A" w14:textId="77777777" w:rsidR="000D73C1" w:rsidRDefault="008308FE">
      <w:pPr>
        <w:ind w:left="720"/>
        <w:rPr>
          <w:highlight w:val="white"/>
        </w:rPr>
      </w:pPr>
      <w:r>
        <w:t xml:space="preserve">i - </w:t>
      </w:r>
      <w:r>
        <w:rPr>
          <w:highlight w:val="white"/>
        </w:rPr>
        <w:t xml:space="preserve">sourcePageType: it should </w:t>
      </w:r>
      <w:proofErr w:type="gramStart"/>
      <w:r>
        <w:rPr>
          <w:highlight w:val="white"/>
        </w:rPr>
        <w:t>be  a</w:t>
      </w:r>
      <w:proofErr w:type="gramEnd"/>
      <w:r>
        <w:rPr>
          <w:highlight w:val="white"/>
        </w:rPr>
        <w:t xml:space="preserve"> “Checkout” value </w:t>
      </w:r>
      <w:r>
        <w:rPr>
          <w:highlight w:val="white"/>
        </w:rPr>
        <w:br/>
        <w:t>j- SourceChannel : should be “Online” value</w:t>
      </w:r>
      <w:r>
        <w:rPr>
          <w:highlight w:val="white"/>
        </w:rPr>
        <w:br/>
        <w:t>k- paymentTransactionType: indicates to status of payment (authorize , capture) this is the logic that we applied for each status :</w:t>
      </w:r>
    </w:p>
    <w:p w14:paraId="0000003B" w14:textId="77777777" w:rsidR="000D73C1" w:rsidRDefault="008308FE">
      <w:pPr>
        <w:ind w:left="1440"/>
        <w:rPr>
          <w:highlight w:val="white"/>
        </w:rPr>
      </w:pPr>
      <w:proofErr w:type="gramStart"/>
      <w:r>
        <w:rPr>
          <w:highlight w:val="white"/>
        </w:rPr>
        <w:t>Authorize :</w:t>
      </w:r>
      <w:proofErr w:type="gramEnd"/>
      <w:r>
        <w:rPr>
          <w:highlight w:val="white"/>
        </w:rPr>
        <w:t xml:space="preserve"> in SFCC if the status set as authorize then we will call the purchase API with the InstantCommit flag as false . And the capture call of the API should be called from OMS or any other third party.</w:t>
      </w:r>
    </w:p>
    <w:p w14:paraId="0000003C" w14:textId="77777777" w:rsidR="000D73C1" w:rsidRDefault="008308FE">
      <w:pPr>
        <w:ind w:left="1440"/>
        <w:rPr>
          <w:highlight w:val="white"/>
        </w:rPr>
      </w:pPr>
      <w:proofErr w:type="gramStart"/>
      <w:r>
        <w:rPr>
          <w:highlight w:val="white"/>
        </w:rPr>
        <w:t>Capture :</w:t>
      </w:r>
      <w:proofErr w:type="gramEnd"/>
      <w:r>
        <w:rPr>
          <w:highlight w:val="white"/>
        </w:rPr>
        <w:t xml:space="preserve"> in SFCC if the status set as capture then we will call the purchase API with InstantCommit flag as true </w:t>
      </w:r>
    </w:p>
    <w:p w14:paraId="0000003D" w14:textId="77777777" w:rsidR="000D73C1" w:rsidRDefault="008308FE">
      <w:pPr>
        <w:ind w:firstLine="720"/>
        <w:rPr>
          <w:highlight w:val="white"/>
        </w:rPr>
      </w:pPr>
      <w:r>
        <w:rPr>
          <w:highlight w:val="white"/>
        </w:rPr>
        <w:t>l- checkAccountStatusApi: applications/v2/CheckAccountStatus</w:t>
      </w:r>
    </w:p>
    <w:p w14:paraId="0000003E" w14:textId="77777777" w:rsidR="000D73C1" w:rsidRDefault="008308FE">
      <w:pPr>
        <w:ind w:firstLine="720"/>
        <w:rPr>
          <w:highlight w:val="white"/>
        </w:rPr>
      </w:pPr>
      <w:r>
        <w:rPr>
          <w:highlight w:val="white"/>
        </w:rPr>
        <w:t>m- initiateFlowApi: applications/v2/InitiateFlow</w:t>
      </w:r>
    </w:p>
    <w:p w14:paraId="0000003F" w14:textId="77777777" w:rsidR="000D73C1" w:rsidRDefault="008308FE">
      <w:pPr>
        <w:ind w:firstLine="720"/>
        <w:rPr>
          <w:highlight w:val="white"/>
        </w:rPr>
      </w:pPr>
      <w:r>
        <w:rPr>
          <w:highlight w:val="white"/>
        </w:rPr>
        <w:t>n- PurchaseApi: purchases/v2/Authorize</w:t>
      </w:r>
    </w:p>
    <w:p w14:paraId="00000040" w14:textId="0A596A67" w:rsidR="000D73C1" w:rsidRDefault="008308FE">
      <w:pPr>
        <w:ind w:firstLine="720"/>
        <w:rPr>
          <w:rFonts w:ascii="Arial" w:eastAsia="Arial" w:hAnsi="Arial" w:cs="Arial"/>
          <w:sz w:val="20"/>
          <w:szCs w:val="20"/>
          <w:highlight w:val="white"/>
        </w:rPr>
      </w:pPr>
      <w:r>
        <w:rPr>
          <w:b/>
          <w:sz w:val="20"/>
          <w:szCs w:val="20"/>
          <w:highlight w:val="white"/>
        </w:rPr>
        <w:t>Note</w:t>
      </w:r>
      <w:r>
        <w:rPr>
          <w:sz w:val="20"/>
          <w:szCs w:val="20"/>
          <w:highlight w:val="white"/>
        </w:rPr>
        <w:t xml:space="preserve">: please don’t touch the values for </w:t>
      </w:r>
      <w:r>
        <w:rPr>
          <w:highlight w:val="white"/>
        </w:rPr>
        <w:t>checkAccountStatusApi,</w:t>
      </w:r>
      <w:r w:rsidR="00DC3A22">
        <w:rPr>
          <w:highlight w:val="white"/>
        </w:rPr>
        <w:t xml:space="preserve"> </w:t>
      </w:r>
      <w:r>
        <w:rPr>
          <w:highlight w:val="white"/>
        </w:rPr>
        <w:t>initiateFlowApi,</w:t>
      </w:r>
      <w:r w:rsidR="00DC3A22">
        <w:rPr>
          <w:highlight w:val="white"/>
        </w:rPr>
        <w:t xml:space="preserve"> </w:t>
      </w:r>
      <w:r>
        <w:rPr>
          <w:highlight w:val="white"/>
        </w:rPr>
        <w:t>PurchaseApi unless</w:t>
      </w:r>
      <w:r w:rsidR="00954FE2">
        <w:rPr>
          <w:highlight w:val="white"/>
        </w:rPr>
        <w:t xml:space="preserve"> you communicated with the </w:t>
      </w:r>
      <w:r w:rsidR="00DC3A22">
        <w:rPr>
          <w:highlight w:val="white"/>
        </w:rPr>
        <w:t>payment provider</w:t>
      </w:r>
      <w:r>
        <w:rPr>
          <w:highlight w:val="white"/>
        </w:rPr>
        <w:br/>
      </w:r>
      <w:r>
        <w:rPr>
          <w:rFonts w:ascii="Arial" w:eastAsia="Arial" w:hAnsi="Arial" w:cs="Arial"/>
          <w:noProof/>
          <w:sz w:val="20"/>
          <w:szCs w:val="20"/>
          <w:highlight w:val="white"/>
        </w:rPr>
        <w:drawing>
          <wp:inline distT="114300" distB="114300" distL="114300" distR="114300">
            <wp:extent cx="5943600" cy="3276600"/>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3276600"/>
                    </a:xfrm>
                    <a:prstGeom prst="rect">
                      <a:avLst/>
                    </a:prstGeom>
                    <a:ln/>
                  </pic:spPr>
                </pic:pic>
              </a:graphicData>
            </a:graphic>
          </wp:inline>
        </w:drawing>
      </w:r>
    </w:p>
    <w:p w14:paraId="00000041" w14:textId="77777777" w:rsidR="000D73C1" w:rsidRDefault="008308FE">
      <w:pPr>
        <w:rPr>
          <w:rFonts w:ascii="Arial" w:eastAsia="Arial" w:hAnsi="Arial" w:cs="Arial"/>
          <w:sz w:val="20"/>
          <w:szCs w:val="20"/>
          <w:highlight w:val="white"/>
        </w:rPr>
      </w:pPr>
      <w:r>
        <w:rPr>
          <w:rFonts w:ascii="Arial" w:eastAsia="Arial" w:hAnsi="Arial" w:cs="Arial"/>
          <w:noProof/>
          <w:sz w:val="20"/>
          <w:szCs w:val="20"/>
          <w:highlight w:val="white"/>
        </w:rPr>
        <w:drawing>
          <wp:inline distT="114300" distB="114300" distL="114300" distR="114300">
            <wp:extent cx="5943600" cy="307340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073400"/>
                    </a:xfrm>
                    <a:prstGeom prst="rect">
                      <a:avLst/>
                    </a:prstGeom>
                    <a:ln/>
                  </pic:spPr>
                </pic:pic>
              </a:graphicData>
            </a:graphic>
          </wp:inline>
        </w:drawing>
      </w:r>
    </w:p>
    <w:p w14:paraId="00000042" w14:textId="77777777" w:rsidR="000D73C1" w:rsidRDefault="008308FE">
      <w:pPr>
        <w:ind w:left="360"/>
      </w:pPr>
      <w:r>
        <w:rPr>
          <w:noProof/>
        </w:rPr>
        <w:drawing>
          <wp:inline distT="114300" distB="114300" distL="114300" distR="114300">
            <wp:extent cx="5943600" cy="2794000"/>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2794000"/>
                    </a:xfrm>
                    <a:prstGeom prst="rect">
                      <a:avLst/>
                    </a:prstGeom>
                    <a:ln/>
                  </pic:spPr>
                </pic:pic>
              </a:graphicData>
            </a:graphic>
          </wp:inline>
        </w:drawing>
      </w:r>
    </w:p>
    <w:p w14:paraId="00000043" w14:textId="77777777" w:rsidR="000D73C1" w:rsidRDefault="000D73C1">
      <w:pPr>
        <w:ind w:left="360"/>
      </w:pPr>
    </w:p>
    <w:p w14:paraId="00000044" w14:textId="77777777" w:rsidR="000D73C1" w:rsidRDefault="008308FE">
      <w:pPr>
        <w:pStyle w:val="Heading1"/>
        <w:rPr>
          <w:color w:val="000000"/>
        </w:rPr>
      </w:pPr>
      <w:bookmarkStart w:id="3" w:name="_heading=h.eeahjpipaqb5" w:colFirst="0" w:colLast="0"/>
      <w:bookmarkStart w:id="4" w:name="_Hlk79509157"/>
      <w:bookmarkEnd w:id="3"/>
      <w:r>
        <w:rPr>
          <w:color w:val="000000"/>
        </w:rPr>
        <w:t>Storefront</w:t>
      </w:r>
    </w:p>
    <w:p w14:paraId="00000045" w14:textId="2E44083B" w:rsidR="000D73C1" w:rsidRDefault="008308FE">
      <w:r>
        <w:t>At the front end, customers can add the items into the shopping cart by clicking the Add to Cart button, then, going to the checkout page, Customer fills in their shipping address and selects the payment method (</w:t>
      </w:r>
      <w:r w:rsidR="00DC3A22">
        <w:t>as shown below in the screenshot</w:t>
      </w:r>
      <w:r>
        <w:t>).</w:t>
      </w:r>
    </w:p>
    <w:p w14:paraId="00000046" w14:textId="484C359B" w:rsidR="000D73C1" w:rsidRDefault="008308FE">
      <w:r>
        <w:t xml:space="preserve">Application Flow will be started, and after the customer completes the flow, they will be redirected to the confirmation page in case all good, or the customer will be redirected back to the checkout page with displaying a failure popup for lightbox case or out of the box error in case </w:t>
      </w:r>
      <w:r w:rsidR="00FA6363">
        <w:t>s</w:t>
      </w:r>
      <w:r>
        <w:t>sa</w:t>
      </w:r>
      <w:r w:rsidR="004B7475">
        <w:t>m</w:t>
      </w:r>
      <w:r>
        <w:t>e tabs.</w:t>
      </w:r>
    </w:p>
    <w:p w14:paraId="00000047" w14:textId="77777777" w:rsidR="000D73C1" w:rsidRDefault="008308FE">
      <w:r>
        <w:rPr>
          <w:noProof/>
        </w:rPr>
        <w:drawing>
          <wp:inline distT="0" distB="0" distL="0" distR="0">
            <wp:extent cx="6405563" cy="6191250"/>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405563" cy="6191250"/>
                    </a:xfrm>
                    <a:prstGeom prst="rect">
                      <a:avLst/>
                    </a:prstGeom>
                    <a:ln/>
                  </pic:spPr>
                </pic:pic>
              </a:graphicData>
            </a:graphic>
          </wp:inline>
        </w:drawing>
      </w:r>
    </w:p>
    <w:p w14:paraId="00000048" w14:textId="77777777" w:rsidR="000D73C1" w:rsidRDefault="000D73C1"/>
    <w:p w14:paraId="00000049" w14:textId="77777777" w:rsidR="000D73C1" w:rsidRDefault="008308FE">
      <w:r>
        <w:rPr>
          <w:noProof/>
        </w:rPr>
        <w:drawing>
          <wp:inline distT="0" distB="0" distL="0" distR="0">
            <wp:extent cx="6434138" cy="5229225"/>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434138" cy="5229225"/>
                    </a:xfrm>
                    <a:prstGeom prst="rect">
                      <a:avLst/>
                    </a:prstGeom>
                    <a:ln/>
                  </pic:spPr>
                </pic:pic>
              </a:graphicData>
            </a:graphic>
          </wp:inline>
        </w:drawing>
      </w:r>
    </w:p>
    <w:p w14:paraId="0000004A" w14:textId="77777777" w:rsidR="000D73C1" w:rsidRDefault="000D73C1"/>
    <w:p w14:paraId="0000004B" w14:textId="77777777" w:rsidR="000D73C1" w:rsidRDefault="008308FE">
      <w:r>
        <w:rPr>
          <w:noProof/>
        </w:rPr>
        <w:drawing>
          <wp:inline distT="0" distB="0" distL="0" distR="0">
            <wp:extent cx="5810250" cy="5453489"/>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810250" cy="5453489"/>
                    </a:xfrm>
                    <a:prstGeom prst="rect">
                      <a:avLst/>
                    </a:prstGeom>
                    <a:ln/>
                  </pic:spPr>
                </pic:pic>
              </a:graphicData>
            </a:graphic>
          </wp:inline>
        </w:drawing>
      </w:r>
    </w:p>
    <w:p w14:paraId="0000004C" w14:textId="77777777" w:rsidR="000D73C1" w:rsidRDefault="000D73C1"/>
    <w:p w14:paraId="0000004D" w14:textId="77777777" w:rsidR="000D73C1" w:rsidRDefault="008308FE">
      <w:r>
        <w:rPr>
          <w:noProof/>
        </w:rPr>
        <w:drawing>
          <wp:inline distT="0" distB="0" distL="0" distR="0">
            <wp:extent cx="6076950" cy="8110964"/>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6076950" cy="8110964"/>
                    </a:xfrm>
                    <a:prstGeom prst="rect">
                      <a:avLst/>
                    </a:prstGeom>
                    <a:ln/>
                  </pic:spPr>
                </pic:pic>
              </a:graphicData>
            </a:graphic>
          </wp:inline>
        </w:drawing>
      </w:r>
      <w:r>
        <w:t xml:space="preserve"> </w:t>
      </w:r>
    </w:p>
    <w:p w14:paraId="0000004E" w14:textId="77777777" w:rsidR="000D73C1" w:rsidRDefault="000D73C1"/>
    <w:p w14:paraId="0000004F" w14:textId="77777777" w:rsidR="000D73C1" w:rsidRDefault="000D73C1"/>
    <w:p w14:paraId="00000050" w14:textId="77777777" w:rsidR="000D73C1" w:rsidRDefault="008308FE">
      <w:r>
        <w:t>Example of the UX for an unsuccessful application here:</w:t>
      </w:r>
    </w:p>
    <w:bookmarkEnd w:id="4"/>
    <w:p w14:paraId="0000005E" w14:textId="1E9717F7" w:rsidR="000D73C1" w:rsidRPr="00FA6363" w:rsidRDefault="008308FE" w:rsidP="00FA6363">
      <w:r>
        <w:rPr>
          <w:noProof/>
        </w:rPr>
        <w:drawing>
          <wp:inline distT="0" distB="0" distL="0" distR="0">
            <wp:extent cx="6296025" cy="5948789"/>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296025" cy="5948789"/>
                    </a:xfrm>
                    <a:prstGeom prst="rect">
                      <a:avLst/>
                    </a:prstGeom>
                    <a:ln/>
                  </pic:spPr>
                </pic:pic>
              </a:graphicData>
            </a:graphic>
          </wp:inline>
        </w:drawing>
      </w:r>
      <w:r>
        <w:br/>
      </w:r>
      <w:r>
        <w:br/>
      </w:r>
      <w:bookmarkStart w:id="5" w:name="_heading=h.qhykhb4345gg" w:colFirst="0" w:colLast="0"/>
      <w:bookmarkStart w:id="6" w:name="_heading=h.w3yf5z5c19bj" w:colFirst="0" w:colLast="0"/>
      <w:bookmarkStart w:id="7" w:name="_heading=h.d8aoon8kms" w:colFirst="0" w:colLast="0"/>
      <w:bookmarkEnd w:id="5"/>
      <w:bookmarkEnd w:id="6"/>
      <w:bookmarkEnd w:id="7"/>
    </w:p>
    <w:p w14:paraId="0000005F" w14:textId="77777777" w:rsidR="000D73C1" w:rsidRDefault="008308FE">
      <w:pPr>
        <w:rPr>
          <w:sz w:val="32"/>
          <w:szCs w:val="32"/>
        </w:rPr>
      </w:pPr>
      <w:bookmarkStart w:id="8" w:name="_heading=h.265b2wf919g7" w:colFirst="0" w:colLast="0"/>
      <w:bookmarkEnd w:id="8"/>
      <w:r>
        <w:rPr>
          <w:sz w:val="32"/>
          <w:szCs w:val="32"/>
        </w:rPr>
        <w:t>Order Status</w:t>
      </w:r>
      <w:r>
        <w:rPr>
          <w:sz w:val="32"/>
          <w:szCs w:val="32"/>
        </w:rPr>
        <w:br/>
      </w:r>
      <w:r>
        <w:t xml:space="preserve">After the payment is approved, a new order will be created with a “NEW” status </w:t>
      </w:r>
    </w:p>
    <w:p w14:paraId="00000060" w14:textId="0D820395" w:rsidR="000D73C1" w:rsidRDefault="00FA6363">
      <w:pPr>
        <w:pStyle w:val="Heading1"/>
        <w:rPr>
          <w:color w:val="000000"/>
        </w:rPr>
      </w:pPr>
      <w:r>
        <w:rPr>
          <w:color w:val="000000"/>
        </w:rPr>
        <w:t>Known Issues</w:t>
      </w:r>
    </w:p>
    <w:p w14:paraId="00000061" w14:textId="77777777" w:rsidR="000D73C1" w:rsidRDefault="008308FE">
      <w:pPr>
        <w:numPr>
          <w:ilvl w:val="0"/>
          <w:numId w:val="2"/>
        </w:numPr>
        <w:pBdr>
          <w:top w:val="nil"/>
          <w:left w:val="nil"/>
          <w:bottom w:val="nil"/>
          <w:right w:val="nil"/>
          <w:between w:val="nil"/>
        </w:pBdr>
        <w:spacing w:after="0"/>
      </w:pPr>
      <w:r>
        <w:t>The payment process will fail and the customer will be redirected to the checkout page if the user requests a loan less than the minimum purchase.</w:t>
      </w:r>
    </w:p>
    <w:p w14:paraId="00000062" w14:textId="77777777" w:rsidR="000D73C1" w:rsidRDefault="008308FE">
      <w:pPr>
        <w:numPr>
          <w:ilvl w:val="0"/>
          <w:numId w:val="2"/>
        </w:numPr>
        <w:pBdr>
          <w:top w:val="nil"/>
          <w:left w:val="nil"/>
          <w:bottom w:val="nil"/>
          <w:right w:val="nil"/>
          <w:between w:val="nil"/>
        </w:pBdr>
      </w:pPr>
      <w:r>
        <w:t>The customer may face some issues when the merchant selects a value other than the “TransferCard” in “Completion Method” at system configuration.</w:t>
      </w:r>
    </w:p>
    <w:p w14:paraId="00000063" w14:textId="77777777" w:rsidR="000D73C1" w:rsidRDefault="008308FE">
      <w:pPr>
        <w:numPr>
          <w:ilvl w:val="0"/>
          <w:numId w:val="2"/>
        </w:numPr>
      </w:pPr>
      <w:r>
        <w:t>The customer may face some issues when the merchant selects a value other than the “checkout” in “</w:t>
      </w:r>
      <w:r>
        <w:rPr>
          <w:rFonts w:ascii="Arial" w:eastAsia="Arial" w:hAnsi="Arial" w:cs="Arial"/>
          <w:sz w:val="20"/>
          <w:szCs w:val="20"/>
          <w:highlight w:val="white"/>
        </w:rPr>
        <w:t>sourcePageType</w:t>
      </w:r>
      <w:r>
        <w:t>” at system configuration.</w:t>
      </w:r>
    </w:p>
    <w:p w14:paraId="00000064" w14:textId="533577E0" w:rsidR="000D73C1" w:rsidRDefault="008308FE">
      <w:pPr>
        <w:numPr>
          <w:ilvl w:val="0"/>
          <w:numId w:val="2"/>
        </w:numPr>
      </w:pPr>
      <w:r>
        <w:rPr>
          <w:rFonts w:ascii="Arial" w:eastAsia="Arial" w:hAnsi="Arial" w:cs="Arial"/>
          <w:sz w:val="20"/>
          <w:szCs w:val="20"/>
          <w:highlight w:val="white"/>
        </w:rPr>
        <w:t xml:space="preserve"> paymentTransactionType: indicates to status of payment (</w:t>
      </w:r>
      <w:r w:rsidR="0074378A">
        <w:rPr>
          <w:rFonts w:ascii="Arial" w:eastAsia="Arial" w:hAnsi="Arial" w:cs="Arial"/>
          <w:sz w:val="20"/>
          <w:szCs w:val="20"/>
          <w:highlight w:val="white"/>
        </w:rPr>
        <w:t>authorize,</w:t>
      </w:r>
      <w:r>
        <w:rPr>
          <w:rFonts w:ascii="Arial" w:eastAsia="Arial" w:hAnsi="Arial" w:cs="Arial"/>
          <w:sz w:val="20"/>
          <w:szCs w:val="20"/>
          <w:highlight w:val="white"/>
        </w:rPr>
        <w:t xml:space="preserve"> capture) this is the logic that we applied for each </w:t>
      </w:r>
      <w:r w:rsidR="00B118E4">
        <w:rPr>
          <w:rFonts w:ascii="Arial" w:eastAsia="Arial" w:hAnsi="Arial" w:cs="Arial"/>
          <w:sz w:val="20"/>
          <w:szCs w:val="20"/>
          <w:highlight w:val="white"/>
        </w:rPr>
        <w:t>status:</w:t>
      </w:r>
    </w:p>
    <w:p w14:paraId="00000065" w14:textId="77777777" w:rsidR="000D73C1" w:rsidRDefault="008308FE">
      <w:pPr>
        <w:numPr>
          <w:ilvl w:val="0"/>
          <w:numId w:val="1"/>
        </w:numPr>
        <w:spacing w:after="0"/>
        <w:rPr>
          <w:rFonts w:ascii="Arial" w:eastAsia="Arial" w:hAnsi="Arial" w:cs="Arial"/>
          <w:sz w:val="20"/>
          <w:szCs w:val="20"/>
          <w:highlight w:val="white"/>
        </w:rPr>
      </w:pPr>
      <w:proofErr w:type="gramStart"/>
      <w:r>
        <w:rPr>
          <w:rFonts w:ascii="Arial" w:eastAsia="Arial" w:hAnsi="Arial" w:cs="Arial"/>
          <w:sz w:val="20"/>
          <w:szCs w:val="20"/>
          <w:highlight w:val="white"/>
        </w:rPr>
        <w:t>Authorize :</w:t>
      </w:r>
      <w:proofErr w:type="gramEnd"/>
      <w:r>
        <w:rPr>
          <w:rFonts w:ascii="Arial" w:eastAsia="Arial" w:hAnsi="Arial" w:cs="Arial"/>
          <w:sz w:val="20"/>
          <w:szCs w:val="20"/>
          <w:highlight w:val="white"/>
        </w:rPr>
        <w:t xml:space="preserve"> in SFCC if the status set as authorize then we will call the purchase API with the InstantCommit flag as false . And the capture call of the API should be called from OMS or any other third party.</w:t>
      </w:r>
    </w:p>
    <w:p w14:paraId="00000066" w14:textId="77777777" w:rsidR="000D73C1" w:rsidRDefault="008308FE">
      <w:pPr>
        <w:numPr>
          <w:ilvl w:val="0"/>
          <w:numId w:val="1"/>
        </w:numPr>
        <w:rPr>
          <w:rFonts w:ascii="Arial" w:eastAsia="Arial" w:hAnsi="Arial" w:cs="Arial"/>
          <w:sz w:val="20"/>
          <w:szCs w:val="20"/>
          <w:highlight w:val="white"/>
        </w:rPr>
      </w:pPr>
      <w:proofErr w:type="gramStart"/>
      <w:r>
        <w:rPr>
          <w:rFonts w:ascii="Arial" w:eastAsia="Arial" w:hAnsi="Arial" w:cs="Arial"/>
          <w:sz w:val="20"/>
          <w:szCs w:val="20"/>
          <w:highlight w:val="white"/>
        </w:rPr>
        <w:t>Capture :</w:t>
      </w:r>
      <w:proofErr w:type="gramEnd"/>
      <w:r>
        <w:rPr>
          <w:rFonts w:ascii="Arial" w:eastAsia="Arial" w:hAnsi="Arial" w:cs="Arial"/>
          <w:sz w:val="20"/>
          <w:szCs w:val="20"/>
          <w:highlight w:val="white"/>
        </w:rPr>
        <w:t xml:space="preserve"> in SFCC if the status set as capture then we will call the purchase API with InstantCommit flag as true</w:t>
      </w:r>
    </w:p>
    <w:p w14:paraId="00000067" w14:textId="77777777" w:rsidR="000D73C1" w:rsidRDefault="000D73C1">
      <w:pPr>
        <w:ind w:left="720"/>
      </w:pPr>
    </w:p>
    <w:sectPr w:rsidR="000D73C1">
      <w:headerReference w:type="default" r:id="rId16"/>
      <w:footerReference w:type="default" r:id="rId1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FAB9F" w14:textId="77777777" w:rsidR="00E3032D" w:rsidRDefault="00E3032D">
      <w:pPr>
        <w:spacing w:after="0" w:line="240" w:lineRule="auto"/>
      </w:pPr>
      <w:r>
        <w:separator/>
      </w:r>
    </w:p>
  </w:endnote>
  <w:endnote w:type="continuationSeparator" w:id="0">
    <w:p w14:paraId="7ACFD2F2" w14:textId="77777777" w:rsidR="00E3032D" w:rsidRDefault="00E30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D" w14:textId="77777777" w:rsidR="000D73C1" w:rsidRDefault="008308FE">
    <w:pPr>
      <w:widowControl w:val="0"/>
      <w:pBdr>
        <w:top w:val="nil"/>
        <w:left w:val="nil"/>
        <w:bottom w:val="nil"/>
        <w:right w:val="nil"/>
        <w:between w:val="nil"/>
      </w:pBdr>
      <w:spacing w:after="0" w:line="14" w:lineRule="auto"/>
      <w:rPr>
        <w:rFonts w:ascii="Arial" w:eastAsia="Arial" w:hAnsi="Arial" w:cs="Arial"/>
        <w:color w:val="000000"/>
        <w:sz w:val="20"/>
        <w:szCs w:val="20"/>
      </w:rPr>
    </w:pPr>
    <w:r>
      <w:rPr>
        <w:noProof/>
      </w:rPr>
      <mc:AlternateContent>
        <mc:Choice Requires="wps">
          <w:drawing>
            <wp:anchor distT="0" distB="0" distL="114300" distR="114300" simplePos="0" relativeHeight="251660288" behindDoc="1" locked="0" layoutInCell="1" hidden="0" allowOverlap="1">
              <wp:simplePos x="0" y="0"/>
              <wp:positionH relativeFrom="column">
                <wp:posOffset>4800600</wp:posOffset>
              </wp:positionH>
              <wp:positionV relativeFrom="paragraph">
                <wp:posOffset>9817100</wp:posOffset>
              </wp:positionV>
              <wp:extent cx="2361565" cy="238125"/>
              <wp:effectExtent l="0" t="0" r="0" b="0"/>
              <wp:wrapNone/>
              <wp:docPr id="24" name="Freeform: Shape 24"/>
              <wp:cNvGraphicFramePr/>
              <a:graphic xmlns:a="http://schemas.openxmlformats.org/drawingml/2006/main">
                <a:graphicData uri="http://schemas.microsoft.com/office/word/2010/wordprocessingShape">
                  <wps:wsp>
                    <wps:cNvSpPr/>
                    <wps:spPr>
                      <a:xfrm>
                        <a:off x="5084380" y="3665700"/>
                        <a:ext cx="2352040" cy="228600"/>
                      </a:xfrm>
                      <a:custGeom>
                        <a:avLst/>
                        <a:gdLst/>
                        <a:ahLst/>
                        <a:cxnLst/>
                        <a:rect l="l" t="t" r="r" b="b"/>
                        <a:pathLst>
                          <a:path w="2352040" h="228600" extrusionOk="0">
                            <a:moveTo>
                              <a:pt x="0" y="0"/>
                            </a:moveTo>
                            <a:lnTo>
                              <a:pt x="0" y="228600"/>
                            </a:lnTo>
                            <a:lnTo>
                              <a:pt x="2352040" y="228600"/>
                            </a:lnTo>
                            <a:lnTo>
                              <a:pt x="2352040" y="0"/>
                            </a:lnTo>
                            <a:close/>
                          </a:path>
                        </a:pathLst>
                      </a:custGeom>
                      <a:noFill/>
                      <a:ln>
                        <a:noFill/>
                      </a:ln>
                    </wps:spPr>
                    <wps:txbx>
                      <w:txbxContent>
                        <w:p w14:paraId="04E7F4A0" w14:textId="77777777" w:rsidR="000D73C1" w:rsidRDefault="008308FE">
                          <w:pPr>
                            <w:spacing w:before="12" w:after="0" w:line="240" w:lineRule="auto"/>
                            <w:ind w:left="20"/>
                            <w:textDirection w:val="btLr"/>
                          </w:pPr>
                          <w:r>
                            <w:rPr>
                              <w:rFonts w:ascii="Arial" w:eastAsia="Arial" w:hAnsi="Arial" w:cs="Arial"/>
                              <w:color w:val="538DD3"/>
                              <w:sz w:val="28"/>
                            </w:rPr>
                            <w:t>USA • China • Jordan • Palestine</w:t>
                          </w:r>
                        </w:p>
                      </w:txbxContent>
                    </wps:txbx>
                    <wps:bodyPr spcFirstLastPara="1" wrap="square" lIns="88900" tIns="38100" rIns="88900" bIns="38100" anchor="t" anchorCtr="0">
                      <a:noAutofit/>
                    </wps:bodyPr>
                  </wps:wsp>
                </a:graphicData>
              </a:graphic>
            </wp:anchor>
          </w:drawing>
        </mc:Choice>
        <mc:Fallback>
          <w:pict>
            <v:shape id="Freeform: Shape 24" o:spid="_x0000_s1026" style="position:absolute;margin-left:378pt;margin-top:773pt;width:185.95pt;height:18.75pt;z-index:-251656192;visibility:visible;mso-wrap-style:square;mso-wrap-distance-left:9pt;mso-wrap-distance-top:0;mso-wrap-distance-right:9pt;mso-wrap-distance-bottom:0;mso-position-horizontal:absolute;mso-position-horizontal-relative:text;mso-position-vertical:absolute;mso-position-vertical-relative:text;v-text-anchor:top" coordsize="235204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" adj="-11796480,,5400" path="m,l,228600r2352040,l2352040,,,xe" filled="f" stroked="f">
              <v:stroke joinstyle="miter"/>
              <v:formulas/>
              <v:path arrowok="t" o:extrusionok="f" o:connecttype="custom" textboxrect="0,0,2352040,228600"/>
              <v:textbox inset="7pt,3pt,7pt,3pt">
                <w:txbxContent>
                  <w:p w14:paraId="04E7F4A0" w14:textId="77777777" w:rsidR="000D73C1" w:rsidRDefault="008308FE">
                    <w:pPr>
                      <w:spacing w:before="12" w:after="0" w:line="240" w:lineRule="auto"/>
                      <w:ind w:left="20"/>
                      <w:textDirection w:val="btLr"/>
                    </w:pPr>
                    <w:r>
                      <w:rPr>
                        <w:rFonts w:ascii="Arial" w:eastAsia="Arial" w:hAnsi="Arial" w:cs="Arial"/>
                        <w:color w:val="538DD3"/>
                        <w:sz w:val="28"/>
                      </w:rPr>
                      <w:t>USA • China • Jordan • Palestine</w:t>
                    </w:r>
                  </w:p>
                </w:txbxContent>
              </v:textbox>
            </v:shape>
          </w:pict>
        </mc:Fallback>
      </mc:AlternateContent>
    </w:r>
    <w:r>
      <w:rPr>
        <w:noProof/>
      </w:rPr>
      <mc:AlternateContent>
        <mc:Choice Requires="wps">
          <w:drawing>
            <wp:anchor distT="0" distB="0" distL="114300" distR="114300" simplePos="0" relativeHeight="251661312" behindDoc="1" locked="0" layoutInCell="1" hidden="0" allowOverlap="1">
              <wp:simplePos x="0" y="0"/>
              <wp:positionH relativeFrom="column">
                <wp:posOffset>-126999</wp:posOffset>
              </wp:positionH>
              <wp:positionV relativeFrom="paragraph">
                <wp:posOffset>9131300</wp:posOffset>
              </wp:positionV>
              <wp:extent cx="2971165" cy="755015"/>
              <wp:effectExtent l="0" t="0" r="0" b="0"/>
              <wp:wrapNone/>
              <wp:docPr id="21" name="Freeform: Shape 21"/>
              <wp:cNvGraphicFramePr/>
              <a:graphic xmlns:a="http://schemas.openxmlformats.org/drawingml/2006/main">
                <a:graphicData uri="http://schemas.microsoft.com/office/word/2010/wordprocessingShape">
                  <wps:wsp>
                    <wps:cNvSpPr/>
                    <wps:spPr>
                      <a:xfrm>
                        <a:off x="4779580" y="3407255"/>
                        <a:ext cx="2961640" cy="745490"/>
                      </a:xfrm>
                      <a:custGeom>
                        <a:avLst/>
                        <a:gdLst/>
                        <a:ahLst/>
                        <a:cxnLst/>
                        <a:rect l="l" t="t" r="r" b="b"/>
                        <a:pathLst>
                          <a:path w="2961640" h="745490" extrusionOk="0">
                            <a:moveTo>
                              <a:pt x="0" y="0"/>
                            </a:moveTo>
                            <a:lnTo>
                              <a:pt x="0" y="745490"/>
                            </a:lnTo>
                            <a:lnTo>
                              <a:pt x="2961640" y="745490"/>
                            </a:lnTo>
                            <a:lnTo>
                              <a:pt x="2961640" y="0"/>
                            </a:lnTo>
                            <a:close/>
                          </a:path>
                        </a:pathLst>
                      </a:custGeom>
                      <a:noFill/>
                      <a:ln>
                        <a:noFill/>
                      </a:ln>
                    </wps:spPr>
                    <wps:txbx>
                      <w:txbxContent>
                        <w:p w14:paraId="34F15579" w14:textId="77777777" w:rsidR="000D73C1" w:rsidRDefault="008308FE">
                          <w:pPr>
                            <w:spacing w:before="15" w:after="0" w:line="237" w:lineRule="auto"/>
                            <w:ind w:left="20" w:right="2"/>
                            <w:textDirection w:val="btLr"/>
                          </w:pPr>
                          <w:r>
                            <w:rPr>
                              <w:rFonts w:ascii="Arial" w:eastAsia="Arial" w:hAnsi="Arial" w:cs="Arial"/>
                              <w:color w:val="252547"/>
                              <w:sz w:val="28"/>
                            </w:rPr>
                            <w:t>4055 Executive Park Drive Suite 140</w:t>
                          </w:r>
                        </w:p>
                        <w:p w14:paraId="2968CC17" w14:textId="77777777" w:rsidR="000D73C1" w:rsidRDefault="008308FE">
                          <w:pPr>
                            <w:spacing w:before="4" w:after="0" w:line="237" w:lineRule="auto"/>
                            <w:ind w:left="20" w:right="2"/>
                            <w:textDirection w:val="btLr"/>
                          </w:pPr>
                          <w:r>
                            <w:rPr>
                              <w:rFonts w:ascii="Arial" w:eastAsia="Arial" w:hAnsi="Arial" w:cs="Arial"/>
                              <w:color w:val="252547"/>
                              <w:sz w:val="28"/>
                            </w:rPr>
                            <w:t>Cincinnati, Ohio 45241 USA</w:t>
                          </w:r>
                        </w:p>
                        <w:p w14:paraId="346A4C9F" w14:textId="77777777" w:rsidR="000D73C1" w:rsidRDefault="008308FE">
                          <w:pPr>
                            <w:spacing w:before="2" w:after="0" w:line="240" w:lineRule="auto"/>
                            <w:ind w:left="20"/>
                            <w:textDirection w:val="btLr"/>
                          </w:pPr>
                          <w:r>
                            <w:rPr>
                              <w:rFonts w:ascii="Arial" w:eastAsia="Arial" w:hAnsi="Arial" w:cs="Arial"/>
                              <w:color w:val="252547"/>
                              <w:sz w:val="28"/>
                            </w:rPr>
                            <w:t>Phone: (513) 769-1900</w:t>
                          </w:r>
                        </w:p>
                        <w:p w14:paraId="6D0A476D" w14:textId="77777777" w:rsidR="000D73C1" w:rsidRDefault="008308FE">
                          <w:pPr>
                            <w:spacing w:before="2" w:after="0" w:line="240" w:lineRule="auto"/>
                            <w:ind w:left="20"/>
                            <w:textDirection w:val="btLr"/>
                          </w:pPr>
                          <w:r>
                            <w:rPr>
                              <w:rFonts w:ascii="Arial" w:eastAsia="Arial" w:hAnsi="Arial" w:cs="Arial"/>
                              <w:color w:val="252547"/>
                              <w:sz w:val="28"/>
                            </w:rPr>
                            <w:t>Fax: (513) 769-1680</w:t>
                          </w:r>
                        </w:p>
                      </w:txbxContent>
                    </wps:txbx>
                    <wps:bodyPr spcFirstLastPara="1" wrap="square" lIns="88900" tIns="38100" rIns="88900" bIns="38100" anchor="t" anchorCtr="0">
                      <a:noAutofit/>
                    </wps:bodyPr>
                  </wps:wsp>
                </a:graphicData>
              </a:graphic>
            </wp:anchor>
          </w:drawing>
        </mc:Choice>
        <mc:Fallback>
          <w:pict>
            <v:shape id="Freeform: Shape 21" o:spid="_x0000_s1027" style="position:absolute;margin-left:-10pt;margin-top:719pt;width:233.95pt;height:59.45pt;z-index:-251655168;visibility:visible;mso-wrap-style:square;mso-wrap-distance-left:9pt;mso-wrap-distance-top:0;mso-wrap-distance-right:9pt;mso-wrap-distance-bottom:0;mso-position-horizontal:absolute;mso-position-horizontal-relative:text;mso-position-vertical:absolute;mso-position-vertical-relative:text;v-text-anchor:top" coordsize="2961640,745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" adj="-11796480,,5400" path="m,l,745490r2961640,l2961640,,,xe" filled="f" stroked="f">
              <v:stroke joinstyle="miter"/>
              <v:formulas/>
              <v:path arrowok="t" o:extrusionok="f" o:connecttype="custom" textboxrect="0,0,2961640,745490"/>
              <v:textbox inset="7pt,3pt,7pt,3pt">
                <w:txbxContent>
                  <w:p w14:paraId="34F15579" w14:textId="77777777" w:rsidR="000D73C1" w:rsidRDefault="008308FE">
                    <w:pPr>
                      <w:spacing w:before="15" w:after="0" w:line="237" w:lineRule="auto"/>
                      <w:ind w:left="20" w:right="2"/>
                      <w:textDirection w:val="btLr"/>
                    </w:pPr>
                    <w:r>
                      <w:rPr>
                        <w:rFonts w:ascii="Arial" w:eastAsia="Arial" w:hAnsi="Arial" w:cs="Arial"/>
                        <w:color w:val="252547"/>
                        <w:sz w:val="28"/>
                      </w:rPr>
                      <w:t>4055 Executive Park Drive Suite 140</w:t>
                    </w:r>
                  </w:p>
                  <w:p w14:paraId="2968CC17" w14:textId="77777777" w:rsidR="000D73C1" w:rsidRDefault="008308FE">
                    <w:pPr>
                      <w:spacing w:before="4" w:after="0" w:line="237" w:lineRule="auto"/>
                      <w:ind w:left="20" w:right="2"/>
                      <w:textDirection w:val="btLr"/>
                    </w:pPr>
                    <w:r>
                      <w:rPr>
                        <w:rFonts w:ascii="Arial" w:eastAsia="Arial" w:hAnsi="Arial" w:cs="Arial"/>
                        <w:color w:val="252547"/>
                        <w:sz w:val="28"/>
                      </w:rPr>
                      <w:t>Cincinnati, Ohio 45241 USA</w:t>
                    </w:r>
                  </w:p>
                  <w:p w14:paraId="346A4C9F" w14:textId="77777777" w:rsidR="000D73C1" w:rsidRDefault="008308FE">
                    <w:pPr>
                      <w:spacing w:before="2" w:after="0" w:line="240" w:lineRule="auto"/>
                      <w:ind w:left="20"/>
                      <w:textDirection w:val="btLr"/>
                    </w:pPr>
                    <w:r>
                      <w:rPr>
                        <w:rFonts w:ascii="Arial" w:eastAsia="Arial" w:hAnsi="Arial" w:cs="Arial"/>
                        <w:color w:val="252547"/>
                        <w:sz w:val="28"/>
                      </w:rPr>
                      <w:t>Phone: (513) 769-1900</w:t>
                    </w:r>
                  </w:p>
                  <w:p w14:paraId="6D0A476D" w14:textId="77777777" w:rsidR="000D73C1" w:rsidRDefault="008308FE">
                    <w:pPr>
                      <w:spacing w:before="2" w:after="0" w:line="240" w:lineRule="auto"/>
                      <w:ind w:left="20"/>
                      <w:textDirection w:val="btLr"/>
                    </w:pPr>
                    <w:r>
                      <w:rPr>
                        <w:rFonts w:ascii="Arial" w:eastAsia="Arial" w:hAnsi="Arial" w:cs="Arial"/>
                        <w:color w:val="252547"/>
                        <w:sz w:val="28"/>
                      </w:rPr>
                      <w:t>Fax: (513) 769-1680</w:t>
                    </w:r>
                  </w:p>
                </w:txbxContent>
              </v:textbox>
            </v:shape>
          </w:pict>
        </mc:Fallback>
      </mc:AlternateContent>
    </w:r>
    <w:r>
      <w:rPr>
        <w:noProof/>
      </w:rPr>
      <mc:AlternateContent>
        <mc:Choice Requires="wpg">
          <w:drawing>
            <wp:anchor distT="0" distB="0" distL="114300" distR="114300" simplePos="0" relativeHeight="251662336" behindDoc="1" locked="0" layoutInCell="1" hidden="0" allowOverlap="1">
              <wp:simplePos x="0" y="0"/>
              <wp:positionH relativeFrom="column">
                <wp:posOffset>-800099</wp:posOffset>
              </wp:positionH>
              <wp:positionV relativeFrom="paragraph">
                <wp:posOffset>0</wp:posOffset>
              </wp:positionV>
              <wp:extent cx="12700" cy="12700"/>
              <wp:effectExtent l="0" t="0" r="0" b="0"/>
              <wp:wrapNone/>
              <wp:docPr id="23" name="Straight Arrow Connector 23"/>
              <wp:cNvGraphicFramePr/>
              <a:graphic xmlns:a="http://schemas.openxmlformats.org/drawingml/2006/main">
                <a:graphicData uri="http://schemas.microsoft.com/office/word/2010/wordprocessingShape">
                  <wps:wsp>
                    <wps:cNvCnPr/>
                    <wps:spPr>
                      <a:xfrm>
                        <a:off x="6295960" y="12920825"/>
                        <a:ext cx="7772400" cy="0"/>
                      </a:xfrm>
                      <a:prstGeom prst="straightConnector1">
                        <a:avLst/>
                      </a:prstGeom>
                      <a:solidFill>
                        <a:srgbClr val="FFFFFF"/>
                      </a:solidFill>
                      <a:ln w="12700" cap="flat" cmpd="sng">
                        <a:solidFill>
                          <a:srgbClr val="BEBEBE"/>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-800099</wp:posOffset>
              </wp:positionH>
              <wp:positionV relativeFrom="paragraph">
                <wp:posOffset>0</wp:posOffset>
              </wp:positionV>
              <wp:extent cx="12700" cy="12700"/>
              <wp:effectExtent b="0" l="0" r="0" t="0"/>
              <wp:wrapNone/>
              <wp:docPr id="23" name="image14.png"/>
              <a:graphic>
                <a:graphicData uri="http://schemas.openxmlformats.org/drawingml/2006/picture">
                  <pic:pic>
                    <pic:nvPicPr>
                      <pic:cNvPr id="0" name="image14.png"/>
                      <pic:cNvPicPr preferRelativeResize="0"/>
                    </pic:nvPicPr>
                    <pic:blipFill>
                      <a:blip r:embed="rId3"/>
                      <a:srcRect/>
                      <a:stretch>
                        <a:fillRect/>
                      </a:stretch>
                    </pic:blipFill>
                    <pic:spPr>
                      <a:xfrm>
                        <a:off x="0" y="0"/>
                        <a:ext cx="12700" cy="12700"/>
                      </a:xfrm>
                      <a:prstGeom prst="rect"/>
                      <a:ln/>
                    </pic:spPr>
                  </pic:pic>
                </a:graphicData>
              </a:graphic>
            </wp:anchor>
          </w:drawing>
        </mc:Fallback>
      </mc:AlternateContent>
    </w:r>
    <w:r>
      <w:rPr>
        <w:noProof/>
      </w:rPr>
      <w:drawing>
        <wp:anchor distT="0" distB="0" distL="0" distR="0" simplePos="0" relativeHeight="251663360" behindDoc="1" locked="0" layoutInCell="1" hidden="0" allowOverlap="1">
          <wp:simplePos x="0" y="0"/>
          <wp:positionH relativeFrom="column">
            <wp:posOffset>-308758</wp:posOffset>
          </wp:positionH>
          <wp:positionV relativeFrom="paragraph">
            <wp:posOffset>0</wp:posOffset>
          </wp:positionV>
          <wp:extent cx="729615" cy="567054"/>
          <wp:effectExtent l="0" t="0" r="0" b="0"/>
          <wp:wrapNone/>
          <wp:docPr id="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
                  <a:srcRect/>
                  <a:stretch>
                    <a:fillRect/>
                  </a:stretch>
                </pic:blipFill>
                <pic:spPr>
                  <a:xfrm>
                    <a:off x="0" y="0"/>
                    <a:ext cx="729615" cy="567054"/>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FEE57" w14:textId="77777777" w:rsidR="00E3032D" w:rsidRDefault="00E3032D">
      <w:pPr>
        <w:spacing w:after="0" w:line="240" w:lineRule="auto"/>
      </w:pPr>
      <w:r>
        <w:separator/>
      </w:r>
    </w:p>
  </w:footnote>
  <w:footnote w:type="continuationSeparator" w:id="0">
    <w:p w14:paraId="2D7A36FA" w14:textId="77777777" w:rsidR="00E3032D" w:rsidRDefault="00E303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8" w14:textId="77777777" w:rsidR="000D73C1" w:rsidRDefault="000D73C1">
    <w:pPr>
      <w:spacing w:before="75"/>
      <w:ind w:right="116"/>
      <w:jc w:val="right"/>
      <w:rPr>
        <w:color w:val="252547"/>
        <w:sz w:val="24"/>
        <w:szCs w:val="24"/>
      </w:rPr>
    </w:pPr>
  </w:p>
  <w:p w14:paraId="00000069" w14:textId="77777777" w:rsidR="000D73C1" w:rsidRDefault="008308FE">
    <w:pPr>
      <w:spacing w:before="75"/>
      <w:ind w:right="116"/>
      <w:jc w:val="right"/>
      <w:rPr>
        <w:b/>
        <w:color w:val="252547"/>
        <w:sz w:val="24"/>
        <w:szCs w:val="24"/>
      </w:rPr>
    </w:pPr>
    <w:bookmarkStart w:id="9" w:name="_heading=h.1t3h5sf" w:colFirst="0" w:colLast="0"/>
    <w:bookmarkEnd w:id="9"/>
    <w:r>
      <w:rPr>
        <w:color w:val="252547"/>
        <w:sz w:val="24"/>
        <w:szCs w:val="24"/>
      </w:rPr>
      <w:t xml:space="preserve">Your Business is </w:t>
    </w:r>
    <w:r>
      <w:rPr>
        <w:b/>
        <w:color w:val="252547"/>
        <w:sz w:val="24"/>
        <w:szCs w:val="24"/>
      </w:rPr>
      <w:t>Our Business</w:t>
    </w:r>
    <w:r>
      <w:rPr>
        <w:noProof/>
      </w:rPr>
      <w:drawing>
        <wp:anchor distT="0" distB="0" distL="0" distR="0" simplePos="0" relativeHeight="251658240" behindDoc="0" locked="0" layoutInCell="1" hidden="0" allowOverlap="1">
          <wp:simplePos x="0" y="0"/>
          <wp:positionH relativeFrom="column">
            <wp:posOffset>-537209</wp:posOffset>
          </wp:positionH>
          <wp:positionV relativeFrom="paragraph">
            <wp:posOffset>91514</wp:posOffset>
          </wp:positionV>
          <wp:extent cx="2305685" cy="580390"/>
          <wp:effectExtent l="0" t="0" r="0" b="0"/>
          <wp:wrapNone/>
          <wp:docPr id="3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2305685" cy="580390"/>
                  </a:xfrm>
                  <a:prstGeom prst="rect">
                    <a:avLst/>
                  </a:prstGeom>
                  <a:ln/>
                </pic:spPr>
              </pic:pic>
            </a:graphicData>
          </a:graphic>
        </wp:anchor>
      </w:drawing>
    </w:r>
  </w:p>
  <w:p w14:paraId="0000006A" w14:textId="77777777" w:rsidR="000D73C1" w:rsidRDefault="00E3032D">
    <w:pPr>
      <w:spacing w:before="72"/>
      <w:ind w:right="118"/>
      <w:jc w:val="right"/>
      <w:rPr>
        <w:sz w:val="20"/>
        <w:szCs w:val="20"/>
      </w:rPr>
    </w:pPr>
    <w:hyperlink r:id="rId2">
      <w:r w:rsidR="008308FE">
        <w:rPr>
          <w:color w:val="7B8DA9"/>
          <w:sz w:val="20"/>
          <w:szCs w:val="20"/>
        </w:rPr>
        <w:t>www.itgsoftware.com</w:t>
      </w:r>
    </w:hyperlink>
    <w:r w:rsidR="008308FE">
      <w:rPr>
        <w:noProof/>
      </w:rPr>
      <mc:AlternateContent>
        <mc:Choice Requires="wpg">
          <w:drawing>
            <wp:anchor distT="0" distB="0" distL="114300" distR="114300" simplePos="0" relativeHeight="251659264" behindDoc="0" locked="0" layoutInCell="1" hidden="0" allowOverlap="1">
              <wp:simplePos x="0" y="0"/>
              <wp:positionH relativeFrom="column">
                <wp:posOffset>-800099</wp:posOffset>
              </wp:positionH>
              <wp:positionV relativeFrom="paragraph">
                <wp:posOffset>0</wp:posOffset>
              </wp:positionV>
              <wp:extent cx="12700" cy="12700"/>
              <wp:effectExtent l="0" t="0" r="0" b="0"/>
              <wp:wrapNone/>
              <wp:docPr id="22" name="Straight Arrow Connector 22"/>
              <wp:cNvGraphicFramePr/>
              <a:graphic xmlns:a="http://schemas.openxmlformats.org/drawingml/2006/main">
                <a:graphicData uri="http://schemas.microsoft.com/office/word/2010/wordprocessingShape">
                  <wps:wsp>
                    <wps:cNvCnPr/>
                    <wps:spPr>
                      <a:xfrm>
                        <a:off x="6605205" y="4300700"/>
                        <a:ext cx="7078980" cy="0"/>
                      </a:xfrm>
                      <a:prstGeom prst="straightConnector1">
                        <a:avLst/>
                      </a:prstGeom>
                      <a:solidFill>
                        <a:srgbClr val="FFFFFF"/>
                      </a:solidFill>
                      <a:ln w="12700" cap="flat" cmpd="sng">
                        <a:solidFill>
                          <a:srgbClr val="BEBEBE"/>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-800099</wp:posOffset>
              </wp:positionH>
              <wp:positionV relativeFrom="paragraph">
                <wp:posOffset>0</wp:posOffset>
              </wp:positionV>
              <wp:extent cx="12700" cy="12700"/>
              <wp:effectExtent b="0" l="0" r="0" t="0"/>
              <wp:wrapNone/>
              <wp:docPr id="22" name="image13.png"/>
              <a:graphic>
                <a:graphicData uri="http://schemas.openxmlformats.org/drawingml/2006/picture">
                  <pic:pic>
                    <pic:nvPicPr>
                      <pic:cNvPr id="0" name="image13.png"/>
                      <pic:cNvPicPr preferRelativeResize="0"/>
                    </pic:nvPicPr>
                    <pic:blipFill>
                      <a:blip r:embed="rId3"/>
                      <a:srcRect/>
                      <a:stretch>
                        <a:fillRect/>
                      </a:stretch>
                    </pic:blipFill>
                    <pic:spPr>
                      <a:xfrm>
                        <a:off x="0" y="0"/>
                        <a:ext cx="12700" cy="12700"/>
                      </a:xfrm>
                      <a:prstGeom prst="rect"/>
                      <a:ln/>
                    </pic:spPr>
                  </pic:pic>
                </a:graphicData>
              </a:graphic>
            </wp:anchor>
          </w:drawing>
        </mc:Fallback>
      </mc:AlternateContent>
    </w:r>
  </w:p>
  <w:p w14:paraId="0000006B" w14:textId="77777777" w:rsidR="000D73C1" w:rsidRDefault="000D73C1">
    <w:pPr>
      <w:widowControl w:val="0"/>
      <w:pBdr>
        <w:top w:val="nil"/>
        <w:left w:val="nil"/>
        <w:bottom w:val="nil"/>
        <w:right w:val="nil"/>
        <w:between w:val="nil"/>
      </w:pBdr>
      <w:spacing w:after="0" w:line="240" w:lineRule="auto"/>
      <w:rPr>
        <w:rFonts w:ascii="Arial" w:eastAsia="Arial" w:hAnsi="Arial" w:cs="Arial"/>
        <w:color w:val="000000"/>
        <w:sz w:val="20"/>
        <w:szCs w:val="20"/>
      </w:rPr>
    </w:pPr>
  </w:p>
  <w:p w14:paraId="0000006C" w14:textId="77777777" w:rsidR="000D73C1" w:rsidRDefault="000D73C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175A6"/>
    <w:multiLevelType w:val="hybridMultilevel"/>
    <w:tmpl w:val="D668D000"/>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E2760C"/>
    <w:multiLevelType w:val="multilevel"/>
    <w:tmpl w:val="090081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DBD42EE"/>
    <w:multiLevelType w:val="multilevel"/>
    <w:tmpl w:val="CAEAF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0D8687C"/>
    <w:multiLevelType w:val="multilevel"/>
    <w:tmpl w:val="4698BFC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6295FBC"/>
    <w:multiLevelType w:val="multilevel"/>
    <w:tmpl w:val="DAE64E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3C1"/>
    <w:rsid w:val="000D73C1"/>
    <w:rsid w:val="0013479D"/>
    <w:rsid w:val="00210BD8"/>
    <w:rsid w:val="002C67A4"/>
    <w:rsid w:val="00340003"/>
    <w:rsid w:val="003C36BF"/>
    <w:rsid w:val="00410BA2"/>
    <w:rsid w:val="004B7475"/>
    <w:rsid w:val="00552AE4"/>
    <w:rsid w:val="006D2DE2"/>
    <w:rsid w:val="0074378A"/>
    <w:rsid w:val="0076138C"/>
    <w:rsid w:val="007A4926"/>
    <w:rsid w:val="008308FE"/>
    <w:rsid w:val="00837B72"/>
    <w:rsid w:val="00853640"/>
    <w:rsid w:val="008715F2"/>
    <w:rsid w:val="008D038A"/>
    <w:rsid w:val="00954FE2"/>
    <w:rsid w:val="00B118E4"/>
    <w:rsid w:val="00B75E83"/>
    <w:rsid w:val="00B862DE"/>
    <w:rsid w:val="00DC3A22"/>
    <w:rsid w:val="00E229E8"/>
    <w:rsid w:val="00E3032D"/>
    <w:rsid w:val="00E510C8"/>
    <w:rsid w:val="00FA63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143E7"/>
  <w15:docId w15:val="{AB69FCC6-892F-485E-B515-2B4A5CAF0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8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508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A54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45083E"/>
    <w:pPr>
      <w:spacing w:after="0" w:line="240" w:lineRule="auto"/>
    </w:pPr>
    <w:rPr>
      <w:rFonts w:eastAsiaTheme="minorEastAsia"/>
    </w:rPr>
  </w:style>
  <w:style w:type="character" w:customStyle="1" w:styleId="NoSpacingChar">
    <w:name w:val="No Spacing Char"/>
    <w:basedOn w:val="DefaultParagraphFont"/>
    <w:link w:val="NoSpacing"/>
    <w:uiPriority w:val="1"/>
    <w:rsid w:val="0045083E"/>
    <w:rPr>
      <w:rFonts w:eastAsiaTheme="minorEastAsia"/>
    </w:rPr>
  </w:style>
  <w:style w:type="character" w:customStyle="1" w:styleId="Heading1Char">
    <w:name w:val="Heading 1 Char"/>
    <w:basedOn w:val="DefaultParagraphFont"/>
    <w:link w:val="Heading1"/>
    <w:uiPriority w:val="9"/>
    <w:rsid w:val="0045083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5083E"/>
    <w:pPr>
      <w:outlineLvl w:val="9"/>
    </w:pPr>
  </w:style>
  <w:style w:type="paragraph" w:styleId="TOC1">
    <w:name w:val="toc 1"/>
    <w:basedOn w:val="Normal"/>
    <w:next w:val="Normal"/>
    <w:autoRedefine/>
    <w:uiPriority w:val="39"/>
    <w:unhideWhenUsed/>
    <w:rsid w:val="0045083E"/>
    <w:pPr>
      <w:spacing w:after="100"/>
    </w:pPr>
  </w:style>
  <w:style w:type="character" w:styleId="Hyperlink">
    <w:name w:val="Hyperlink"/>
    <w:basedOn w:val="DefaultParagraphFont"/>
    <w:uiPriority w:val="99"/>
    <w:unhideWhenUsed/>
    <w:rsid w:val="0045083E"/>
    <w:rPr>
      <w:color w:val="0563C1" w:themeColor="hyperlink"/>
      <w:u w:val="single"/>
    </w:rPr>
  </w:style>
  <w:style w:type="paragraph" w:styleId="ListParagraph">
    <w:name w:val="List Paragraph"/>
    <w:basedOn w:val="Normal"/>
    <w:uiPriority w:val="34"/>
    <w:qFormat/>
    <w:rsid w:val="0045083E"/>
    <w:pPr>
      <w:ind w:left="720"/>
      <w:contextualSpacing/>
    </w:pPr>
  </w:style>
  <w:style w:type="character" w:customStyle="1" w:styleId="Heading2Char">
    <w:name w:val="Heading 2 Char"/>
    <w:basedOn w:val="DefaultParagraphFont"/>
    <w:link w:val="Heading2"/>
    <w:uiPriority w:val="9"/>
    <w:rsid w:val="0045083E"/>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F66FCA"/>
    <w:rPr>
      <w:rFonts w:eastAsiaTheme="minorEastAsia"/>
      <w:color w:val="5A5A5A" w:themeColor="text1" w:themeTint="A5"/>
      <w:spacing w:val="15"/>
    </w:rPr>
  </w:style>
  <w:style w:type="paragraph" w:styleId="Header">
    <w:name w:val="header"/>
    <w:basedOn w:val="Normal"/>
    <w:link w:val="HeaderChar"/>
    <w:uiPriority w:val="99"/>
    <w:unhideWhenUsed/>
    <w:rsid w:val="00B273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733C"/>
  </w:style>
  <w:style w:type="paragraph" w:styleId="Footer">
    <w:name w:val="footer"/>
    <w:basedOn w:val="Normal"/>
    <w:link w:val="FooterChar"/>
    <w:uiPriority w:val="99"/>
    <w:unhideWhenUsed/>
    <w:rsid w:val="00B273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733C"/>
  </w:style>
  <w:style w:type="paragraph" w:styleId="TOC2">
    <w:name w:val="toc 2"/>
    <w:basedOn w:val="Normal"/>
    <w:next w:val="Normal"/>
    <w:autoRedefine/>
    <w:uiPriority w:val="39"/>
    <w:unhideWhenUsed/>
    <w:rsid w:val="00F42046"/>
    <w:pPr>
      <w:spacing w:after="100"/>
      <w:ind w:left="220"/>
    </w:pPr>
  </w:style>
  <w:style w:type="character" w:customStyle="1" w:styleId="Heading3Char">
    <w:name w:val="Heading 3 Char"/>
    <w:basedOn w:val="DefaultParagraphFont"/>
    <w:link w:val="Heading3"/>
    <w:uiPriority w:val="9"/>
    <w:rsid w:val="00EA543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161C8"/>
    <w:pPr>
      <w:spacing w:after="100"/>
      <w:ind w:left="440"/>
    </w:pPr>
  </w:style>
  <w:style w:type="paragraph" w:styleId="BalloonText">
    <w:name w:val="Balloon Text"/>
    <w:basedOn w:val="Normal"/>
    <w:link w:val="BalloonTextChar"/>
    <w:uiPriority w:val="99"/>
    <w:semiHidden/>
    <w:unhideWhenUsed/>
    <w:rsid w:val="00974E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4ED6"/>
    <w:rPr>
      <w:rFonts w:ascii="Segoe UI" w:hAnsi="Segoe UI" w:cs="Segoe UI"/>
      <w:sz w:val="18"/>
      <w:szCs w:val="18"/>
    </w:rPr>
  </w:style>
  <w:style w:type="paragraph" w:styleId="BodyText">
    <w:name w:val="Body Text"/>
    <w:basedOn w:val="Normal"/>
    <w:link w:val="BodyTextChar"/>
    <w:uiPriority w:val="1"/>
    <w:qFormat/>
    <w:rsid w:val="00490AFC"/>
    <w:pPr>
      <w:widowControl w:val="0"/>
      <w:autoSpaceDE w:val="0"/>
      <w:autoSpaceDN w:val="0"/>
      <w:spacing w:after="0" w:line="240" w:lineRule="auto"/>
    </w:pPr>
    <w:rPr>
      <w:rFonts w:ascii="Arial" w:eastAsia="Arial" w:hAnsi="Arial" w:cs="Arial"/>
      <w:lang w:bidi="en-US"/>
    </w:rPr>
  </w:style>
  <w:style w:type="character" w:customStyle="1" w:styleId="BodyTextChar">
    <w:name w:val="Body Text Char"/>
    <w:basedOn w:val="DefaultParagraphFont"/>
    <w:link w:val="BodyText"/>
    <w:uiPriority w:val="1"/>
    <w:rsid w:val="00490AFC"/>
    <w:rPr>
      <w:rFonts w:ascii="Arial" w:eastAsia="Arial" w:hAnsi="Arial" w:cs="Arial"/>
      <w:lang w:bidi="en-US"/>
    </w:rPr>
  </w:style>
  <w:style w:type="table" w:customStyle="1" w:styleId="a">
    <w:basedOn w:val="TableNormal"/>
    <w:tblPr>
      <w:tblStyleRowBandSize w:val="1"/>
      <w:tblStyleColBandSize w:val="1"/>
      <w:tblCellMar>
        <w:left w:w="144" w:type="dxa"/>
        <w:right w:w="115" w:type="dxa"/>
      </w:tblCellMar>
    </w:tblPr>
  </w:style>
  <w:style w:type="paragraph" w:styleId="NormalWeb">
    <w:name w:val="Normal (Web)"/>
    <w:basedOn w:val="Normal"/>
    <w:uiPriority w:val="99"/>
    <w:unhideWhenUsed/>
    <w:rsid w:val="0034000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5687900">
      <w:bodyDiv w:val="1"/>
      <w:marLeft w:val="0"/>
      <w:marRight w:val="0"/>
      <w:marTop w:val="0"/>
      <w:marBottom w:val="0"/>
      <w:divBdr>
        <w:top w:val="none" w:sz="0" w:space="0" w:color="auto"/>
        <w:left w:val="none" w:sz="0" w:space="0" w:color="auto"/>
        <w:bottom w:val="none" w:sz="0" w:space="0" w:color="auto"/>
        <w:right w:val="none" w:sz="0" w:space="0" w:color="auto"/>
      </w:divBdr>
    </w:div>
    <w:div w:id="12759400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3" Type="http://schemas.openxmlformats.org/officeDocument/2006/relationships/image" Target="media/image140.png"/><Relationship Id="rId4" Type="http://schemas.openxmlformats.org/officeDocument/2006/relationships/image" Target="media/image10.png"/></Relationships>
</file>

<file path=word/_rels/header1.xml.rels><?xml version="1.0" encoding="UTF-8" standalone="yes"?>
<Relationships xmlns="http://schemas.openxmlformats.org/package/2006/relationships"><Relationship Id="rId3" Type="http://schemas.openxmlformats.org/officeDocument/2006/relationships/image" Target="media/image130.png"/><Relationship Id="rId2" Type="http://schemas.openxmlformats.org/officeDocument/2006/relationships/hyperlink" Target="http://www.itgsoftware.com/" TargetMode="External"/><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uBCurgbQjmkNDojIE/Kyr7Dpbw==">AMUW2mWoQyOpQ0ccwMIxuyNJFGH6U61VWyLLsLRE8Yds0fFYtUZVhIxwhVj8D6TWSD0SYP1s5Qn4/nrBSBIn87ZcykhsvuaHSmKY9IBbd9nczmHT8/urWezx2LqzxSjkywBvO5v6pbhaOdn8XHuFOdzpTITmS38JxnZikhtzeeeV4WCZYZHkX/SyeEVlgyPv32POQsJIfiN9UnkL4h0BTJGXa2oXH20hOJB6hKPgxJlhoH/NPQhnu4nXRqeoGZqGxhlHsBInGwKpVSh3myjrR1M6na0CiamoNFIyPqVti1btQyq1AtynS+titKbQPhJJN9HBZXVipGe9C4lgqvTEBvl11M/DH2hcq/3AJ7AdZ8MJW3IlFBn6f0BKVBAuhB/CNPg+UGS9/fXwXy4leyyxcEq/ELDwJ6gs0RxyUcMjnIwBY+waBHHYmRQO0FQGu7bo2XLd6li5akB44gyG57OilyACbBc07p4lp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Pages>
  <Words>892</Words>
  <Characters>5089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Murad Dweikat</dc:creator>
  <cp:lastModifiedBy>Mohammad Abualrob</cp:lastModifiedBy>
  <cp:revision>22</cp:revision>
  <dcterms:created xsi:type="dcterms:W3CDTF">2021-06-06T08:28:00Z</dcterms:created>
  <dcterms:modified xsi:type="dcterms:W3CDTF">2021-08-28T17:05:00Z</dcterms:modified>
</cp:coreProperties>
</file>