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8FB" w:rsidRPr="00FB58FB" w:rsidRDefault="00FB58FB" w:rsidP="00FB58FB">
      <w:pPr>
        <w:spacing w:before="496"/>
        <w:ind w:left="131"/>
        <w:rPr>
          <w:rFonts w:ascii="Segoe UI Semibold"/>
          <w:b/>
          <w:i/>
          <w:color w:val="C00000"/>
          <w:sz w:val="26"/>
          <w:u w:val="single"/>
        </w:rPr>
      </w:pPr>
      <w:r w:rsidRPr="00FB58FB">
        <w:rPr>
          <w:rFonts w:ascii="Segoe UI Semibold"/>
          <w:b/>
          <w:i/>
          <w:color w:val="C00000"/>
          <w:sz w:val="26"/>
          <w:u w:val="single"/>
        </w:rPr>
        <w:t>Project</w:t>
      </w:r>
      <w:r w:rsidRPr="00FB58FB">
        <w:rPr>
          <w:rFonts w:ascii="Segoe UI Semibold"/>
          <w:b/>
          <w:i/>
          <w:color w:val="C00000"/>
          <w:spacing w:val="-4"/>
          <w:sz w:val="26"/>
          <w:u w:val="single"/>
        </w:rPr>
        <w:t xml:space="preserve"> </w:t>
      </w:r>
      <w:r w:rsidRPr="00FB58FB">
        <w:rPr>
          <w:rFonts w:ascii="Segoe UI Semibold"/>
          <w:b/>
          <w:i/>
          <w:color w:val="C00000"/>
          <w:spacing w:val="-2"/>
          <w:sz w:val="26"/>
          <w:u w:val="single"/>
        </w:rPr>
        <w:t>Proposal</w:t>
      </w:r>
    </w:p>
    <w:p w:rsidR="002502E0" w:rsidRDefault="00FB58FB">
      <w:pPr>
        <w:pStyle w:val="Heading1"/>
        <w:spacing w:line="223" w:lineRule="auto"/>
        <w:rPr>
          <w:b w:val="0"/>
        </w:rPr>
      </w:pPr>
      <w:r>
        <w:rPr>
          <w:b w:val="0"/>
          <w:noProof/>
          <w:lang w:val="en-IN" w:eastAsia="en-IN"/>
        </w:rPr>
        <w:t xml:space="preserve">CLIAS — AI-Powered Learning Intelligence, Adaptive Practice &amp; Assessment Platform</w:t>
      </w:r>
    </w:p>
    <w:p w:rsidR="002502E0" w:rsidRDefault="00E84561">
      <w:pPr>
        <w:pStyle w:val="Heading2"/>
        <w:keepNext/>
        <w:numPr>
          <w:ilvl w:val="0"/>
          <w:numId w:val="1"/>
        </w:numPr>
        <w:tabs>
          <w:tab w:val="left" w:pos="423"/>
        </w:tabs>
        <w:spacing w:before="325"/>
        <w:ind w:left="423" w:hanging="292"/>
        <w:rPr>
          <w:b w:val="0"/>
        </w:rPr>
      </w:pPr>
      <w:r>
        <w:rPr>
          <w:b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533399</wp:posOffset>
                </wp:positionH>
                <wp:positionV relativeFrom="paragraph">
                  <wp:posOffset>530352</wp:posOffset>
                </wp:positionV>
                <wp:extent cx="6503034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7227D" id="Graphic 2" o:spid="_x0000_s1026" style="position:absolute;margin-left:42pt;margin-top:41.75pt;width:512.0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" path="m6502449,9524l,9524,,,6502449,r,9524xe" fillcolor="#d8dee3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24292E"/>
        </w:rPr>
        <w:t>Product</w:t>
      </w:r>
      <w:r>
        <w:rPr>
          <w:b w:val="0"/>
          <w:color w:val="24292E"/>
          <w:spacing w:val="-4"/>
        </w:rPr>
        <w:t xml:space="preserve"> </w:t>
      </w:r>
      <w:r>
        <w:rPr>
          <w:b w:val="0"/>
          <w:color w:val="24292E"/>
          <w:spacing w:val="-2"/>
        </w:rPr>
        <w:t>Overview</w:t>
      </w:r>
    </w:p>
    <w:p>
      <w:pPr>
        <w:pStyle w:val="BodyText"/>
        <w:spacing w:before="160" w:line="271" w:lineRule="auto"/>
        <w:ind w:left="131" w:right="200" w:firstLine="0"/>
      </w:pPr>
      <w:r>
        <w:rPr>
          <w:color w:val="24292E"/>
        </w:rPr>
        <w:t xml:space="preserve">Traditional Higher Education Learning Management Systems (LMS) and examination portals suffer from a critical limitation: </w:t>
      </w:r>
      <w:r>
        <w:rPr>
          <w:b/>
          <w:bCs/>
          <w:color w:val="24292E"/>
        </w:rPr>
        <w:t xml:space="preserve">they record static, episodic marks but fail to measure continuous student learning progression over time.</w:t>
      </w:r>
      <w:r>
        <w:rPr>
          <w:color w:val="24292E"/>
        </w:rPr>
        <w:t xml:space="preserve"> A grade sheet indicating a student scored 14 out of 20 cannot determine whether the student guessed easy questions, mastered difficult algorithmic concepts, struggled with core prerequisites, or experienced knowledge decay over time.</w:t>
      </w:r>
    </w:p>
    <w:p>
      <w:pPr>
        <w:pStyle w:val="BodyText"/>
        <w:spacing w:before="160" w:line="271" w:lineRule="auto"/>
        <w:ind w:left="131" w:right="200" w:firstLine="0"/>
      </w:pPr>
      <w:r>
        <w:rPr>
          <w:b/>
          <w:bCs/>
          <w:color w:val="24292E"/>
        </w:rPr>
        <w:t xml:space="preserve">CLIAS</w:t>
      </w:r>
      <w:r>
        <w:rPr>
          <w:color w:val="24292E"/>
        </w:rPr>
        <w:t xml:space="preserve"> (CHARUSAT Learning Intelligence &amp; Assessment System) solves this by serving as an institutional learning intelligence backbone. Instead of treating exams as terminal evaluations, CLIAS builds an evolving, transparent </w:t>
      </w:r>
      <w:r>
        <w:rPr>
          <w:b/>
          <w:bCs/>
          <w:color w:val="24292E"/>
        </w:rPr>
        <w:t xml:space="preserve">Student Learning Profile and Knowledge Model</w:t>
      </w:r>
      <w:r>
        <w:rPr>
          <w:color w:val="24292E"/>
        </w:rPr>
        <w:t xml:space="preserve"> that tracks what students practice, what they truly understand, where conceptual gaps cluster, and what remedial exercises they should attempt next to achieve mastery.</w:t>
      </w:r>
    </w:p>
    <w:p w:rsidR="002502E0" w:rsidRDefault="00FB58FB">
      <w:pPr>
        <w:pStyle w:val="Heading3"/>
        <w:keepNext/>
        <w:spacing w:before="357"/>
        <w:rPr>
          <w:b w:val="0"/>
          <w:color w:val="24292E"/>
          <w:spacing w:val="-2"/>
        </w:rPr>
      </w:pPr>
      <w:r>
        <w:rPr>
          <w:b w:val="0"/>
          <w:color w:val="24292E"/>
          <w:spacing w:val="-2"/>
        </w:rPr>
        <w:t xml:space="preserve">1.1 </w:t>
      </w:r>
      <w:r w:rsidR="00E84561">
        <w:rPr>
          <w:b w:val="0"/>
          <w:color w:val="24292E"/>
          <w:spacing w:val="-2"/>
        </w:rPr>
        <w:t>Users</w:t>
      </w:r>
    </w:p>
    <w:p>
      <w:pPr>
        <w:pStyle w:val="BodyText"/>
        <w:spacing w:before="160" w:line="271" w:lineRule="auto"/>
        <w:ind w:left="131" w:right="200" w:firstLine="0"/>
      </w:pPr>
      <w:r>
        <w:rPr>
          <w:color w:val="24292E"/>
        </w:rPr>
        <w:t xml:space="preserve">CLIAS synthesizes learning data into tailored intelligence across </w:t>
      </w:r>
      <w:r>
        <w:rPr>
          <w:b/>
          <w:bCs/>
          <w:color w:val="24292E"/>
        </w:rPr>
        <w:t xml:space="preserve">6 distinct institutional user roles</w:t>
      </w:r>
      <w:r>
        <w:rPr>
          <w:color w:val="24292E"/>
        </w:rPr>
        <w:t xml:space="preserve">:</w:t>
      </w:r>
    </w:p>
    <w:p>
      <w:pPr>
        <w:pStyle w:val="BodyText"/>
        <w:numPr>
          <w:ilvl w:val="0"/>
          <w:numId w:val="4"/>
        </w:numPr>
        <w:spacing w:before="80" w:line="271" w:lineRule="auto"/>
        <w:ind w:left="571" w:right="200" w:hanging="360"/>
      </w:pPr>
      <w:r>
        <w:rPr>
          <w:b/>
          <w:bCs/>
          <w:color w:val="24292E"/>
        </w:rPr>
        <w:t xml:space="preserve">Student</w:t>
      </w:r>
      <w:r>
        <w:rPr>
          <w:color w:val="24292E"/>
        </w:rPr>
        <w:t xml:space="preserve">: Engages in adaptive practice, takes timed proctored assessments, views transparent granular topic mastery curves, receives Socratic remedial explanations for mistakes, and tracks placement readiness.</w:t>
      </w:r>
    </w:p>
    <w:p>
      <w:pPr>
        <w:pStyle w:val="BodyText"/>
        <w:numPr>
          <w:ilvl w:val="0"/>
          <w:numId w:val="4"/>
        </w:numPr>
        <w:spacing w:before="80" w:line="271" w:lineRule="auto"/>
        <w:ind w:left="571" w:right="200" w:hanging="360"/>
      </w:pPr>
      <w:r>
        <w:rPr>
          <w:b/>
          <w:bCs/>
          <w:color w:val="24292E"/>
        </w:rPr>
        <w:t xml:space="preserve">Faculty (Course Instructor)</w:t>
      </w:r>
      <w:r>
        <w:rPr>
          <w:color w:val="24292E"/>
        </w:rPr>
        <w:t xml:space="preserve">: Curates course topics and question banks, creates timed randomized assessments, monitors live student test attempts, and inspects class-wide topic heatmaps to address collective misconceptions in lectures.</w:t>
      </w:r>
    </w:p>
    <w:p>
      <w:pPr>
        <w:pStyle w:val="BodyText"/>
        <w:numPr>
          <w:ilvl w:val="0"/>
          <w:numId w:val="4"/>
        </w:numPr>
        <w:spacing w:before="80" w:line="271" w:lineRule="auto"/>
        <w:ind w:left="571" w:right="200" w:hanging="360"/>
      </w:pPr>
      <w:r>
        <w:rPr>
          <w:b/>
          <w:bCs/>
          <w:color w:val="24292E"/>
        </w:rPr>
        <w:t xml:space="preserve">Academic Counsellor / Mentor</w:t>
      </w:r>
      <w:r>
        <w:rPr>
          <w:color w:val="24292E"/>
        </w:rPr>
        <w:t xml:space="preserve">: Monitors assigned mentees, receives automated early-warning flags for disengagement or declining learning curves, and initiates targeted academic interventions before semester exams.</w:t>
      </w:r>
    </w:p>
    <w:p>
      <w:pPr>
        <w:pStyle w:val="BodyText"/>
        <w:numPr>
          <w:ilvl w:val="0"/>
          <w:numId w:val="4"/>
        </w:numPr>
        <w:spacing w:before="80" w:line="271" w:lineRule="auto"/>
        <w:ind w:left="571" w:right="200" w:hanging="360"/>
      </w:pPr>
      <w:r>
        <w:rPr>
          <w:b/>
          <w:bCs/>
          <w:color w:val="24292E"/>
        </w:rPr>
        <w:t xml:space="preserve">Head of Department (HOD)</w:t>
      </w:r>
      <w:r>
        <w:rPr>
          <w:color w:val="24292E"/>
        </w:rPr>
        <w:t xml:space="preserve">: Evaluates curriculum health and topic mastery distribution across divisions, batches, and semesters; tracks course outcome (CO) attainment.</w:t>
      </w:r>
    </w:p>
    <w:p>
      <w:pPr>
        <w:pStyle w:val="BodyText"/>
        <w:numPr>
          <w:ilvl w:val="0"/>
          <w:numId w:val="4"/>
        </w:numPr>
        <w:spacing w:before="80" w:line="271" w:lineRule="auto"/>
        <w:ind w:left="571" w:right="200" w:hanging="360"/>
      </w:pPr>
      <w:r>
        <w:rPr>
          <w:b/>
          <w:bCs/>
          <w:color w:val="24292E"/>
        </w:rPr>
        <w:t xml:space="preserve">Institutional Head / Dean / Provost</w:t>
      </w:r>
      <w:r>
        <w:rPr>
          <w:color w:val="24292E"/>
        </w:rPr>
        <w:t xml:space="preserve">: Reviews university-wide departmental benchmarks, cross-cohort performance analytics, accreditation readiness metrics, and long-term placement competency distributions.</w:t>
      </w:r>
    </w:p>
    <w:p>
      <w:pPr>
        <w:pStyle w:val="BodyText"/>
        <w:numPr>
          <w:ilvl w:val="0"/>
          <w:numId w:val="4"/>
        </w:numPr>
        <w:spacing w:before="80" w:line="271" w:lineRule="auto"/>
        <w:ind w:left="571" w:right="200" w:hanging="360"/>
      </w:pPr>
      <w:r>
        <w:rPr>
          <w:b/>
          <w:bCs/>
          <w:color w:val="24292E"/>
        </w:rPr>
        <w:t xml:space="preserve">Super Administrator</w:t>
      </w:r>
      <w:r>
        <w:rPr>
          <w:color w:val="24292E"/>
        </w:rPr>
        <w:t xml:space="preserve">: Manages multi-institute configurations, academic hierarchies (Institutes → Departments → Programs → Courses → Topics), and securely imports authorized student rosters via CSV.</w:t>
      </w:r>
    </w:p>
    <w:p w:rsidR="00FB58FB" w:rsidRDefault="00FB58FB">
      <w:pPr>
        <w:pStyle w:val="BodyText"/>
        <w:keepNext/>
        <w:spacing w:before="277" w:line="271" w:lineRule="auto"/>
        <w:ind w:left="131" w:firstLine="0"/>
        <w:rPr>
          <w:rFonts w:ascii="Segoe UI Semibold"/>
          <w:color w:val="24292E"/>
          <w:spacing w:val="-4"/>
        </w:rPr>
      </w:pPr>
      <w:r>
        <w:rPr>
          <w:rFonts w:ascii="Segoe UI Semibold"/>
          <w:color w:val="24292E"/>
        </w:rPr>
        <w:t xml:space="preserve">1.2 </w:t>
      </w:r>
      <w:r w:rsidR="00E84561">
        <w:rPr>
          <w:rFonts w:ascii="Segoe UI Semibold"/>
          <w:color w:val="24292E"/>
        </w:rPr>
        <w:t>Functionality</w:t>
      </w:r>
      <w:r w:rsidR="00E84561">
        <w:rPr>
          <w:rFonts w:ascii="Segoe UI Semibold"/>
          <w:color w:val="24292E"/>
          <w:spacing w:val="-4"/>
        </w:rPr>
        <w:t xml:space="preserve"> 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Institutional Identity Anchor &amp; Secure Self-Registration</w:t>
      </w:r>
      <w:r>
        <w:rPr>
          <w:color w:val="24292E"/>
        </w:rPr>
        <w:t xml:space="preserve">: Prevents unauthorized access without requiring direct coupling to internal ERP/SIS databases. Admins import pre-approved student rosters (enrollment numbers, university emails, departments). Students self-register via domain-validated emails (charusat.edu.in) and OTP verification.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Continuous Knowledge Modeling &amp; Mastery Computation</w:t>
      </w:r>
      <w:r>
        <w:rPr>
          <w:color w:val="24292E"/>
        </w:rPr>
        <w:t xml:space="preserve">: Uses an </w:t>
      </w:r>
      <w:r>
        <w:rPr>
          <w:b/>
          <w:bCs/>
          <w:color w:val="24292E"/>
        </w:rPr>
        <w:t xml:space="preserve">Exponentially Weighted Moving Average (EWMA)</w:t>
      </w:r>
      <w:r>
        <w:rPr>
          <w:color w:val="24292E"/>
        </w:rPr>
        <w:t xml:space="preserve"> algorithm (α = 0.3) and diagnostic attempt logging to dynamically calculate topic and subtopic mastery (0–100%) rather than relying on simple percentage averages.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Real-Time Dynamic Difficulty Adaptation</w:t>
      </w:r>
      <w:r>
        <w:rPr>
          <w:color w:val="24292E"/>
        </w:rPr>
        <w:t xml:space="preserve">: An intelligent item-selection engine that automatically calibrates question difficulty (EASY → MEDIUM → HARD) based on immediate, consecutive student performance to optimize learning in the student's </w:t>
      </w:r>
      <w:r>
        <w:rPr>
          <w:i/>
          <w:iCs/>
          <w:color w:val="24292E"/>
        </w:rPr>
        <w:t xml:space="preserve">Zone of Proximal Development</w:t>
      </w:r>
      <w:r>
        <w:rPr>
          <w:color w:val="24292E"/>
        </w:rPr>
        <w:t xml:space="preserve">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Post-Submission Socratic Remediation</w:t>
      </w:r>
      <w:r>
        <w:rPr>
          <w:color w:val="24292E"/>
        </w:rPr>
        <w:t xml:space="preserve">: Every incorrect attempt triggers targeted explanations, misconception breakdowns, and distractor rationale, turning every mistake into a diagnostic learning moment without leaking correct answers beforehand.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Automated Examination &amp; Assessment Engine</w:t>
      </w:r>
      <w:r>
        <w:rPr>
          <w:color w:val="24292E"/>
        </w:rPr>
        <w:t xml:space="preserve">: Allows instructors to schedule timed, randomized assessments with custom question pools, automated grading, and instant performance reviews.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AI-Assisted Assessment Integrity Monitoring (Proctoring)</w:t>
      </w:r>
      <w:r>
        <w:rPr>
          <w:color w:val="24292E"/>
        </w:rPr>
        <w:t xml:space="preserve">: Tracks browser blur, tab switches, full-screen violations, and copy-paste events during exams, compiling an immutable timeline of proctoring events for invigilator auditing.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Multi-Tier Institutional Analytics</w:t>
      </w:r>
      <w:r>
        <w:rPr>
          <w:color w:val="24292E"/>
        </w:rPr>
        <w:t xml:space="preserve">: Aggregates atomic question attempts into class heatmaps, student learning trajectories, and department-level competency dashboards.</w:t>
      </w:r>
    </w:p>
    <w:p w:rsidR="002502E0" w:rsidRDefault="00FB58FB">
      <w:pPr>
        <w:pStyle w:val="Heading3"/>
        <w:keepNext/>
        <w:rPr>
          <w:b w:val="0"/>
          <w:color w:val="24292E"/>
          <w:spacing w:val="-2"/>
        </w:rPr>
      </w:pPr>
      <w:r>
        <w:rPr>
          <w:b w:val="0"/>
          <w:color w:val="24292E"/>
          <w:spacing w:val="-2"/>
        </w:rPr>
        <w:t xml:space="preserve">1.3 </w:t>
      </w:r>
      <w:r w:rsidR="00E84561">
        <w:rPr>
          <w:b w:val="0"/>
          <w:color w:val="24292E"/>
          <w:spacing w:val="-2"/>
        </w:rPr>
        <w:t>Features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Monorepo Architecture</w:t>
      </w:r>
      <w:r>
        <w:rPr>
          <w:color w:val="24292E"/>
        </w:rPr>
        <w:t xml:space="preserve">: Clean separation of concerns with Next.js 14 App Router frontend, NestJS modular API backend, and Python FastAPI AI microservice.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Configurable Multi-Tenant Academic Spine</w:t>
      </w:r>
      <w:r>
        <w:rPr>
          <w:color w:val="24292E"/>
        </w:rPr>
        <w:t xml:space="preserve">: Normalized relational structure supporting arbitrary university hierarchies (Institute → Department → Program → Course → Topic → Subtopic).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Streaming CSV Roster Import</w:t>
      </w:r>
      <w:r>
        <w:rPr>
          <w:color w:val="24292E"/>
        </w:rPr>
        <w:t xml:space="preserve">: Node.js streaming parser with Multer and csv-parser capable of validating and upserting 5,000+ student records in chunked database transactions.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Dynamic Recharts Learning Visualizations</w:t>
      </w:r>
      <w:r>
        <w:rPr>
          <w:color w:val="24292E"/>
        </w:rPr>
        <w:t xml:space="preserve">: Interactive SVG graphs illustrating student mastery progression, skill retention, and historical decay curves.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Immutable Audit Trail</w:t>
      </w:r>
      <w:r>
        <w:rPr>
          <w:color w:val="24292E"/>
        </w:rPr>
        <w:t xml:space="preserve">: Append-only QuestionAttempt table recording exact selected options, question latency (in seconds), and timestamp.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Distractor Mapping &amp; Misconception Taxonomy</w:t>
      </w:r>
      <w:r>
        <w:rPr>
          <w:color w:val="24292E"/>
        </w:rPr>
        <w:t xml:space="preserve">: Systematic error tracking that categorizes student mistakes by underlying conceptual fallacies.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In-Browser Coding &amp; Automated Code Judge</w:t>
      </w:r>
      <w:r>
        <w:rPr>
          <w:color w:val="24292E"/>
        </w:rPr>
        <w:t xml:space="preserve">: Integrated code execution sandbox for programming courses with real-time test-case validation.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AST-Based Code Plagiarism Detection</w:t>
      </w:r>
      <w:r>
        <w:rPr>
          <w:color w:val="24292E"/>
        </w:rPr>
        <w:t xml:space="preserve">: Winnowing algorithm and Abstract Syntax Tree (AST) fingerprinting to detect structural similarity in programming submissions.</w:t>
      </w:r>
    </w:p>
    <w:p w:rsidR="002502E0" w:rsidRDefault="002502E0">
      <w:pPr>
        <w:pStyle w:val="BodyText"/>
        <w:spacing w:before="72"/>
        <w:ind w:left="0" w:firstLine="0"/>
      </w:pPr>
    </w:p>
    <w:p w:rsidR="002502E0" w:rsidRDefault="00E84561">
      <w:pPr>
        <w:pStyle w:val="Heading2"/>
        <w:keepNext/>
        <w:numPr>
          <w:ilvl w:val="0"/>
          <w:numId w:val="1"/>
        </w:numPr>
        <w:tabs>
          <w:tab w:val="left" w:pos="472"/>
        </w:tabs>
        <w:ind w:left="472" w:hanging="341"/>
        <w:rPr>
          <w:b w:val="0"/>
        </w:rPr>
      </w:pPr>
      <w:r>
        <w:rPr>
          <w:b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533399</wp:posOffset>
                </wp:positionH>
                <wp:positionV relativeFrom="paragraph">
                  <wp:posOffset>324312</wp:posOffset>
                </wp:positionV>
                <wp:extent cx="6503034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CFB60" id="Graphic 3" o:spid="_x0000_s1026" style="position:absolute;margin-left:42pt;margin-top:25.55pt;width:512.0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" path="m6502449,9524l,9524,,,6502449,r,9524xe" fillcolor="#d8dee3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24292E"/>
        </w:rPr>
        <w:t>Proposed</w:t>
      </w:r>
      <w:r>
        <w:rPr>
          <w:b w:val="0"/>
          <w:color w:val="24292E"/>
          <w:spacing w:val="-4"/>
        </w:rPr>
        <w:t xml:space="preserve"> </w:t>
      </w:r>
      <w:r>
        <w:rPr>
          <w:b w:val="0"/>
          <w:color w:val="24292E"/>
          <w:spacing w:val="-2"/>
        </w:rPr>
        <w:t>Solution</w:t>
      </w:r>
    </w:p>
    <w:p>
      <w:pPr>
        <w:pStyle w:val="BodyText"/>
        <w:spacing w:before="160" w:line="271" w:lineRule="auto"/>
        <w:ind w:left="131" w:right="200" w:firstLine="0"/>
      </w:pPr>
      <w:r>
        <w:rPr>
          <w:color w:val="24292E"/>
        </w:rPr>
        <w:t xml:space="preserve">CLIAS implements a </w:t>
      </w:r>
      <w:r>
        <w:rPr>
          <w:b/>
          <w:bCs/>
          <w:color w:val="24292E"/>
        </w:rPr>
        <w:t xml:space="preserve">Closed-Loop Learning Intelligence Architecture</w:t>
      </w:r>
      <w:r>
        <w:rPr>
          <w:color w:val="24292E"/>
        </w:rPr>
        <w:t xml:space="preserve"> that replaces disjointed quizzes with an ongoing educational cycle:</w:t>
      </w:r>
    </w:p>
    <w:p>
      <w:pPr>
        <w:pStyle w:val="BodyText"/>
        <w:shd w:val="clear" w:color="auto" w:fill="F2F2F2"/>
        <w:spacing w:before="100" w:after="0" w:line="240" w:lineRule="auto"/>
        <w:ind w:left="291" w:right="200" w:firstLine="0"/>
      </w:pPr>
      <w:r>
        <w:rPr>
          <w:rFonts w:ascii="Courier New" w:hAnsi="Courier New" w:eastAsia="Courier New" w:cs="Courier New"/>
          <w:color w:val="24292E"/>
          <w:sz w:val="17"/>
          <w:szCs w:val="17"/>
        </w:rPr>
        <w:t xml:space="preserve">[Student Practice Session] ──► [Granular Answer &amp; Latency Analysis]</w:t>
      </w:r>
    </w:p>
    <w:p>
      <w:pPr>
        <w:pStyle w:val="BodyText"/>
        <w:shd w:val="clear" w:color="auto" w:fill="F2F2F2"/>
        <w:spacing w:before="0" w:after="0" w:line="240" w:lineRule="auto"/>
        <w:ind w:left="291" w:right="200" w:firstLine="0"/>
      </w:pPr>
      <w:r>
        <w:rPr>
          <w:rFonts w:ascii="Courier New" w:hAnsi="Courier New" w:eastAsia="Courier New" w:cs="Courier New"/>
          <w:color w:val="24292E"/>
          <w:sz w:val="17"/>
          <w:szCs w:val="17"/>
        </w:rPr>
        <w:t xml:space="preserve">            ▲                                      │</w:t>
      </w:r>
    </w:p>
    <w:p>
      <w:pPr>
        <w:pStyle w:val="BodyText"/>
        <w:shd w:val="clear" w:color="auto" w:fill="F2F2F2"/>
        <w:spacing w:before="0" w:after="0" w:line="240" w:lineRule="auto"/>
        <w:ind w:left="291" w:right="200" w:firstLine="0"/>
      </w:pPr>
      <w:r>
        <w:rPr>
          <w:rFonts w:ascii="Courier New" w:hAnsi="Courier New" w:eastAsia="Courier New" w:cs="Courier New"/>
          <w:color w:val="24292E"/>
          <w:sz w:val="17"/>
          <w:szCs w:val="17"/>
        </w:rPr>
        <w:t xml:space="preserve">            │                                      ▼</w:t>
      </w:r>
    </w:p>
    <w:p>
      <w:pPr>
        <w:pStyle w:val="BodyText"/>
        <w:shd w:val="clear" w:color="auto" w:fill="F2F2F2"/>
        <w:spacing w:before="0" w:after="0" w:line="240" w:lineRule="auto"/>
        <w:ind w:left="291" w:right="200" w:firstLine="0"/>
      </w:pPr>
      <w:r>
        <w:rPr>
          <w:rFonts w:ascii="Courier New" w:hAnsi="Courier New" w:eastAsia="Courier New" w:cs="Courier New"/>
          <w:color w:val="24292E"/>
          <w:sz w:val="17"/>
          <w:szCs w:val="17"/>
        </w:rPr>
        <w:t xml:space="preserve">[Targeted Similar Reassessment] ◄── [EWMA Topic Mastery Recalculation]</w:t>
      </w:r>
    </w:p>
    <w:p>
      <w:pPr>
        <w:pStyle w:val="BodyText"/>
        <w:shd w:val="clear" w:color="auto" w:fill="F2F2F2"/>
        <w:spacing w:before="0" w:after="0" w:line="240" w:lineRule="auto"/>
        <w:ind w:left="291" w:right="200" w:firstLine="0"/>
      </w:pPr>
      <w:r>
        <w:rPr>
          <w:rFonts w:ascii="Courier New" w:hAnsi="Courier New" w:eastAsia="Courier New" w:cs="Courier New"/>
          <w:color w:val="24292E"/>
          <w:sz w:val="17"/>
          <w:szCs w:val="17"/>
        </w:rPr>
        <w:t xml:space="preserve">            ▲                                      │</w:t>
      </w:r>
    </w:p>
    <w:p>
      <w:pPr>
        <w:pStyle w:val="BodyText"/>
        <w:shd w:val="clear" w:color="auto" w:fill="F2F2F2"/>
        <w:spacing w:before="0" w:after="0" w:line="240" w:lineRule="auto"/>
        <w:ind w:left="291" w:right="200" w:firstLine="0"/>
      </w:pPr>
      <w:r>
        <w:rPr>
          <w:rFonts w:ascii="Courier New" w:hAnsi="Courier New" w:eastAsia="Courier New" w:cs="Courier New"/>
          <w:color w:val="24292E"/>
          <w:sz w:val="17"/>
          <w:szCs w:val="17"/>
        </w:rPr>
        <w:t xml:space="preserve">            │                                      ▼</w:t>
      </w:r>
    </w:p>
    <w:p>
      <w:pPr>
        <w:pStyle w:val="BodyText"/>
        <w:shd w:val="clear" w:color="auto" w:fill="F2F2F2"/>
        <w:spacing w:before="0" w:after="100" w:line="240" w:lineRule="auto"/>
        <w:ind w:left="291" w:right="200" w:firstLine="0"/>
      </w:pPr>
      <w:r>
        <w:rPr>
          <w:rFonts w:ascii="Courier New" w:hAnsi="Courier New" w:eastAsia="Courier New" w:cs="Courier New"/>
          <w:color w:val="24292E"/>
          <w:sz w:val="17"/>
          <w:szCs w:val="17"/>
        </w:rPr>
        <w:t xml:space="preserve">[Remedial Socratic Feedback] ◄── [Misconception &amp; Weakness Detection]</w:t>
      </w:r>
    </w:p>
    <w:p>
      <w:pPr>
        <w:pStyle w:val="BodyText"/>
        <w:keepNext/>
        <w:numPr>
          <w:ilvl w:val="0"/>
          <w:numId w:val="6"/>
        </w:numPr>
        <w:spacing w:before="80" w:line="271" w:lineRule="auto"/>
        <w:ind w:left="571" w:right="200" w:hanging="360"/>
      </w:pPr>
      <w:r>
        <w:rPr>
          <w:b/>
          <w:bCs/>
          <w:color w:val="24292E"/>
        </w:rPr>
        <w:t xml:space="preserve">State-of-the-Art Stack</w:t>
      </w:r>
      <w:r>
        <w:rPr>
          <w:color w:val="24292E"/>
        </w:rPr>
        <w:t xml:space="preserve">:</w:t>
      </w:r>
    </w:p>
    <w:p>
      <w:pPr>
        <w:pStyle w:val="BodyText"/>
        <w:numPr>
          <w:ilvl w:val="1"/>
          <w:numId w:val="6"/>
        </w:numPr>
        <w:spacing w:before="80" w:line="271" w:lineRule="auto"/>
        <w:ind w:left="971" w:right="200" w:hanging="360"/>
      </w:pPr>
      <w:r>
        <w:rPr>
          <w:b/>
          <w:bCs/>
          <w:color w:val="24292E"/>
        </w:rPr>
        <w:t xml:space="preserve">Frontend</w:t>
      </w:r>
      <w:r>
        <w:rPr>
          <w:color w:val="24292E"/>
        </w:rPr>
        <w:t xml:space="preserve">: Next.js 14 (App Router), TypeScript, Tailwind CSS, Lucide Icons, Recharts for dynamic visual mastery trends.</w:t>
      </w:r>
    </w:p>
    <w:p>
      <w:pPr>
        <w:pStyle w:val="BodyText"/>
        <w:numPr>
          <w:ilvl w:val="1"/>
          <w:numId w:val="6"/>
        </w:numPr>
        <w:spacing w:before="80" w:line="271" w:lineRule="auto"/>
        <w:ind w:left="971" w:right="200" w:hanging="360"/>
      </w:pPr>
      <w:r>
        <w:rPr>
          <w:b/>
          <w:bCs/>
          <w:color w:val="24292E"/>
        </w:rPr>
        <w:t xml:space="preserve">Backend Core</w:t>
      </w:r>
      <w:r>
        <w:rPr>
          <w:color w:val="24292E"/>
        </w:rPr>
        <w:t xml:space="preserve">: NestJS 10, TypeScript, Prisma ORM, Redis 7 (rate limiting &amp; session caching), and MySQL 8.0.</w:t>
      </w:r>
    </w:p>
    <w:p>
      <w:pPr>
        <w:pStyle w:val="BodyText"/>
        <w:numPr>
          <w:ilvl w:val="1"/>
          <w:numId w:val="6"/>
        </w:numPr>
        <w:spacing w:before="80" w:line="271" w:lineRule="auto"/>
        <w:ind w:left="971" w:right="200" w:hanging="360"/>
      </w:pPr>
      <w:r>
        <w:rPr>
          <w:b/>
          <w:bCs/>
          <w:color w:val="24292E"/>
        </w:rPr>
        <w:t xml:space="preserve">AI Microservice</w:t>
      </w:r>
      <w:r>
        <w:rPr>
          <w:color w:val="24292E"/>
        </w:rPr>
        <w:t xml:space="preserve">: Python FastAPI providing vector similarity search and Socratic hint generation.</w:t>
      </w:r>
    </w:p>
    <w:p>
      <w:pPr>
        <w:pStyle w:val="BodyText"/>
        <w:numPr>
          <w:ilvl w:val="0"/>
          <w:numId w:val="6"/>
        </w:numPr>
        <w:spacing w:before="80" w:line="271" w:lineRule="auto"/>
        <w:ind w:left="571" w:right="200" w:hanging="360"/>
      </w:pPr>
      <w:r>
        <w:rPr>
          <w:b/>
          <w:bCs/>
          <w:color w:val="24292E"/>
        </w:rPr>
        <w:t xml:space="preserve">Pedagogical Knowledge State Tracking</w:t>
      </w:r>
      <w:r>
        <w:rPr>
          <w:color w:val="24292E"/>
        </w:rPr>
        <w:t xml:space="preserve">: Rather than storing a static score, each question attempt updates a vector of topic competencies. If a student solves hard recursion problems but misses base-case questions, the system isolates the specific subtopic and adapts upcoming sessions accordingly.</w:t>
      </w:r>
    </w:p>
    <w:p>
      <w:pPr>
        <w:pStyle w:val="BodyText"/>
        <w:numPr>
          <w:ilvl w:val="0"/>
          <w:numId w:val="6"/>
        </w:numPr>
        <w:spacing w:before="80" w:line="271" w:lineRule="auto"/>
        <w:ind w:left="571" w:right="200" w:hanging="360"/>
      </w:pPr>
      <w:r>
        <w:rPr>
          <w:b/>
          <w:bCs/>
          <w:color w:val="24292E"/>
        </w:rPr>
        <w:t xml:space="preserve">Data Security &amp; Exam Integrity</w:t>
      </w:r>
      <w:r>
        <w:rPr>
          <w:color w:val="24292E"/>
        </w:rPr>
        <w:t xml:space="preserve">: Server-side answer stripping guarantees that question options sent over REST endpoints contain zero boolean flags indicating the correct choice. Client-side telemetry packets capture browser event violations and log them into secure server audit trails.</w:t>
      </w:r>
    </w:p>
    <w:p w:rsidR="00FB58FB" w:rsidRDefault="00FB58FB" w:rsidP="00FB58FB">
      <w:pPr>
        <w:pStyle w:val="BodyText"/>
        <w:spacing w:before="277" w:line="271" w:lineRule="auto"/>
        <w:ind w:left="425" w:firstLine="0"/>
      </w:pPr>
    </w:p>
    <w:p w:rsidR="002502E0" w:rsidRDefault="00E84561">
      <w:pPr>
        <w:pStyle w:val="Heading2"/>
        <w:keepNext/>
        <w:numPr>
          <w:ilvl w:val="0"/>
          <w:numId w:val="1"/>
        </w:numPr>
        <w:tabs>
          <w:tab w:val="left" w:pos="472"/>
        </w:tabs>
        <w:ind w:left="472" w:hanging="341"/>
        <w:rPr>
          <w:b w:val="0"/>
        </w:rPr>
      </w:pPr>
      <w:r>
        <w:rPr>
          <w:b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533399</wp:posOffset>
                </wp:positionH>
                <wp:positionV relativeFrom="paragraph">
                  <wp:posOffset>324150</wp:posOffset>
                </wp:positionV>
                <wp:extent cx="6503034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F9392" id="Graphic 6" o:spid="_x0000_s1026" style="position:absolute;margin-left:42pt;margin-top:25.5pt;width:512.0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" path="m6502449,9524l,9524,,,6502449,r,9524xe" fillcolor="#d8dee3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24292E"/>
        </w:rPr>
        <w:t>Expected</w:t>
      </w:r>
      <w:r>
        <w:rPr>
          <w:b w:val="0"/>
          <w:color w:val="24292E"/>
          <w:spacing w:val="-4"/>
        </w:rPr>
        <w:t xml:space="preserve"> </w:t>
      </w:r>
      <w:r>
        <w:rPr>
          <w:b w:val="0"/>
          <w:color w:val="24292E"/>
        </w:rPr>
        <w:t>Outcome</w:t>
      </w:r>
      <w:r>
        <w:rPr>
          <w:b w:val="0"/>
          <w:color w:val="24292E"/>
          <w:spacing w:val="-2"/>
        </w:rPr>
        <w:t xml:space="preserve"> </w:t>
      </w:r>
      <w:r>
        <w:rPr>
          <w:b w:val="0"/>
          <w:color w:val="24292E"/>
        </w:rPr>
        <w:t>&amp;</w:t>
      </w:r>
      <w:r>
        <w:rPr>
          <w:b w:val="0"/>
          <w:color w:val="24292E"/>
          <w:spacing w:val="-2"/>
        </w:rPr>
        <w:t xml:space="preserve"> </w:t>
      </w:r>
      <w:r>
        <w:rPr>
          <w:b w:val="0"/>
          <w:color w:val="24292E"/>
        </w:rPr>
        <w:t>Future</w:t>
      </w:r>
      <w:r>
        <w:rPr>
          <w:b w:val="0"/>
          <w:color w:val="24292E"/>
          <w:spacing w:val="-2"/>
        </w:rPr>
        <w:t xml:space="preserve"> </w:t>
      </w:r>
      <w:r>
        <w:rPr>
          <w:b w:val="0"/>
          <w:color w:val="24292E"/>
        </w:rPr>
        <w:t>Plan</w:t>
      </w:r>
      <w:r>
        <w:rPr>
          <w:b w:val="0"/>
          <w:color w:val="24292E"/>
          <w:spacing w:val="-2"/>
        </w:rPr>
        <w:t xml:space="preserve"> </w:t>
      </w:r>
    </w:p>
    <w:p w:rsidR="002502E0" w:rsidRDefault="00FB58FB">
      <w:pPr>
        <w:pStyle w:val="BodyText"/>
        <w:keepNext/>
        <w:spacing w:before="357" w:line="271" w:lineRule="auto"/>
        <w:ind w:left="131" w:right="90" w:firstLine="0"/>
        <w:rPr>
          <w:rFonts w:ascii="Segoe UI Semibold"/>
          <w:color w:val="24292E"/>
        </w:rPr>
      </w:pPr>
      <w:r>
        <w:rPr>
          <w:rFonts w:ascii="Segoe UI Semibold"/>
          <w:color w:val="24292E"/>
        </w:rPr>
        <w:t>3.1 Expected Outcome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Elimination of "Learning Blindspots"</w:t>
      </w:r>
      <w:r>
        <w:rPr>
          <w:color w:val="24292E"/>
        </w:rPr>
        <w:t xml:space="preserve">: Instructors no longer have to wait until midterm exam failures to discover that students have misunderstood foundational topics.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Personalized Student Learning Curves</w:t>
      </w:r>
      <w:r>
        <w:rPr>
          <w:color w:val="24292E"/>
        </w:rPr>
        <w:t xml:space="preserve">: Students receive self-directed, difficulty-calibrated practice that strengthens weak areas without repetitive, unchallenging drills.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Data-Driven Faculty Interventions</w:t>
      </w:r>
      <w:r>
        <w:rPr>
          <w:color w:val="24292E"/>
        </w:rPr>
        <w:t xml:space="preserve">: Lecturers gain concrete topic heatmaps to review exactly which concepts need re-teaching during lectures.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Proactive Mentorship for At-Risk Students</w:t>
      </w:r>
      <w:r>
        <w:rPr>
          <w:color w:val="24292E"/>
        </w:rPr>
        <w:t xml:space="preserve">: Counsellors receive real-time alerts when students exhibit disengagement or persistent negative mastery trends, allowing timely academic counseling.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Single Institutional Source of Truth</w:t>
      </w:r>
      <w:r>
        <w:rPr>
          <w:color w:val="24292E"/>
        </w:rPr>
        <w:t xml:space="preserve">: Standardized, university-wide platform that unifies homework, self-study, assessments, and placement readiness data.</w:t>
      </w:r>
    </w:p>
    <w:p w:rsidR="002502E0" w:rsidRDefault="00FB58FB">
      <w:pPr>
        <w:pStyle w:val="BodyText"/>
        <w:keepNext/>
        <w:spacing w:before="357" w:line="271" w:lineRule="auto"/>
        <w:ind w:left="131" w:right="90" w:firstLine="0"/>
        <w:rPr>
          <w:rFonts w:ascii="Segoe UI Semibold"/>
          <w:color w:val="24292E"/>
        </w:rPr>
      </w:pPr>
      <w:r>
        <w:rPr>
          <w:rFonts w:ascii="Segoe UI Semibold"/>
          <w:color w:val="24292E"/>
        </w:rPr>
        <w:t>3.1 Expected Outcome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Phase 1: Advanced Knowledge Tracing</w:t>
      </w:r>
      <w:r>
        <w:rPr>
          <w:color w:val="24292E"/>
        </w:rPr>
        <w:t xml:space="preserve">: Transition from EWMA to full </w:t>
      </w:r>
      <w:r>
        <w:rPr>
          <w:b/>
          <w:bCs/>
          <w:color w:val="24292E"/>
        </w:rPr>
        <w:t xml:space="preserve">Bayesian Knowledge Tracing (BKT)</w:t>
      </w:r>
      <w:r>
        <w:rPr>
          <w:color w:val="24292E"/>
        </w:rPr>
        <w:t xml:space="preserve"> and </w:t>
      </w:r>
      <w:r>
        <w:rPr>
          <w:b/>
          <w:bCs/>
          <w:color w:val="24292E"/>
        </w:rPr>
        <w:t xml:space="preserve">Item Response Theory (IRT 2PL/3PL)</w:t>
      </w:r>
      <w:r>
        <w:rPr>
          <w:color w:val="24292E"/>
        </w:rPr>
        <w:t xml:space="preserve"> to model slip and guess probabilities.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Phase 2: RAG-Powered AI Assessment Generation</w:t>
      </w:r>
      <w:r>
        <w:rPr>
          <w:color w:val="24292E"/>
        </w:rPr>
        <w:t xml:space="preserve">: Ingest university syllabus PDFs, lecture slides, and notes into a Vector DB (Qdrant/Pinecone) via LangChain to automatically generate verified questions and distractors aligned with Course Outcomes (COs).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Phase 3: Automated Biometric Proctoring</w:t>
      </w:r>
      <w:r>
        <w:rPr>
          <w:color w:val="24292E"/>
        </w:rPr>
        <w:t xml:space="preserve">: Integrate lightweight client-side WebAssembly face detection and gaze tracking to supplement browser-event proctoring.</w:t>
      </w:r>
    </w:p>
    <w:p>
      <w:pPr>
        <w:pStyle w:val="BodyText"/>
        <w:numPr>
          <w:ilvl w:val="0"/>
          <w:numId w:val="5"/>
        </w:numPr>
        <w:spacing w:before="80" w:line="271" w:lineRule="auto"/>
        <w:ind w:left="711" w:right="200" w:hanging="300"/>
      </w:pPr>
      <w:r>
        <w:rPr>
          <w:b/>
          <w:bCs/>
          <w:color w:val="24292E"/>
        </w:rPr>
        <w:t xml:space="preserve">Phase 4: Industry &amp; Role-Based Placement Readiness</w:t>
      </w:r>
      <w:r>
        <w:rPr>
          <w:color w:val="24292E"/>
        </w:rPr>
        <w:t xml:space="preserve">: Map departmental topic masteries to industry skill benchmarks (e.g., "Full-Stack Engineer", "Data Analyst", "GATE CSE") to provide guided career readiness pathways.</w:t>
      </w:r>
    </w:p>
    <w:p w:rsidR="00FB58FB" w:rsidRDefault="00FB58FB">
      <w:pPr>
        <w:pStyle w:val="BodyText"/>
        <w:spacing w:before="238" w:line="271" w:lineRule="auto"/>
        <w:ind w:left="131" w:right="487" w:firstLine="0"/>
        <w:rPr>
          <w:color w:val="24292E"/>
        </w:rPr>
      </w:pPr>
      <w:bookmarkStart w:id="0" w:name="_GoBack"/>
      <w:bookmarkEnd w:id="0"/>
    </w:p>
    <w:p w:rsidR="00FB58FB" w:rsidRDefault="00FB58FB" w:rsidP="00FB58FB">
      <w:pPr>
        <w:pStyle w:val="Heading2"/>
        <w:keepNext/>
        <w:numPr>
          <w:ilvl w:val="0"/>
          <w:numId w:val="1"/>
        </w:numPr>
        <w:tabs>
          <w:tab w:val="left" w:pos="472"/>
        </w:tabs>
        <w:ind w:left="472" w:hanging="341"/>
        <w:rPr>
          <w:b w:val="0"/>
        </w:rPr>
      </w:pPr>
      <w:r>
        <w:rPr>
          <w:b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1F8A0B7" wp14:editId="1A3A6A25">
                <wp:simplePos x="0" y="0"/>
                <wp:positionH relativeFrom="page">
                  <wp:posOffset>533399</wp:posOffset>
                </wp:positionH>
                <wp:positionV relativeFrom="paragraph">
                  <wp:posOffset>324150</wp:posOffset>
                </wp:positionV>
                <wp:extent cx="6503034" cy="9525"/>
                <wp:effectExtent l="0" t="0" r="0" b="0"/>
                <wp:wrapNone/>
                <wp:docPr id="7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B6080" id="Graphic 6" o:spid="_x0000_s1026" style="position:absolute;margin-left:42pt;margin-top:25.5pt;width:512.05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" path="m6502449,9524l,9524,,,6502449,r,9524xe" fillcolor="#d8dee3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  <w:lang w:val="en-IN" w:eastAsia="en-IN"/>
        </w:rPr>
        <w:t>Challenges</w:t>
      </w:r>
    </w:p>
    <w:p>
      <w:pPr>
        <w:pStyle w:val="BodyText"/>
        <w:numPr>
          <w:ilvl w:val="0"/>
          <w:numId w:val="7"/>
        </w:numPr>
        <w:spacing w:before="200" w:line="271" w:lineRule="auto"/>
        <w:ind w:left="571" w:right="200" w:hanging="360"/>
      </w:pPr>
      <w:r>
        <w:rPr>
          <w:b/>
          <w:bCs/>
          <w:color w:val="24292E"/>
        </w:rPr>
        <w:t xml:space="preserve">High-Concurrency Exam Loads</w:t>
      </w:r>
      <w:r>
        <w:rPr>
          <w:color w:val="24292E"/>
        </w:rPr>
        <w:t xml:space="preserve">: Hundreds of students submitting multi-part assessments simultaneously can cause database write bottlenecks and latency spikes.</w:t>
      </w:r>
    </w:p>
    <w:p>
      <w:pPr>
        <w:pStyle w:val="BodyText"/>
        <w:numPr>
          <w:ilvl w:val="1"/>
          <w:numId w:val="7"/>
        </w:numPr>
        <w:spacing w:before="80" w:line="271" w:lineRule="auto"/>
        <w:ind w:left="971" w:right="200" w:hanging="360"/>
      </w:pPr>
      <w:r>
        <w:rPr>
          <w:i/>
          <w:iCs/>
          <w:color w:val="24292E"/>
        </w:rPr>
        <w:t xml:space="preserve">Mitigation</w:t>
      </w:r>
      <w:r>
        <w:rPr>
          <w:color w:val="24292E"/>
        </w:rPr>
        <w:t xml:space="preserve">: Implemented Redis session caching, connection pooling with Prisma, and asynchronous queue workers for attempt processing.</w:t>
      </w:r>
    </w:p>
    <w:p>
      <w:pPr>
        <w:pStyle w:val="BodyText"/>
        <w:numPr>
          <w:ilvl w:val="0"/>
          <w:numId w:val="7"/>
        </w:numPr>
        <w:spacing w:before="80" w:line="271" w:lineRule="auto"/>
        <w:ind w:left="571" w:right="200" w:hanging="360"/>
      </w:pPr>
      <w:r>
        <w:rPr>
          <w:b/>
          <w:bCs/>
          <w:color w:val="24292E"/>
        </w:rPr>
        <w:t xml:space="preserve">Preventing Answer Key Leakage in Client Payloads</w:t>
      </w:r>
      <w:r>
        <w:rPr>
          <w:color w:val="24292E"/>
        </w:rPr>
        <w:t xml:space="preserve">: In modern single-page applications, inspect-element tools can expose client-side JSON responses containing question answers.</w:t>
      </w:r>
    </w:p>
    <w:p>
      <w:pPr>
        <w:pStyle w:val="BodyText"/>
        <w:numPr>
          <w:ilvl w:val="1"/>
          <w:numId w:val="7"/>
        </w:numPr>
        <w:spacing w:before="80" w:line="271" w:lineRule="auto"/>
        <w:ind w:left="971" w:right="200" w:hanging="360"/>
      </w:pPr>
      <w:r>
        <w:rPr>
          <w:i/>
          <w:iCs/>
          <w:color w:val="24292E"/>
        </w:rPr>
        <w:t xml:space="preserve">Mitigation</w:t>
      </w:r>
      <w:r>
        <w:rPr>
          <w:color w:val="24292E"/>
        </w:rPr>
        <w:t xml:space="preserve">: Strict data sanitization on NestJS backend controllers using Data Transfer Objects (DTOs) that omit isCorrect fields until post-submission evaluation.</w:t>
      </w:r>
    </w:p>
    <w:p>
      <w:pPr>
        <w:pStyle w:val="BodyText"/>
        <w:numPr>
          <w:ilvl w:val="0"/>
          <w:numId w:val="7"/>
        </w:numPr>
        <w:spacing w:before="80" w:line="271" w:lineRule="auto"/>
        <w:ind w:left="571" w:right="200" w:hanging="360"/>
      </w:pPr>
      <w:r>
        <w:rPr>
          <w:b/>
          <w:bCs/>
          <w:color w:val="24292E"/>
        </w:rPr>
        <w:t xml:space="preserve">Memory Spikes During Large CSV Roster Ingestion</w:t>
      </w:r>
      <w:r>
        <w:rPr>
          <w:color w:val="24292E"/>
        </w:rPr>
        <w:t xml:space="preserve">: Uploading institutional rosters containing thousands of student entries can cause server memory overflow and request timeouts.</w:t>
      </w:r>
    </w:p>
    <w:p>
      <w:pPr>
        <w:pStyle w:val="BodyText"/>
        <w:numPr>
          <w:ilvl w:val="1"/>
          <w:numId w:val="7"/>
        </w:numPr>
        <w:spacing w:before="80" w:line="271" w:lineRule="auto"/>
        <w:ind w:left="971" w:right="200" w:hanging="360"/>
      </w:pPr>
      <w:r>
        <w:rPr>
          <w:i/>
          <w:iCs/>
          <w:color w:val="24292E"/>
        </w:rPr>
        <w:t xml:space="preserve">Mitigation</w:t>
      </w:r>
      <w:r>
        <w:rPr>
          <w:color w:val="24292E"/>
        </w:rPr>
        <w:t xml:space="preserve">: Implemented streaming file ingestion using Node.js streams and chunked database batch upsert transactions with row-level validation.</w:t>
      </w:r>
    </w:p>
    <w:p>
      <w:pPr>
        <w:pStyle w:val="BodyText"/>
        <w:numPr>
          <w:ilvl w:val="0"/>
          <w:numId w:val="7"/>
        </w:numPr>
        <w:spacing w:before="80" w:line="271" w:lineRule="auto"/>
        <w:ind w:left="571" w:right="200" w:hanging="360"/>
      </w:pPr>
      <w:r>
        <w:rPr>
          <w:b/>
          <w:bCs/>
          <w:color w:val="24292E"/>
        </w:rPr>
        <w:t xml:space="preserve">Distinguishing Genuine Skill from Lucky Guessing</w:t>
      </w:r>
      <w:r>
        <w:rPr>
          <w:color w:val="24292E"/>
        </w:rPr>
        <w:t xml:space="preserve">: High multiple-choice scores can sometimes reflect random guessing rather than conceptual mastery.</w:t>
      </w:r>
    </w:p>
    <w:p>
      <w:pPr>
        <w:pStyle w:val="BodyText"/>
        <w:numPr>
          <w:ilvl w:val="1"/>
          <w:numId w:val="7"/>
        </w:numPr>
        <w:spacing w:before="80" w:line="271" w:lineRule="auto"/>
        <w:ind w:left="971" w:right="200" w:hanging="360"/>
      </w:pPr>
      <w:r>
        <w:rPr>
          <w:i/>
          <w:iCs/>
          <w:color w:val="24292E"/>
        </w:rPr>
        <w:t xml:space="preserve">Mitigation</w:t>
      </w:r>
      <w:r>
        <w:rPr>
          <w:color w:val="24292E"/>
        </w:rPr>
        <w:t xml:space="preserve">: Implemented time-latency validation, consecutive streak thresholds, and EWMA decay to prevent single outliers from corrupting mastery scores.</w:t>
      </w:r>
    </w:p>
    <w:p>
      <w:pPr>
        <w:pStyle w:val="BodyText"/>
        <w:numPr>
          <w:ilvl w:val="0"/>
          <w:numId w:val="7"/>
        </w:numPr>
        <w:spacing w:before="80" w:line="271" w:lineRule="auto"/>
        <w:ind w:left="571" w:right="200" w:hanging="360"/>
      </w:pPr>
      <w:r>
        <w:rPr>
          <w:b/>
          <w:bCs/>
          <w:color w:val="24292E"/>
        </w:rPr>
        <w:t xml:space="preserve">Telemetry Noise During Browser Proctoring</w:t>
      </w:r>
      <w:r>
        <w:rPr>
          <w:color w:val="24292E"/>
        </w:rPr>
        <w:t xml:space="preserve">: Spurious blur events caused by system notifications can generate false integrity flags.</w:t>
      </w:r>
    </w:p>
    <w:p>
      <w:pPr>
        <w:pStyle w:val="BodyText"/>
        <w:numPr>
          <w:ilvl w:val="1"/>
          <w:numId w:val="7"/>
        </w:numPr>
        <w:spacing w:before="80" w:line="271" w:lineRule="auto"/>
        <w:ind w:left="971" w:right="200" w:hanging="360"/>
      </w:pPr>
      <w:r>
        <w:rPr>
          <w:i/>
          <w:iCs/>
          <w:color w:val="24292E"/>
        </w:rPr>
        <w:t xml:space="preserve">Mitigation</w:t>
      </w:r>
      <w:r>
        <w:rPr>
          <w:color w:val="24292E"/>
        </w:rPr>
        <w:t xml:space="preserve">: Client-side event debouncing and multi-factor violation thresholds before alerting invigilators.</w:t>
      </w:r>
    </w:p>
    <w:p w:rsidR="00FB58FB" w:rsidRDefault="00FB58FB" w:rsidP="00FB58FB">
      <w:pPr>
        <w:pStyle w:val="BodyText"/>
        <w:spacing w:before="238" w:line="271" w:lineRule="auto"/>
        <w:ind w:right="487"/>
        <w:rPr>
          <w:color w:val="24292E"/>
        </w:rPr>
      </w:pPr>
    </w:p>
    <w:p w:rsidR="00FB58FB" w:rsidRDefault="00FB58FB" w:rsidP="00FB58FB">
      <w:pPr>
        <w:pStyle w:val="Heading2"/>
        <w:keepNext/>
        <w:numPr>
          <w:ilvl w:val="0"/>
          <w:numId w:val="1"/>
        </w:numPr>
        <w:tabs>
          <w:tab w:val="left" w:pos="472"/>
        </w:tabs>
        <w:ind w:left="472" w:hanging="341"/>
        <w:rPr>
          <w:b w:val="0"/>
        </w:rPr>
      </w:pPr>
      <w:r>
        <w:rPr>
          <w:b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0DAF9FF" wp14:editId="6BB5525F">
                <wp:simplePos x="0" y="0"/>
                <wp:positionH relativeFrom="page">
                  <wp:posOffset>533399</wp:posOffset>
                </wp:positionH>
                <wp:positionV relativeFrom="paragraph">
                  <wp:posOffset>324150</wp:posOffset>
                </wp:positionV>
                <wp:extent cx="6503034" cy="9525"/>
                <wp:effectExtent l="0" t="0" r="0" b="0"/>
                <wp:wrapNone/>
                <wp:docPr id="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F9418" id="Graphic 6" o:spid="_x0000_s1026" style="position:absolute;margin-left:42pt;margin-top:25.5pt;width:512.05pt;height:.7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" path="m6502449,9524l,9524,,,6502449,r,9524xe" fillcolor="#d8dee3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>References (if any)</w:t>
      </w:r>
    </w:p>
    <w:p>
      <w:pPr>
        <w:pStyle w:val="BodyText"/>
        <w:numPr>
          <w:ilvl w:val="0"/>
          <w:numId w:val="8"/>
        </w:numPr>
        <w:spacing w:before="260" w:line="271" w:lineRule="auto"/>
        <w:ind w:left="571" w:right="200" w:hanging="360"/>
      </w:pPr>
      <w:r>
        <w:rPr>
          <w:color w:val="24292E"/>
        </w:rPr>
        <w:t xml:space="preserve">Corbett, A. T., &amp; Anderson, J. R. (1994). </w:t>
      </w:r>
      <w:r>
        <w:rPr>
          <w:i/>
          <w:iCs/>
          <w:color w:val="24292E"/>
        </w:rPr>
        <w:t xml:space="preserve">Knowledge tracing: Modeling the acquisition of procedural knowledge.</w:t>
      </w:r>
      <w:r>
        <w:rPr>
          <w:color w:val="24292E"/>
        </w:rPr>
        <w:t xml:space="preserve"> User Modeling and User-Adapted Interaction, 4(4), 253–278.</w:t>
      </w:r>
    </w:p>
    <w:p>
      <w:pPr>
        <w:pStyle w:val="BodyText"/>
        <w:numPr>
          <w:ilvl w:val="0"/>
          <w:numId w:val="8"/>
        </w:numPr>
        <w:spacing w:before="80" w:line="271" w:lineRule="auto"/>
        <w:ind w:left="571" w:right="200" w:hanging="360"/>
      </w:pPr>
      <w:r>
        <w:rPr>
          <w:color w:val="24292E"/>
        </w:rPr>
        <w:t xml:space="preserve">Lord, F. M. (1980). </w:t>
      </w:r>
      <w:r>
        <w:rPr>
          <w:i/>
          <w:iCs/>
          <w:color w:val="24292E"/>
        </w:rPr>
        <w:t xml:space="preserve">Applications of Item Response Theory to Practical Testing Problems.</w:t>
      </w:r>
      <w:r>
        <w:rPr>
          <w:color w:val="24292E"/>
        </w:rPr>
        <w:t xml:space="preserve"> Lawrence Erlbaum Associates.</w:t>
      </w:r>
    </w:p>
    <w:p>
      <w:pPr>
        <w:pStyle w:val="BodyText"/>
        <w:numPr>
          <w:ilvl w:val="0"/>
          <w:numId w:val="8"/>
        </w:numPr>
        <w:spacing w:before="80" w:line="271" w:lineRule="auto"/>
        <w:ind w:left="571" w:right="200" w:hanging="360"/>
      </w:pPr>
      <w:r>
        <w:rPr>
          <w:color w:val="24292E"/>
        </w:rPr>
        <w:t xml:space="preserve">VanLehn, K. (2006). </w:t>
      </w:r>
      <w:r>
        <w:rPr>
          <w:i/>
          <w:iCs/>
          <w:color w:val="24292E"/>
        </w:rPr>
        <w:t xml:space="preserve">The behavior of tutoring systems.</w:t>
      </w:r>
      <w:r>
        <w:rPr>
          <w:color w:val="24292E"/>
        </w:rPr>
        <w:t xml:space="preserve"> International Journal of Artificial Intelligence in Education, 16(3), 227–265.</w:t>
      </w:r>
    </w:p>
    <w:p>
      <w:pPr>
        <w:pStyle w:val="BodyText"/>
        <w:numPr>
          <w:ilvl w:val="0"/>
          <w:numId w:val="8"/>
        </w:numPr>
        <w:spacing w:before="80" w:line="271" w:lineRule="auto"/>
        <w:ind w:left="571" w:right="200" w:hanging="360"/>
      </w:pPr>
      <w:r>
        <w:rPr>
          <w:color w:val="24292E"/>
        </w:rPr>
        <w:t xml:space="preserve">Ebbinghaus, H. (1885). </w:t>
      </w:r>
      <w:r>
        <w:rPr>
          <w:i/>
          <w:iCs/>
          <w:color w:val="24292E"/>
        </w:rPr>
        <w:t xml:space="preserve">Memory: A Contribution to Experimental Psychology.</w:t>
      </w:r>
      <w:r>
        <w:rPr>
          <w:color w:val="24292E"/>
        </w:rPr>
        <w:t xml:space="preserve"> Teachers College, Columbia University.</w:t>
      </w:r>
    </w:p>
    <w:p>
      <w:pPr>
        <w:pStyle w:val="BodyText"/>
        <w:numPr>
          <w:ilvl w:val="0"/>
          <w:numId w:val="8"/>
        </w:numPr>
        <w:spacing w:before="80" w:line="271" w:lineRule="auto"/>
        <w:ind w:left="571" w:right="200" w:hanging="360"/>
      </w:pPr>
      <w:r>
        <w:rPr>
          <w:color w:val="24292E"/>
        </w:rPr>
        <w:t xml:space="preserve">Schleimer, S., Wilkerson, D. S., &amp; Aiken, A. (2003). </w:t>
      </w:r>
      <w:r>
        <w:rPr>
          <w:i/>
          <w:iCs/>
          <w:color w:val="24292E"/>
        </w:rPr>
        <w:t xml:space="preserve">Winnowing: local algorithms for document fingerprinting.</w:t>
      </w:r>
      <w:r>
        <w:rPr>
          <w:color w:val="24292E"/>
        </w:rPr>
        <w:t xml:space="preserve"> In Proceedings of the 2003 ACM SIGMOD International Conference on Management of Data (pp. 76–85).</w:t>
      </w:r>
    </w:p>
    <w:p>
      <w:pPr>
        <w:pStyle w:val="BodyText"/>
        <w:numPr>
          <w:ilvl w:val="0"/>
          <w:numId w:val="8"/>
        </w:numPr>
        <w:spacing w:before="80" w:line="271" w:lineRule="auto"/>
        <w:ind w:left="571" w:right="200" w:hanging="360"/>
      </w:pPr>
      <w:r>
        <w:rPr>
          <w:color w:val="24292E"/>
        </w:rPr>
        <w:t xml:space="preserve">Bloom, B. S. (1956). </w:t>
      </w:r>
      <w:r>
        <w:rPr>
          <w:i/>
          <w:iCs/>
          <w:color w:val="24292E"/>
        </w:rPr>
        <w:t xml:space="preserve">Taxonomy of Educational Objectives: The Classification of Educational Goals.</w:t>
      </w:r>
      <w:r>
        <w:rPr>
          <w:color w:val="24292E"/>
        </w:rPr>
        <w:t xml:space="preserve"> Longmans, Green.</w:t>
      </w:r>
    </w:p>
    <w:p>
      <w:pPr>
        <w:pStyle w:val="BodyText"/>
        <w:numPr>
          <w:ilvl w:val="0"/>
          <w:numId w:val="8"/>
        </w:numPr>
        <w:spacing w:before="80" w:line="271" w:lineRule="auto"/>
        <w:ind w:left="571" w:right="200" w:hanging="360"/>
      </w:pPr>
      <w:r>
        <w:rPr>
          <w:color w:val="24292E"/>
        </w:rPr>
        <w:t xml:space="preserve">Prisma ORM &amp; MySQL Documentation. </w:t>
      </w:r>
      <w:r>
        <w:rPr>
          <w:i/>
          <w:iCs/>
          <w:color w:val="24292E"/>
        </w:rPr>
        <w:t xml:space="preserve">High-performance relational modeling and transaction isolation.</w:t>
      </w:r>
    </w:p>
    <w:p>
      <w:pPr>
        <w:pStyle w:val="BodyText"/>
        <w:numPr>
          <w:ilvl w:val="0"/>
          <w:numId w:val="8"/>
        </w:numPr>
        <w:spacing w:before="80" w:line="271" w:lineRule="auto"/>
        <w:ind w:left="571" w:right="200" w:hanging="360"/>
      </w:pPr>
      <w:r>
        <w:rPr>
          <w:color w:val="24292E"/>
        </w:rPr>
        <w:t xml:space="preserve">NestJS Official Documentation. </w:t>
      </w:r>
      <w:r>
        <w:rPr>
          <w:i/>
          <w:iCs/>
          <w:color w:val="24292E"/>
        </w:rPr>
        <w:t xml:space="preserve">Enterprise architectural patterns, microservices, and Role-Based Access Control (RBAC).</w:t>
      </w:r>
    </w:p>
    <w:p w:rsidR="00FB58FB" w:rsidRDefault="00FB58FB">
      <w:pPr>
        <w:pStyle w:val="BodyText"/>
        <w:spacing w:before="238" w:line="271" w:lineRule="auto"/>
        <w:ind w:left="131" w:right="487" w:firstLine="0"/>
      </w:pPr>
    </w:p>
    <w:sectPr w:rsidR="00FB58FB" w:rsidSect="00FB58FB">
      <w:pgSz w:w="11920" w:h="16840"/>
      <w:pgMar w:top="540" w:right="850" w:bottom="280" w:left="708" w:header="27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5435" w:rsidRDefault="00EA5435" w:rsidP="00FB58FB">
      <w:r>
        <w:separator/>
      </w:r>
    </w:p>
  </w:endnote>
  <w:endnote w:type="continuationSeparator" w:id="0">
    <w:p w:rsidR="00EA5435" w:rsidRDefault="00EA5435" w:rsidP="00FB5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5435" w:rsidRDefault="00EA5435" w:rsidP="00FB58FB">
      <w:r>
        <w:separator/>
      </w:r>
    </w:p>
  </w:footnote>
  <w:footnote w:type="continuationSeparator" w:id="0">
    <w:p w:rsidR="00EA5435" w:rsidRDefault="00EA5435" w:rsidP="00FB58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7.8pt;height:7.8pt" o:bullet="t">
        <v:imagedata r:id="rId1" o:title="image1"/>
      </v:shape>
    </w:pict>
  </w:numPicBullet>
  <w:abstractNum w:abstractNumId="0" w15:restartNumberingAfterBreak="0">
    <w:nsid w:val="39CF71A9"/>
    <w:multiLevelType w:val="hybridMultilevel"/>
    <w:tmpl w:val="3B86D8D8"/>
    <w:lvl w:ilvl="0" w:tplc="6662431C">
      <w:start w:val="1"/>
      <w:numFmt w:val="decimal"/>
      <w:lvlText w:val="%1."/>
      <w:lvlJc w:val="left"/>
      <w:pPr>
        <w:ind w:left="3624" w:hanging="294"/>
        <w:jc w:val="left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color w:val="24292E"/>
        <w:spacing w:val="0"/>
        <w:w w:val="100"/>
        <w:sz w:val="32"/>
        <w:szCs w:val="32"/>
        <w:lang w:val="en-US" w:eastAsia="en-US" w:bidi="ar-SA"/>
      </w:rPr>
    </w:lvl>
    <w:lvl w:ilvl="1" w:tplc="DEB8D980">
      <w:numFmt w:val="bullet"/>
      <w:lvlText w:val="&amp;"/>
      <w:lvlPicBulletId w:val="0"/>
      <w:lvlJc w:val="left"/>
      <w:pPr>
        <w:ind w:left="57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96664428">
      <w:numFmt w:val="bullet"/>
      <w:lvlText w:val="•"/>
      <w:lvlJc w:val="left"/>
      <w:pPr>
        <w:ind w:left="1666" w:hanging="260"/>
      </w:pPr>
      <w:rPr>
        <w:rFonts w:hint="default"/>
        <w:lang w:val="en-US" w:eastAsia="en-US" w:bidi="ar-SA"/>
      </w:rPr>
    </w:lvl>
    <w:lvl w:ilvl="3" w:tplc="06D4430E">
      <w:numFmt w:val="bullet"/>
      <w:lvlText w:val="•"/>
      <w:lvlJc w:val="left"/>
      <w:pPr>
        <w:ind w:left="2753" w:hanging="260"/>
      </w:pPr>
      <w:rPr>
        <w:rFonts w:hint="default"/>
        <w:lang w:val="en-US" w:eastAsia="en-US" w:bidi="ar-SA"/>
      </w:rPr>
    </w:lvl>
    <w:lvl w:ilvl="4" w:tplc="EDB61796">
      <w:numFmt w:val="bullet"/>
      <w:lvlText w:val="•"/>
      <w:lvlJc w:val="left"/>
      <w:pPr>
        <w:ind w:left="3840" w:hanging="260"/>
      </w:pPr>
      <w:rPr>
        <w:rFonts w:hint="default"/>
        <w:lang w:val="en-US" w:eastAsia="en-US" w:bidi="ar-SA"/>
      </w:rPr>
    </w:lvl>
    <w:lvl w:ilvl="5" w:tplc="4A58A950">
      <w:numFmt w:val="bullet"/>
      <w:lvlText w:val="•"/>
      <w:lvlJc w:val="left"/>
      <w:pPr>
        <w:ind w:left="4926" w:hanging="260"/>
      </w:pPr>
      <w:rPr>
        <w:rFonts w:hint="default"/>
        <w:lang w:val="en-US" w:eastAsia="en-US" w:bidi="ar-SA"/>
      </w:rPr>
    </w:lvl>
    <w:lvl w:ilvl="6" w:tplc="09C64AF8">
      <w:numFmt w:val="bullet"/>
      <w:lvlText w:val="•"/>
      <w:lvlJc w:val="left"/>
      <w:pPr>
        <w:ind w:left="6013" w:hanging="260"/>
      </w:pPr>
      <w:rPr>
        <w:rFonts w:hint="default"/>
        <w:lang w:val="en-US" w:eastAsia="en-US" w:bidi="ar-SA"/>
      </w:rPr>
    </w:lvl>
    <w:lvl w:ilvl="7" w:tplc="5F62B5A0">
      <w:numFmt w:val="bullet"/>
      <w:lvlText w:val="•"/>
      <w:lvlJc w:val="left"/>
      <w:pPr>
        <w:ind w:left="7100" w:hanging="260"/>
      </w:pPr>
      <w:rPr>
        <w:rFonts w:hint="default"/>
        <w:lang w:val="en-US" w:eastAsia="en-US" w:bidi="ar-SA"/>
      </w:rPr>
    </w:lvl>
    <w:lvl w:ilvl="8" w:tplc="5606860A">
      <w:numFmt w:val="bullet"/>
      <w:lvlText w:val="•"/>
      <w:lvlJc w:val="left"/>
      <w:pPr>
        <w:ind w:left="8186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42AA4373"/>
    <w:multiLevelType w:val="hybridMultilevel"/>
    <w:tmpl w:val="BCE04FEC"/>
    <w:lvl w:ilvl="0" w:tplc="4009000F">
      <w:start w:val="1"/>
      <w:numFmt w:val="decimal"/>
      <w:lvlText w:val="%1."/>
      <w:lvlJc w:val="left"/>
      <w:pPr>
        <w:ind w:left="851" w:hanging="360"/>
      </w:pPr>
    </w:lvl>
    <w:lvl w:ilvl="1" w:tplc="40090019" w:tentative="1">
      <w:start w:val="1"/>
      <w:numFmt w:val="lowerLetter"/>
      <w:lvlText w:val="%2."/>
      <w:lvlJc w:val="left"/>
      <w:pPr>
        <w:ind w:left="1571" w:hanging="360"/>
      </w:pPr>
    </w:lvl>
    <w:lvl w:ilvl="2" w:tplc="4009001B" w:tentative="1">
      <w:start w:val="1"/>
      <w:numFmt w:val="lowerRoman"/>
      <w:lvlText w:val="%3."/>
      <w:lvlJc w:val="right"/>
      <w:pPr>
        <w:ind w:left="2291" w:hanging="180"/>
      </w:pPr>
    </w:lvl>
    <w:lvl w:ilvl="3" w:tplc="4009000F" w:tentative="1">
      <w:start w:val="1"/>
      <w:numFmt w:val="decimal"/>
      <w:lvlText w:val="%4."/>
      <w:lvlJc w:val="left"/>
      <w:pPr>
        <w:ind w:left="3011" w:hanging="360"/>
      </w:pPr>
    </w:lvl>
    <w:lvl w:ilvl="4" w:tplc="40090019" w:tentative="1">
      <w:start w:val="1"/>
      <w:numFmt w:val="lowerLetter"/>
      <w:lvlText w:val="%5."/>
      <w:lvlJc w:val="left"/>
      <w:pPr>
        <w:ind w:left="3731" w:hanging="360"/>
      </w:pPr>
    </w:lvl>
    <w:lvl w:ilvl="5" w:tplc="4009001B" w:tentative="1">
      <w:start w:val="1"/>
      <w:numFmt w:val="lowerRoman"/>
      <w:lvlText w:val="%6."/>
      <w:lvlJc w:val="right"/>
      <w:pPr>
        <w:ind w:left="4451" w:hanging="180"/>
      </w:pPr>
    </w:lvl>
    <w:lvl w:ilvl="6" w:tplc="4009000F" w:tentative="1">
      <w:start w:val="1"/>
      <w:numFmt w:val="decimal"/>
      <w:lvlText w:val="%7."/>
      <w:lvlJc w:val="left"/>
      <w:pPr>
        <w:ind w:left="5171" w:hanging="360"/>
      </w:pPr>
    </w:lvl>
    <w:lvl w:ilvl="7" w:tplc="40090019" w:tentative="1">
      <w:start w:val="1"/>
      <w:numFmt w:val="lowerLetter"/>
      <w:lvlText w:val="%8."/>
      <w:lvlJc w:val="left"/>
      <w:pPr>
        <w:ind w:left="5891" w:hanging="360"/>
      </w:pPr>
    </w:lvl>
    <w:lvl w:ilvl="8" w:tplc="40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2" w15:restartNumberingAfterBreak="0">
    <w:nsid w:val="48856C8B"/>
    <w:multiLevelType w:val="hybridMultilevel"/>
    <w:tmpl w:val="B2EA2FF4"/>
    <w:lvl w:ilvl="0" w:tplc="4009000F">
      <w:start w:val="1"/>
      <w:numFmt w:val="decimal"/>
      <w:lvlText w:val="%1."/>
      <w:lvlJc w:val="left"/>
      <w:pPr>
        <w:ind w:left="851" w:hanging="360"/>
      </w:pPr>
    </w:lvl>
    <w:lvl w:ilvl="1" w:tplc="40090019" w:tentative="1">
      <w:start w:val="1"/>
      <w:numFmt w:val="lowerLetter"/>
      <w:lvlText w:val="%2."/>
      <w:lvlJc w:val="left"/>
      <w:pPr>
        <w:ind w:left="1571" w:hanging="360"/>
      </w:pPr>
    </w:lvl>
    <w:lvl w:ilvl="2" w:tplc="4009001B" w:tentative="1">
      <w:start w:val="1"/>
      <w:numFmt w:val="lowerRoman"/>
      <w:lvlText w:val="%3."/>
      <w:lvlJc w:val="right"/>
      <w:pPr>
        <w:ind w:left="2291" w:hanging="180"/>
      </w:pPr>
    </w:lvl>
    <w:lvl w:ilvl="3" w:tplc="4009000F" w:tentative="1">
      <w:start w:val="1"/>
      <w:numFmt w:val="decimal"/>
      <w:lvlText w:val="%4."/>
      <w:lvlJc w:val="left"/>
      <w:pPr>
        <w:ind w:left="3011" w:hanging="360"/>
      </w:pPr>
    </w:lvl>
    <w:lvl w:ilvl="4" w:tplc="40090019" w:tentative="1">
      <w:start w:val="1"/>
      <w:numFmt w:val="lowerLetter"/>
      <w:lvlText w:val="%5."/>
      <w:lvlJc w:val="left"/>
      <w:pPr>
        <w:ind w:left="3731" w:hanging="360"/>
      </w:pPr>
    </w:lvl>
    <w:lvl w:ilvl="5" w:tplc="4009001B" w:tentative="1">
      <w:start w:val="1"/>
      <w:numFmt w:val="lowerRoman"/>
      <w:lvlText w:val="%6."/>
      <w:lvlJc w:val="right"/>
      <w:pPr>
        <w:ind w:left="4451" w:hanging="180"/>
      </w:pPr>
    </w:lvl>
    <w:lvl w:ilvl="6" w:tplc="4009000F" w:tentative="1">
      <w:start w:val="1"/>
      <w:numFmt w:val="decimal"/>
      <w:lvlText w:val="%7."/>
      <w:lvlJc w:val="left"/>
      <w:pPr>
        <w:ind w:left="5171" w:hanging="360"/>
      </w:pPr>
    </w:lvl>
    <w:lvl w:ilvl="7" w:tplc="40090019" w:tentative="1">
      <w:start w:val="1"/>
      <w:numFmt w:val="lowerLetter"/>
      <w:lvlText w:val="%8."/>
      <w:lvlJc w:val="left"/>
      <w:pPr>
        <w:ind w:left="5891" w:hanging="360"/>
      </w:pPr>
    </w:lvl>
    <w:lvl w:ilvl="8" w:tplc="40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3" w15:restartNumberingAfterBreak="0">
    <w:nsid w:val="6C3A3A78"/>
    <w:multiLevelType w:val="hybridMultilevel"/>
    <w:tmpl w:val="AF26B63A"/>
    <w:lvl w:ilvl="0" w:tplc="4009000F">
      <w:start w:val="1"/>
      <w:numFmt w:val="decimal"/>
      <w:lvlText w:val="%1."/>
      <w:lvlJc w:val="left"/>
      <w:pPr>
        <w:ind w:left="851" w:hanging="360"/>
      </w:pPr>
    </w:lvl>
    <w:lvl w:ilvl="1" w:tplc="40090019" w:tentative="1">
      <w:start w:val="1"/>
      <w:numFmt w:val="lowerLetter"/>
      <w:lvlText w:val="%2."/>
      <w:lvlJc w:val="left"/>
      <w:pPr>
        <w:ind w:left="1571" w:hanging="360"/>
      </w:pPr>
    </w:lvl>
    <w:lvl w:ilvl="2" w:tplc="4009001B" w:tentative="1">
      <w:start w:val="1"/>
      <w:numFmt w:val="lowerRoman"/>
      <w:lvlText w:val="%3."/>
      <w:lvlJc w:val="right"/>
      <w:pPr>
        <w:ind w:left="2291" w:hanging="180"/>
      </w:pPr>
    </w:lvl>
    <w:lvl w:ilvl="3" w:tplc="4009000F" w:tentative="1">
      <w:start w:val="1"/>
      <w:numFmt w:val="decimal"/>
      <w:lvlText w:val="%4."/>
      <w:lvlJc w:val="left"/>
      <w:pPr>
        <w:ind w:left="3011" w:hanging="360"/>
      </w:pPr>
    </w:lvl>
    <w:lvl w:ilvl="4" w:tplc="40090019" w:tentative="1">
      <w:start w:val="1"/>
      <w:numFmt w:val="lowerLetter"/>
      <w:lvlText w:val="%5."/>
      <w:lvlJc w:val="left"/>
      <w:pPr>
        <w:ind w:left="3731" w:hanging="360"/>
      </w:pPr>
    </w:lvl>
    <w:lvl w:ilvl="5" w:tplc="4009001B" w:tentative="1">
      <w:start w:val="1"/>
      <w:numFmt w:val="lowerRoman"/>
      <w:lvlText w:val="%6."/>
      <w:lvlJc w:val="right"/>
      <w:pPr>
        <w:ind w:left="4451" w:hanging="180"/>
      </w:pPr>
    </w:lvl>
    <w:lvl w:ilvl="6" w:tplc="4009000F" w:tentative="1">
      <w:start w:val="1"/>
      <w:numFmt w:val="decimal"/>
      <w:lvlText w:val="%7."/>
      <w:lvlJc w:val="left"/>
      <w:pPr>
        <w:ind w:left="5171" w:hanging="360"/>
      </w:pPr>
    </w:lvl>
    <w:lvl w:ilvl="7" w:tplc="40090019" w:tentative="1">
      <w:start w:val="1"/>
      <w:numFmt w:val="lowerLetter"/>
      <w:lvlText w:val="%8."/>
      <w:lvlJc w:val="left"/>
      <w:pPr>
        <w:ind w:left="5891" w:hanging="360"/>
      </w:pPr>
    </w:lvl>
    <w:lvl w:ilvl="8" w:tplc="40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571" w:hanging="300"/>
      </w:pPr>
      <w:rPr>
        <w:rFonts w:ascii="Arial" w:hAnsi="Arial" w:cs="Arial" w:hint="default"/>
      </w:rPr>
    </w:lvl>
    <w:lvl w:ilvl="1">
      <w:start w:val="1"/>
      <w:numFmt w:val="bullet"/>
      <w:lvlText w:val="–"/>
      <w:lvlJc w:val="left"/>
      <w:pPr>
        <w:ind w:left="971" w:hanging="300"/>
      </w:pPr>
      <w:rPr>
        <w:rFonts w:ascii="Arial" w:hAnsi="Arial" w:cs="Aria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71" w:hanging="360"/>
      </w:pPr>
    </w:lvl>
    <w:lvl w:ilvl="1">
      <w:start w:val="1"/>
      <w:numFmt w:val="bullet"/>
      <w:lvlText w:val="•"/>
      <w:lvlJc w:val="left"/>
      <w:pPr>
        <w:ind w:left="971" w:hanging="300"/>
      </w:pPr>
      <w:rPr>
        <w:rFonts w:ascii="Arial" w:hAnsi="Arial" w:cs="Arial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10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502E0"/>
    <w:rsid w:val="002502E0"/>
    <w:rsid w:val="006E7ED2"/>
    <w:rsid w:val="00AF3B38"/>
    <w:rsid w:val="00E84561"/>
    <w:rsid w:val="00EA5435"/>
    <w:rsid w:val="00FB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6E5C7-52A8-4421-8434-03445177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spacing w:before="105"/>
      <w:ind w:left="131"/>
      <w:outlineLvl w:val="0"/>
    </w:pPr>
    <w:rPr>
      <w:rFonts w:ascii="Segoe UI Semibold" w:eastAsia="Segoe UI Semibold" w:hAnsi="Segoe UI Semibold" w:cs="Segoe UI Semibold"/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1"/>
    <w:qFormat/>
    <w:pPr>
      <w:ind w:left="472" w:hanging="341"/>
      <w:outlineLvl w:val="1"/>
    </w:pPr>
    <w:rPr>
      <w:rFonts w:ascii="Segoe UI Semibold" w:eastAsia="Segoe UI Semibold" w:hAnsi="Segoe UI Semibold" w:cs="Segoe UI Semibold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238"/>
      <w:ind w:left="131"/>
      <w:outlineLvl w:val="2"/>
    </w:pPr>
    <w:rPr>
      <w:rFonts w:ascii="Segoe UI Semibold" w:eastAsia="Segoe UI Semibold" w:hAnsi="Segoe UI Semibold" w:cs="Segoe UI Semibol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97"/>
      <w:ind w:left="570" w:hanging="259"/>
    </w:pPr>
  </w:style>
  <w:style w:type="paragraph" w:styleId="ListParagraph">
    <w:name w:val="List Paragraph"/>
    <w:basedOn w:val="Normal"/>
    <w:uiPriority w:val="1"/>
    <w:qFormat/>
    <w:pPr>
      <w:spacing w:before="97"/>
      <w:ind w:left="570" w:hanging="2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B58FB"/>
    <w:rPr>
      <w:rFonts w:ascii="Segoe UI" w:eastAsia="Segoe UI" w:hAnsi="Segoe UI" w:cs="Segoe UI"/>
    </w:rPr>
  </w:style>
  <w:style w:type="character" w:customStyle="1" w:styleId="Heading2Char">
    <w:name w:val="Heading 2 Char"/>
    <w:basedOn w:val="DefaultParagraphFont"/>
    <w:link w:val="Heading2"/>
    <w:uiPriority w:val="1"/>
    <w:rsid w:val="00FB58FB"/>
    <w:rPr>
      <w:rFonts w:ascii="Segoe UI Semibold" w:eastAsia="Segoe UI Semibold" w:hAnsi="Segoe UI Semibold" w:cs="Segoe UI Semibold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B58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8FB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FB58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58FB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A5994-7B34-4347-AA60-931FC6801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</vt:lpstr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</dc:title>
  <cp:lastModifiedBy>CHARUSAT</cp:lastModifiedBy>
  <cp:revision>4</cp:revision>
  <dcterms:created xsi:type="dcterms:W3CDTF">2026-07-20T06:44:00Z</dcterms:created>
  <dcterms:modified xsi:type="dcterms:W3CDTF">2026-07-23T05:42:00Z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Mozilla/5.0 (Windows NT 10.0; Win64; x64) AppleWebKit/537.36 (KHTML, like Gecko) HeadlessChrome/150.0.0.0 Safari/537.36 Edg/150.0.0.0</vt:lpwstr>
  </property>
  <property fmtid="{D5CDD505-2E9C-101B-9397-08002B2CF9AE}" pid="5" name="LastSaved">
    <vt:filetime>2026-07-20T00:00:00Z</vt:filetime>
  </property>
  <property fmtid="{D5CDD505-2E9C-101B-9397-08002B2CF9AE}" pid="6" name="Producer">
    <vt:lpwstr>Skia/PDF m150</vt:lpwstr>
  </property>
</Properties>
</file>