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"/>
        <w:tabs>
          <w:tab w:val="clear" w:pos="4320"/>
          <w:tab w:val="clear" w:pos="8640"/>
        </w:tabs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b w:val="1"/>
          <w:bCs w:val="1"/>
          <w:outline w:val="0"/>
          <w:color w:val="808080"/>
          <w:sz w:val="48"/>
          <w:szCs w:val="48"/>
          <w:u w:color="808080"/>
          <w14:textFill>
            <w14:solidFill>
              <w14:srgbClr w14:val="808080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808080"/>
          <w:sz w:val="48"/>
          <w:szCs w:val="48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Food Express</w:t>
      </w:r>
    </w:p>
    <w:p>
      <w:pPr>
        <w:pStyle w:val="Normal.0"/>
        <w:rPr>
          <w:b w:val="1"/>
          <w:bCs w:val="1"/>
          <w:outline w:val="0"/>
          <w:color w:val="808080"/>
          <w:sz w:val="48"/>
          <w:szCs w:val="48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Normal.0"/>
        <w:pBdr>
          <w:top w:val="nil"/>
          <w:left w:val="nil"/>
          <w:bottom w:val="single" w:color="000000" w:sz="12" w:space="0" w:shadow="0" w:frame="0"/>
          <w:right w:val="nil"/>
        </w:pBdr>
        <w:rPr>
          <w:b w:val="1"/>
          <w:bCs w:val="1"/>
          <w:outline w:val="0"/>
          <w:color w:val="808080"/>
          <w:sz w:val="48"/>
          <w:szCs w:val="48"/>
          <w:u w:color="808080"/>
          <w14:textFill>
            <w14:solidFill>
              <w14:srgbClr w14:val="808080"/>
            </w14:solidFill>
          </w14:textFill>
        </w:rPr>
      </w:pPr>
      <w:r>
        <w:rPr>
          <w:b w:val="1"/>
          <w:bCs w:val="1"/>
          <w:outline w:val="0"/>
          <w:color w:val="808080"/>
          <w:sz w:val="48"/>
          <w:szCs w:val="48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Use Case Specification</w:t>
      </w:r>
    </w:p>
    <w:p>
      <w:pPr>
        <w:pStyle w:val="Normal.0"/>
        <w:rPr>
          <w:b w:val="1"/>
          <w:bCs w:val="1"/>
          <w:outline w:val="0"/>
          <w:color w:val="808080"/>
          <w:sz w:val="40"/>
          <w:szCs w:val="4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Normal.0"/>
        <w:rPr>
          <w:outline w:val="0"/>
          <w:color w:val="808080"/>
          <w:sz w:val="36"/>
          <w:szCs w:val="36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Normal.0"/>
        <w:rPr>
          <w:b w:val="1"/>
          <w:bCs w:val="1"/>
          <w:i w:val="1"/>
          <w:iCs w:val="1"/>
          <w:outline w:val="0"/>
          <w:color w:val="808080"/>
          <w:sz w:val="28"/>
          <w:szCs w:val="28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Normal.0"/>
        <w:jc w:val="right"/>
        <w:rPr>
          <w:b w:val="1"/>
          <w:bCs w:val="1"/>
          <w:sz w:val="36"/>
          <w:szCs w:val="36"/>
        </w:rPr>
      </w:pPr>
    </w:p>
    <w:p>
      <w:pPr>
        <w:pStyle w:val="Normal.0"/>
        <w:jc w:val="right"/>
        <w:rPr>
          <w:b w:val="1"/>
          <w:bCs w:val="1"/>
        </w:rPr>
      </w:pPr>
    </w:p>
    <w:p>
      <w:pPr>
        <w:pStyle w:val="Normal.0"/>
        <w:jc w:val="right"/>
        <w:rPr>
          <w:b w:val="1"/>
          <w:bCs w:val="1"/>
        </w:rPr>
      </w:pPr>
    </w:p>
    <w:p>
      <w:pPr>
        <w:pStyle w:val="Normal.0"/>
        <w:jc w:val="right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rFonts w:cs="Arial Unicode MS" w:eastAsia="Arial Unicode MS"/>
          <w:sz w:val="28"/>
          <w:szCs w:val="28"/>
          <w:rtl w:val="0"/>
          <w:lang w:val="en-US"/>
        </w:rPr>
        <w:t>Author :Asma Batool &amp; Venu Yada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b w:val="1"/>
          <w:bCs w:val="1"/>
          <w:sz w:val="22"/>
          <w:szCs w:val="22"/>
        </w:rPr>
      </w:pPr>
    </w:p>
    <w:p>
      <w:pPr>
        <w:pStyle w:val="Body Text"/>
      </w:pPr>
    </w:p>
    <w:p>
      <w:pPr>
        <w:pStyle w:val="Heading 1"/>
      </w:pPr>
      <w:r>
        <w:rPr>
          <w:rtl w:val="0"/>
          <w:lang w:val="en-US"/>
        </w:rPr>
        <w:t>Revision History</w:t>
      </w:r>
    </w:p>
    <w:p>
      <w:pPr>
        <w:pStyle w:val="Normal.0"/>
      </w:pPr>
    </w:p>
    <w:tbl>
      <w:tblPr>
        <w:tblW w:w="9578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58"/>
        <w:gridCol w:w="1890"/>
        <w:gridCol w:w="2430"/>
        <w:gridCol w:w="3800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xl24"/>
              <w:spacing w:before="0" w:after="12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Date </w:t>
            </w:r>
          </w:p>
        </w:tc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Revision #</w:t>
            </w:r>
          </w:p>
        </w:tc>
        <w:tc>
          <w:tcPr>
            <w:tcW w:type="dxa" w:w="2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Created By</w:t>
            </w:r>
          </w:p>
        </w:tc>
        <w:tc>
          <w:tcPr>
            <w:tcW w:type="dxa" w:w="3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43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59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Revision Notes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324" w:hanging="324"/>
      </w:pPr>
    </w:p>
    <w:p>
      <w:pPr>
        <w:pStyle w:val="Normal.0"/>
        <w:widowControl w:val="0"/>
        <w:ind w:left="216" w:hanging="216"/>
      </w:pPr>
    </w:p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</w:pPr>
    </w:p>
    <w:p>
      <w:pPr>
        <w:pStyle w:val="Normal.0"/>
      </w:pPr>
    </w:p>
    <w:p>
      <w:pPr>
        <w:pStyle w:val="Normal.0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2240" w:h="15840" w:orient="portrait"/>
          <w:pgMar w:top="720" w:right="1350" w:bottom="720" w:left="1530" w:header="576" w:footer="432"/>
          <w:titlePg w:val="1"/>
          <w:bidi w:val="0"/>
        </w:sectPr>
      </w:pPr>
    </w:p>
    <w:p>
      <w:pPr>
        <w:pStyle w:val="Heading 1"/>
      </w:pPr>
      <w:r>
        <w:rPr>
          <w:rtl w:val="0"/>
          <w:lang w:val="en-US"/>
        </w:rPr>
        <w:t>UC. 03.01 Add Payment Details</w:t>
      </w:r>
    </w:p>
    <w:p>
      <w:pPr>
        <w:pStyle w:val="Normal.0"/>
      </w:pPr>
    </w:p>
    <w:tbl>
      <w:tblPr>
        <w:tblW w:w="8857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48"/>
        <w:gridCol w:w="6409"/>
      </w:tblGrid>
      <w:tr>
        <w:tblPrEx>
          <w:shd w:val="clear" w:color="auto" w:fill="ced7e7"/>
        </w:tblPrEx>
        <w:trPr>
          <w:trHeight w:val="593" w:hRule="atLeast"/>
        </w:trPr>
        <w:tc>
          <w:tcPr>
            <w:tcW w:type="dxa" w:w="2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 Head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Actor(s):</w:t>
            </w:r>
          </w:p>
        </w:tc>
        <w:tc>
          <w:tcPr>
            <w:tcW w:type="dxa" w:w="6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"/>
              <w:numPr>
                <w:ilvl w:val="0"/>
                <w:numId w:val="1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Product Owner</w:t>
            </w:r>
          </w:p>
          <w:p>
            <w:pPr>
              <w:pStyle w:val="UC Normal"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Subscribed customers</w:t>
            </w:r>
          </w:p>
        </w:tc>
      </w:tr>
      <w:tr>
        <w:tblPrEx>
          <w:shd w:val="clear" w:color="auto" w:fill="ced7e7"/>
        </w:tblPrEx>
        <w:trPr>
          <w:trHeight w:val="533" w:hRule="atLeast"/>
        </w:trPr>
        <w:tc>
          <w:tcPr>
            <w:tcW w:type="dxa" w:w="2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 Head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Short Description:</w:t>
            </w:r>
          </w:p>
        </w:tc>
        <w:tc>
          <w:tcPr>
            <w:tcW w:type="dxa" w:w="6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This use case begins when the user wants to add payment details.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2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 Head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Pre-conditions:</w:t>
            </w:r>
          </w:p>
        </w:tc>
        <w:tc>
          <w:tcPr>
            <w:tcW w:type="dxa" w:w="6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The user must have a valid account and must log in.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2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 Head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Post-conditions:</w:t>
            </w:r>
          </w:p>
        </w:tc>
        <w:tc>
          <w:tcPr>
            <w:tcW w:type="dxa" w:w="6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2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 Head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Frequency of Use:</w:t>
            </w:r>
          </w:p>
        </w:tc>
        <w:tc>
          <w:tcPr>
            <w:tcW w:type="dxa" w:w="6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High</w:t>
            </w:r>
          </w:p>
        </w:tc>
      </w:tr>
      <w:tr>
        <w:tblPrEx>
          <w:shd w:val="clear" w:color="auto" w:fill="ced7e7"/>
        </w:tblPrEx>
        <w:trPr>
          <w:trHeight w:val="3248" w:hRule="atLeast"/>
        </w:trPr>
        <w:tc>
          <w:tcPr>
            <w:tcW w:type="dxa" w:w="8857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"/>
              <w:rPr>
                <w:sz w:val="22"/>
                <w:szCs w:val="22"/>
                <w:shd w:val="nil" w:color="auto" w:fill="auto"/>
              </w:rPr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Normal Flow of Events: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UC Normal"/>
              <w:numPr>
                <w:ilvl w:val="0"/>
                <w:numId w:val="2"/>
              </w:numPr>
              <w:bidi w:val="0"/>
              <w:ind w:right="0"/>
              <w:jc w:val="left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This Use Case begins when the Actor with Product Owner or Subscribed Customer role click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“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Add Payment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button and will be able to see all the mandatory fields which are to be filled for the payment method. (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JP1: ET-In, ET-Ex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).</w:t>
            </w:r>
          </w:p>
          <w:p>
            <w:pPr>
              <w:pStyle w:val="UC Normal"/>
              <w:numPr>
                <w:ilvl w:val="0"/>
                <w:numId w:val="2"/>
              </w:numPr>
              <w:bidi w:val="0"/>
              <w:ind w:right="0"/>
              <w:jc w:val="left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Actor fills all the mandatory fields required to add the payment. (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JP2:FV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UC Normal"/>
              <w:numPr>
                <w:ilvl w:val="0"/>
                <w:numId w:val="2"/>
              </w:numPr>
              <w:bidi w:val="0"/>
              <w:ind w:right="0"/>
              <w:jc w:val="left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System saves the user payment details into the database. (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JP3: CN, DF-Out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UC Normal"/>
              <w:numPr>
                <w:ilvl w:val="0"/>
                <w:numId w:val="2"/>
              </w:numPr>
              <w:bidi w:val="0"/>
              <w:ind w:right="0"/>
              <w:jc w:val="left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Actor can later use the payment method added to place the orders in the application (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JP4:DF-Out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UC Normal"/>
              <w:numPr>
                <w:ilvl w:val="0"/>
                <w:numId w:val="2"/>
              </w:numPr>
              <w:bidi w:val="0"/>
              <w:ind w:right="0"/>
              <w:jc w:val="left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If the System returns an error or when the server is not reachable, System handles the error and logging out transaction details by maintaining access control and change log.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(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JP5: ExHL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UC Normal"/>
              <w:numPr>
                <w:ilvl w:val="0"/>
                <w:numId w:val="2"/>
              </w:numPr>
              <w:bidi w:val="0"/>
              <w:ind w:right="0"/>
              <w:jc w:val="left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System</w:t>
            </w:r>
            <w:r>
              <w:rPr>
                <w:sz w:val="22"/>
                <w:szCs w:val="22"/>
                <w:rtl w:val="0"/>
                <w:lang w:val="en-US"/>
              </w:rPr>
              <w:t>’</w:t>
            </w:r>
            <w:r>
              <w:rPr>
                <w:sz w:val="22"/>
                <w:szCs w:val="22"/>
                <w:rtl w:val="0"/>
                <w:lang w:val="en-US"/>
              </w:rPr>
              <w:t>s Performance remains the same.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(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JP6: PF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98" w:hRule="atLeast"/>
        </w:trPr>
        <w:tc>
          <w:tcPr>
            <w:tcW w:type="dxa" w:w="8857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93" w:hRule="atLeast"/>
        </w:trPr>
        <w:tc>
          <w:tcPr>
            <w:tcW w:type="dxa" w:w="8857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"/>
              <w:rPr>
                <w:sz w:val="22"/>
                <w:szCs w:val="22"/>
                <w:shd w:val="nil" w:color="auto" w:fill="auto"/>
              </w:rPr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Alternative Flows:</w:t>
            </w:r>
          </w:p>
          <w:p>
            <w:pPr>
              <w:pStyle w:val="UC Normal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ed7e7"/>
        </w:tblPrEx>
        <w:trPr>
          <w:trHeight w:val="593" w:hRule="atLeast"/>
        </w:trPr>
        <w:tc>
          <w:tcPr>
            <w:tcW w:type="dxa" w:w="8857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Exceptions:</w:t>
            </w:r>
          </w:p>
        </w:tc>
      </w:tr>
      <w:tr>
        <w:tblPrEx>
          <w:shd w:val="clear" w:color="auto" w:fill="ced7e7"/>
        </w:tblPrEx>
        <w:trPr>
          <w:trHeight w:val="298" w:hRule="atLeast"/>
        </w:trPr>
        <w:tc>
          <w:tcPr>
            <w:tcW w:type="dxa" w:w="8857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E1. User is not able to add multiple payment details.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step 3</w:t>
            </w:r>
          </w:p>
        </w:tc>
      </w:tr>
      <w:tr>
        <w:tblPrEx>
          <w:shd w:val="clear" w:color="auto" w:fill="ced7e7"/>
        </w:tblPrEx>
        <w:trPr>
          <w:trHeight w:val="533" w:hRule="atLeast"/>
        </w:trPr>
        <w:tc>
          <w:tcPr>
            <w:tcW w:type="dxa" w:w="2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 Head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&lt;&lt;Include&gt;&gt; Relationships:</w:t>
            </w:r>
          </w:p>
        </w:tc>
        <w:tc>
          <w:tcPr>
            <w:tcW w:type="dxa" w:w="6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3" w:hRule="atLeast"/>
        </w:trPr>
        <w:tc>
          <w:tcPr>
            <w:tcW w:type="dxa" w:w="2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 Head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&lt;&lt; Extend&gt;&gt; Relationships:</w:t>
            </w:r>
          </w:p>
        </w:tc>
        <w:tc>
          <w:tcPr>
            <w:tcW w:type="dxa" w:w="6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2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 Head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Business Rules:</w:t>
            </w:r>
          </w:p>
        </w:tc>
        <w:tc>
          <w:tcPr>
            <w:tcW w:type="dxa" w:w="6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1133" w:hRule="atLeast"/>
        </w:trPr>
        <w:tc>
          <w:tcPr>
            <w:tcW w:type="dxa" w:w="2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 Head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Assumptions:</w:t>
            </w:r>
          </w:p>
        </w:tc>
        <w:tc>
          <w:tcPr>
            <w:tcW w:type="dxa" w:w="6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"/>
              <w:numPr>
                <w:ilvl w:val="0"/>
                <w:numId w:val="3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User must be registered and logged into the system.</w:t>
            </w:r>
          </w:p>
          <w:p>
            <w:pPr>
              <w:pStyle w:val="UC Normal"/>
              <w:numPr>
                <w:ilvl w:val="0"/>
                <w:numId w:val="3"/>
              </w:numPr>
              <w:bidi w:val="0"/>
              <w:ind w:right="0"/>
              <w:jc w:val="left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The redundancies from the online databases has been removed and cleaned</w:t>
            </w:r>
          </w:p>
        </w:tc>
      </w:tr>
    </w:tbl>
    <w:p>
      <w:pPr>
        <w:pStyle w:val="Normal.0"/>
        <w:widowControl w:val="0"/>
        <w:ind w:left="324" w:hanging="324"/>
      </w:pPr>
      <w:r/>
    </w:p>
    <w:sectPr>
      <w:headerReference w:type="default" r:id="rId8"/>
      <w:pgSz w:w="12240" w:h="15840" w:orient="portrait"/>
      <w:pgMar w:top="900" w:right="1440" w:bottom="720" w:left="1440" w:header="576" w:footer="43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>
        <w:rtl w:val="0"/>
        <w:lang w:val="ru-RU"/>
      </w:rPr>
      <w:tab/>
      <w:tab/>
      <w:tab/>
      <w:t xml:space="preserve">-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ru-RU"/>
      </w:rPr>
      <w:t xml:space="preserve"> -</w:t>
      <w:tab/>
      <w:tab/>
      <w:t xml:space="preserve">                                                                            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>
        <w:rtl w:val="0"/>
        <w:lang w:val="en-US"/>
      </w:rPr>
      <w:t>[Type text]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w:drawing xmlns:a="http://schemas.openxmlformats.org/drawingml/2006/main">
        <wp:inline distT="0" distB="0" distL="0" distR="0">
          <wp:extent cx="5940743" cy="733425"/>
          <wp:effectExtent l="0" t="0" r="0" b="0"/>
          <wp:docPr id="1073741825" name="officeArt object" descr="Ima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" descr="Image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743" cy="7334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4"/>
      <w:szCs w:val="1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80" w:lineRule="exact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0"/>
      <w:pageBreakBefore w:val="1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xl24">
    <w:name w:val="xl24"/>
    <w:next w:val="xl2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UC Normal Header">
    <w:name w:val="UC Normal Header"/>
    <w:next w:val="UC 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UC Normal">
    <w:name w:val="UC Normal"/>
    <w:next w:val="UC 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