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FOCUS System Design Plan</w:t>
      </w:r>
    </w:p>
    <w:p>
      <w:r>
        <w:rPr>
          <w:b/>
          <w:color w:val="285A7D"/>
          <w:sz w:val="26"/>
        </w:rPr>
        <w:t>Phase 5 Critical Task and Alert Engine  |  Phase 7 Focus Guard</w:t>
      </w:r>
    </w:p>
    <w:p>
      <w:r>
        <w:t>Offline-first architecture for a Flutter and Dart personal productivity OS on Android and Windows</w:t>
      </w:r>
    </w:p>
    <w:p>
      <w:r>
        <w:t>Design position. Keep task truth and policy in a shared Dart core; delegate OS scheduling and focus interruption to small native adapters. Reminders can be persistent and adaptive, but neither platform lets an ordinary app guarantee forced wake, silence override, or unescapable control of other apps. Design for transparent permissions, durable local state, and explicit fallbacks when the OS declines delivery.</w:t>
      </w:r>
    </w:p>
    <w:p>
      <w:pPr>
        <w:pStyle w:val="Heading1"/>
      </w:pPr>
      <w:r>
        <w:t>1. Purpose and boundaries</w:t>
      </w:r>
    </w:p>
    <w:p>
      <w:r>
        <w:t>Phase 5 turns a user-created critical task into a durable local alert schedule, tracks delivery and acknowledgement, and escalates only within user-selected limits. Phase 7 observes a narrowly configured set of distracting apps or websites during a chosen focus session, then presents a brief “You are distracted. Return to your task.” intervention and a deliberate return path.</w:t>
      </w:r>
    </w:p>
    <w:p>
      <w:r>
        <w:t>The system remains useful without an account, network, or cloud service. Local database state is authoritative; OS notification queues and alarms are projections rebuilt from that state. Phase 5 provides reminders, not coercive device control. Phase 7 provides a user-approved prompt, not a kiosk lock.</w:t>
      </w:r>
    </w:p>
    <w:p>
      <w:pPr>
        <w:pStyle w:val="Heading1"/>
      </w:pPr>
      <w:r>
        <w:t>2. Product decisions and non-goals</w:t>
      </w:r>
    </w:p>
    <w:tbl>
      <w:tblPr>
        <w:tblStyle w:val="TableGrid"/>
        <w:tblW w:type="auto" w:w="0"/>
        <w:jc w:val="center"/>
        <w:tblLook w:firstColumn="1" w:firstRow="1" w:lastColumn="0" w:lastRow="0" w:noHBand="0" w:noVBand="1" w:val="04A0"/>
      </w:tblPr>
      <w:tblGrid>
        <w:gridCol w:w="4997"/>
        <w:gridCol w:w="4997"/>
      </w:tblGrid>
      <w:tr>
        <w:tc>
          <w:tcPr>
            <w:tcW w:type="dxa" w:w="4997"/>
            <w:shd w:fill="173B57"/>
          </w:tcPr>
          <w:p>
            <w:r>
              <w:rPr>
                <w:b/>
                <w:color w:val="FFFFFF"/>
                <w:sz w:val="16"/>
              </w:rPr>
              <w:t>Decision</w:t>
            </w:r>
          </w:p>
        </w:tc>
        <w:tc>
          <w:tcPr>
            <w:tcW w:type="dxa" w:w="4997"/>
            <w:shd w:fill="173B57"/>
          </w:tcPr>
          <w:p>
            <w:r>
              <w:rPr>
                <w:b/>
                <w:color w:val="FFFFFF"/>
                <w:sz w:val="16"/>
              </w:rPr>
              <w:t>Design rule</w:t>
            </w:r>
          </w:p>
        </w:tc>
      </w:tr>
      <w:tr>
        <w:tc>
          <w:tcPr>
            <w:tcW w:type="dxa" w:w="4997"/>
            <w:vAlign w:val="center"/>
            <w:shd w:fill="F1F5F8"/>
          </w:tcPr>
          <w:p>
            <w:pPr>
              <w:spacing w:after="40"/>
            </w:pPr>
            <w:r>
              <w:rPr>
                <w:sz w:val="16"/>
              </w:rPr>
              <w:t>Critical means user-designated</w:t>
            </w:r>
          </w:p>
        </w:tc>
        <w:tc>
          <w:tcPr>
            <w:tcW w:type="dxa" w:w="4997"/>
            <w:vAlign w:val="center"/>
            <w:shd w:fill="F1F5F8"/>
          </w:tcPr>
          <w:p>
            <w:pPr>
              <w:spacing w:after="40"/>
            </w:pPr>
            <w:r>
              <w:rPr>
                <w:sz w:val="16"/>
              </w:rPr>
              <w:t>A task is critical only when the user marks it so and chooses reminder behavior.</w:t>
            </w:r>
          </w:p>
        </w:tc>
      </w:tr>
      <w:tr>
        <w:tc>
          <w:tcPr>
            <w:tcW w:type="dxa" w:w="4997"/>
            <w:vAlign w:val="center"/>
          </w:tcPr>
          <w:p>
            <w:pPr>
              <w:spacing w:after="40"/>
            </w:pPr>
            <w:r>
              <w:rPr>
                <w:sz w:val="16"/>
              </w:rPr>
              <w:t>Do not defeat system controls</w:t>
            </w:r>
          </w:p>
        </w:tc>
        <w:tc>
          <w:tcPr>
            <w:tcW w:type="dxa" w:w="4997"/>
            <w:vAlign w:val="center"/>
          </w:tcPr>
          <w:p>
            <w:pPr>
              <w:spacing w:after="40"/>
            </w:pPr>
            <w:r>
              <w:rPr>
                <w:sz w:val="16"/>
              </w:rPr>
              <w:t>Never change ringer, DND, volume, lock state, permissions, or accessibility settings on the user’s behalf.</w:t>
            </w:r>
          </w:p>
        </w:tc>
      </w:tr>
      <w:tr>
        <w:tc>
          <w:tcPr>
            <w:tcW w:type="dxa" w:w="4997"/>
            <w:vAlign w:val="center"/>
            <w:shd w:fill="F1F5F8"/>
          </w:tcPr>
          <w:p>
            <w:pPr>
              <w:spacing w:after="40"/>
            </w:pPr>
            <w:r>
              <w:rPr>
                <w:sz w:val="16"/>
              </w:rPr>
              <w:t>Focus intervention is interruptible</w:t>
            </w:r>
          </w:p>
        </w:tc>
        <w:tc>
          <w:tcPr>
            <w:tcW w:type="dxa" w:w="4997"/>
            <w:vAlign w:val="center"/>
            <w:shd w:fill="F1F5F8"/>
          </w:tcPr>
          <w:p>
            <w:pPr>
              <w:spacing w:after="40"/>
            </w:pPr>
            <w:r>
              <w:rPr>
                <w:sz w:val="16"/>
              </w:rPr>
              <w:t>User can dismiss, snooze, pause, end the session, or disable monitoring at any time.</w:t>
            </w:r>
          </w:p>
        </w:tc>
      </w:tr>
      <w:tr>
        <w:tc>
          <w:tcPr>
            <w:tcW w:type="dxa" w:w="4997"/>
            <w:vAlign w:val="center"/>
          </w:tcPr>
          <w:p>
            <w:pPr>
              <w:spacing w:after="40"/>
            </w:pPr>
            <w:r>
              <w:rPr>
                <w:sz w:val="16"/>
              </w:rPr>
              <w:t>No screen recording by default</w:t>
            </w:r>
          </w:p>
        </w:tc>
        <w:tc>
          <w:tcPr>
            <w:tcW w:type="dxa" w:w="4997"/>
            <w:vAlign w:val="center"/>
          </w:tcPr>
          <w:p>
            <w:pPr>
              <w:spacing w:after="40"/>
            </w:pPr>
            <w:r>
              <w:rPr>
                <w:sz w:val="16"/>
              </w:rPr>
              <w:t>Detect app/window identity from OS events. Never capture pixels, keystrokes, message content, or full accessibility trees.</w:t>
            </w:r>
          </w:p>
        </w:tc>
      </w:tr>
      <w:tr>
        <w:tc>
          <w:tcPr>
            <w:tcW w:type="dxa" w:w="4997"/>
            <w:vAlign w:val="center"/>
            <w:shd w:fill="F1F5F8"/>
          </w:tcPr>
          <w:p>
            <w:pPr>
              <w:spacing w:after="40"/>
            </w:pPr>
            <w:r>
              <w:rPr>
                <w:sz w:val="16"/>
              </w:rPr>
              <w:t>No cloud dependency</w:t>
            </w:r>
          </w:p>
        </w:tc>
        <w:tc>
          <w:tcPr>
            <w:tcW w:type="dxa" w:w="4997"/>
            <w:vAlign w:val="center"/>
            <w:shd w:fill="F1F5F8"/>
          </w:tcPr>
          <w:p>
            <w:pPr>
              <w:spacing w:after="40"/>
            </w:pPr>
            <w:r>
              <w:rPr>
                <w:sz w:val="16"/>
              </w:rPr>
              <w:t>Tasks, rules, events, and sessions are local. Sync is outside these phases.</w:t>
            </w:r>
          </w:p>
        </w:tc>
      </w:tr>
      <w:tr>
        <w:tc>
          <w:tcPr>
            <w:tcW w:type="dxa" w:w="4997"/>
            <w:vAlign w:val="center"/>
          </w:tcPr>
          <w:p>
            <w:pPr>
              <w:spacing w:after="40"/>
            </w:pPr>
            <w:r>
              <w:rPr>
                <w:sz w:val="16"/>
              </w:rPr>
              <w:t>No app-level guarantee</w:t>
            </w:r>
          </w:p>
        </w:tc>
        <w:tc>
          <w:tcPr>
            <w:tcW w:type="dxa" w:w="4997"/>
            <w:vAlign w:val="center"/>
          </w:tcPr>
          <w:p>
            <w:pPr>
              <w:spacing w:after="40"/>
            </w:pPr>
            <w:r>
              <w:rPr>
                <w:sz w:val="16"/>
              </w:rPr>
              <w:t>Power-off, force-stop, revoked access, OEM battery rules, disabled notifications, or DND can suppress or delay behavior.</w:t>
            </w:r>
          </w:p>
        </w:tc>
      </w:tr>
    </w:tbl>
    <w:p>
      <w:pPr>
        <w:spacing w:after="20"/>
      </w:pPr>
    </w:p>
    <w:p>
      <w:pPr>
        <w:pStyle w:val="Heading1"/>
      </w:pPr>
      <w:r>
        <w:t>3. System context and architecture</w:t>
      </w:r>
    </w:p>
    <w:p>
      <w:r>
        <w:t>Use a layered Flutter application with a Dart domain core and native platform adapters. SQLite is the durable source of truth. A schedule reconciler computes desired OS schedules from active rules and compares them with adapter state. Adapters report capability and permission state; they do not decide policy.</w:t>
      </w:r>
    </w:p>
    <w:p>
      <w:pPr>
        <w:ind w:left="259"/>
      </w:pPr>
      <w:r>
        <w:rPr>
          <w:rFonts w:ascii="Consolas" w:hAnsi="Consolas"/>
          <w:sz w:val="17"/>
        </w:rPr>
        <w:t>Flutter UI: task editor, alert settings, permission education, focus controls, local event history</w:t>
      </w:r>
    </w:p>
    <w:p>
      <w:pPr>
        <w:ind w:left="259"/>
      </w:pPr>
      <w:r>
        <w:rPr>
          <w:rFonts w:ascii="Consolas" w:hAnsi="Consolas"/>
          <w:sz w:val="17"/>
        </w:rPr>
        <w:t>Dart application layer: TaskCommandService | AlertPolicyEngine | ScheduleReconciler | FocusSessionCoordinator</w:t>
      </w:r>
    </w:p>
    <w:p>
      <w:pPr>
        <w:ind w:left="259"/>
      </w:pPr>
      <w:r>
        <w:rPr>
          <w:rFonts w:ascii="Consolas" w:hAnsi="Consolas"/>
          <w:sz w:val="17"/>
        </w:rPr>
        <w:t>Dart domain core: Task, AlertRule, AlertOccurrence, FocusSession, FocusPolicy, FocusEvent, PermissionSnapshot</w:t>
      </w:r>
    </w:p>
    <w:p>
      <w:pPr>
        <w:ind w:left="259"/>
      </w:pPr>
      <w:r>
        <w:rPr>
          <w:rFonts w:ascii="Consolas" w:hAnsi="Consolas"/>
          <w:sz w:val="17"/>
        </w:rPr>
        <w:t>Local persistence: SQLite (Drift recommended), migrations, transactional outbox, append-only event history</w:t>
      </w:r>
    </w:p>
    <w:p>
      <w:pPr>
        <w:ind w:left="259"/>
      </w:pPr>
      <w:r>
        <w:rPr>
          <w:rFonts w:ascii="Consolas" w:hAnsi="Consolas"/>
          <w:sz w:val="17"/>
        </w:rPr>
        <w:t>Platform boundary: versioned MethodChannel/Pigeon contracts; idempotent commands with stable IDs</w:t>
      </w:r>
    </w:p>
    <w:p>
      <w:pPr>
        <w:ind w:left="259"/>
      </w:pPr>
      <w:r>
        <w:rPr>
          <w:rFonts w:ascii="Consolas" w:hAnsi="Consolas"/>
          <w:sz w:val="17"/>
        </w:rPr>
        <w:t>Android: Kotlin AlarmManager/NotificationManager + optional AccessibilityService + optional overlay</w:t>
      </w:r>
    </w:p>
    <w:p>
      <w:pPr>
        <w:ind w:left="259"/>
      </w:pPr>
      <w:r>
        <w:rPr>
          <w:rFonts w:ascii="Consolas" w:hAnsi="Consolas"/>
          <w:sz w:val="17"/>
        </w:rPr>
        <w:t>Windows: Windows App SDK notifications/scheduler + optional foreground watcher + owned prompt window</w:t>
      </w:r>
    </w:p>
    <w:p>
      <w:r>
        <w:t>Keep the common core free of platform APIs. Normalize platform callbacks into typed domain events and persist them before notifying the UI. Closing Flutter must not lose an occurrence or active session.</w:t>
      </w:r>
    </w:p>
    <w:p>
      <w:pPr>
        <w:pStyle w:val="Heading1"/>
      </w:pPr>
      <w:r>
        <w:t>4. Phase 5 Critical Task and Alert Engine</w:t>
      </w:r>
    </w:p>
    <w:p>
      <w:pPr>
        <w:pStyle w:val="Heading2"/>
      </w:pPr>
      <w:r>
        <w:t>4.1 Responsibilities</w:t>
      </w:r>
    </w:p>
    <w:p>
      <w:pPr>
        <w:pStyle w:val="ListBullet"/>
      </w:pPr>
      <w:r>
        <w:t>Create a critical task with due time, recurrence, timezone policy, acknowledgement rule, and bounded escalation plan.</w:t>
      </w:r>
    </w:p>
    <w:p>
      <w:pPr>
        <w:pStyle w:val="ListBullet"/>
      </w:pPr>
      <w:r>
        <w:t>Materialize upcoming occurrences and schedule them with an OS adapter; reconcile after edits, reboot, time change, permission change, or app start.</w:t>
      </w:r>
    </w:p>
    <w:p>
      <w:pPr>
        <w:pStyle w:val="ListBullet"/>
      </w:pPr>
      <w:r>
        <w:t>Deliver privacy-safe notifications with Open, Done, Snooze, and optional “I am getting ready” actions.</w:t>
      </w:r>
    </w:p>
    <w:p>
      <w:pPr>
        <w:pStyle w:val="ListBullet"/>
      </w:pPr>
      <w:r>
        <w:t>Record scheduled, fired, presented, actioned, missed, suppressed, and failed states. OS acceptance is not proof the user saw or heard an alert.</w:t>
      </w:r>
    </w:p>
    <w:p>
      <w:pPr>
        <w:pStyle w:val="ListBullet"/>
      </w:pPr>
      <w:r>
        <w:t>Offer voice reminders only when opted in and permitted. Respect actual route and volume; never raise volume or bypass DND/silent mode.</w:t>
      </w:r>
    </w:p>
    <w:p>
      <w:pPr>
        <w:pStyle w:val="Heading2"/>
      </w:pPr>
      <w:r>
        <w:t>4.2 Core data model</w:t>
      </w:r>
    </w:p>
    <w:tbl>
      <w:tblPr>
        <w:tblStyle w:val="TableGrid"/>
        <w:tblW w:type="auto" w:w="0"/>
        <w:jc w:val="center"/>
        <w:tblLook w:firstColumn="1" w:firstRow="1" w:lastColumn="0" w:lastRow="0" w:noHBand="0" w:noVBand="1" w:val="04A0"/>
      </w:tblPr>
      <w:tblGrid>
        <w:gridCol w:w="3331"/>
        <w:gridCol w:w="3331"/>
        <w:gridCol w:w="3331"/>
      </w:tblGrid>
      <w:tr>
        <w:tc>
          <w:tcPr>
            <w:tcW w:type="dxa" w:w="3331"/>
            <w:shd w:fill="173B57"/>
          </w:tcPr>
          <w:p>
            <w:r>
              <w:rPr>
                <w:b/>
                <w:color w:val="FFFFFF"/>
                <w:sz w:val="16"/>
              </w:rPr>
              <w:t>Entity</w:t>
            </w:r>
          </w:p>
        </w:tc>
        <w:tc>
          <w:tcPr>
            <w:tcW w:type="dxa" w:w="3331"/>
            <w:shd w:fill="173B57"/>
          </w:tcPr>
          <w:p>
            <w:r>
              <w:rPr>
                <w:b/>
                <w:color w:val="FFFFFF"/>
                <w:sz w:val="16"/>
              </w:rPr>
              <w:t>Important fields</w:t>
            </w:r>
          </w:p>
        </w:tc>
        <w:tc>
          <w:tcPr>
            <w:tcW w:type="dxa" w:w="3331"/>
            <w:shd w:fill="173B57"/>
          </w:tcPr>
          <w:p>
            <w:r>
              <w:rPr>
                <w:b/>
                <w:color w:val="FFFFFF"/>
                <w:sz w:val="16"/>
              </w:rPr>
              <w:t>Invariant / purpose</w:t>
            </w:r>
          </w:p>
        </w:tc>
      </w:tr>
      <w:tr>
        <w:tc>
          <w:tcPr>
            <w:tcW w:type="dxa" w:w="3331"/>
            <w:vAlign w:val="center"/>
            <w:shd w:fill="F1F5F8"/>
          </w:tcPr>
          <w:p>
            <w:pPr>
              <w:spacing w:after="40"/>
            </w:pPr>
            <w:r>
              <w:rPr>
                <w:sz w:val="16"/>
              </w:rPr>
              <w:t>Task</w:t>
            </w:r>
          </w:p>
        </w:tc>
        <w:tc>
          <w:tcPr>
            <w:tcW w:type="dxa" w:w="3331"/>
            <w:vAlign w:val="center"/>
            <w:shd w:fill="F1F5F8"/>
          </w:tcPr>
          <w:p>
            <w:pPr>
              <w:spacing w:after="40"/>
            </w:pPr>
            <w:r>
              <w:rPr>
                <w:sz w:val="16"/>
              </w:rPr>
              <w:t>id UUID, title, notes?, criticality, status, createdAt, updatedAt, deletedAt?</w:t>
            </w:r>
          </w:p>
        </w:tc>
        <w:tc>
          <w:tcPr>
            <w:tcW w:type="dxa" w:w="3331"/>
            <w:vAlign w:val="center"/>
            <w:shd w:fill="F1F5F8"/>
          </w:tcPr>
          <w:p>
            <w:pPr>
              <w:spacing w:after="40"/>
            </w:pPr>
            <w:r>
              <w:rPr>
                <w:sz w:val="16"/>
              </w:rPr>
              <w:t>Local canonical work item; notes stay out of lock-screen payload by default.</w:t>
            </w:r>
          </w:p>
        </w:tc>
      </w:tr>
      <w:tr>
        <w:tc>
          <w:tcPr>
            <w:tcW w:type="dxa" w:w="3331"/>
            <w:vAlign w:val="center"/>
          </w:tcPr>
          <w:p>
            <w:pPr>
              <w:spacing w:after="40"/>
            </w:pPr>
            <w:r>
              <w:rPr>
                <w:sz w:val="16"/>
              </w:rPr>
              <w:t>TaskSchedule</w:t>
            </w:r>
          </w:p>
        </w:tc>
        <w:tc>
          <w:tcPr>
            <w:tcW w:type="dxa" w:w="3331"/>
            <w:vAlign w:val="center"/>
          </w:tcPr>
          <w:p>
            <w:pPr>
              <w:spacing w:after="40"/>
            </w:pPr>
            <w:r>
              <w:rPr>
                <w:sz w:val="16"/>
              </w:rPr>
              <w:t>taskId, localDateTime, zoneId, recurrenceRule?, duePolicy, graceMinutes</w:t>
            </w:r>
          </w:p>
        </w:tc>
        <w:tc>
          <w:tcPr>
            <w:tcW w:type="dxa" w:w="3331"/>
            <w:vAlign w:val="center"/>
          </w:tcPr>
          <w:p>
            <w:pPr>
              <w:spacing w:after="40"/>
            </w:pPr>
            <w:r>
              <w:rPr>
                <w:sz w:val="16"/>
              </w:rPr>
              <w:t>Wall-clock intent and timezone stay separate from resolved UTC instant.</w:t>
            </w:r>
          </w:p>
        </w:tc>
      </w:tr>
      <w:tr>
        <w:tc>
          <w:tcPr>
            <w:tcW w:type="dxa" w:w="3331"/>
            <w:vAlign w:val="center"/>
            <w:shd w:fill="F1F5F8"/>
          </w:tcPr>
          <w:p>
            <w:pPr>
              <w:spacing w:after="40"/>
            </w:pPr>
            <w:r>
              <w:rPr>
                <w:sz w:val="16"/>
              </w:rPr>
              <w:t>AlertRule</w:t>
            </w:r>
          </w:p>
        </w:tc>
        <w:tc>
          <w:tcPr>
            <w:tcW w:type="dxa" w:w="3331"/>
            <w:vAlign w:val="center"/>
            <w:shd w:fill="F1F5F8"/>
          </w:tcPr>
          <w:p>
            <w:pPr>
              <w:spacing w:after="40"/>
            </w:pPr>
            <w:r>
              <w:rPr>
                <w:sz w:val="16"/>
              </w:rPr>
              <w:t>id, taskId, leadMinutes, channel, escalationSteps[], quietHoursPolicy, enabled</w:t>
            </w:r>
          </w:p>
        </w:tc>
        <w:tc>
          <w:tcPr>
            <w:tcW w:type="dxa" w:w="3331"/>
            <w:vAlign w:val="center"/>
            <w:shd w:fill="F1F5F8"/>
          </w:tcPr>
          <w:p>
            <w:pPr>
              <w:spacing w:after="40"/>
            </w:pPr>
            <w:r>
              <w:rPr>
                <w:sz w:val="16"/>
              </w:rPr>
              <w:t>User-selected behavior; escalation count and intervals have caps.</w:t>
            </w:r>
          </w:p>
        </w:tc>
      </w:tr>
      <w:tr>
        <w:tc>
          <w:tcPr>
            <w:tcW w:type="dxa" w:w="3331"/>
            <w:vAlign w:val="center"/>
          </w:tcPr>
          <w:p>
            <w:pPr>
              <w:spacing w:after="40"/>
            </w:pPr>
            <w:r>
              <w:rPr>
                <w:sz w:val="16"/>
              </w:rPr>
              <w:t>TaskOccurrence</w:t>
            </w:r>
          </w:p>
        </w:tc>
        <w:tc>
          <w:tcPr>
            <w:tcW w:type="dxa" w:w="3331"/>
            <w:vAlign w:val="center"/>
          </w:tcPr>
          <w:p>
            <w:pPr>
              <w:spacing w:after="40"/>
            </w:pPr>
            <w:r>
              <w:rPr>
                <w:sz w:val="16"/>
              </w:rPr>
              <w:t>id, taskId, plannedAtUtc, localDate, zoneId, revision, state, acknowledgedAt?</w:t>
            </w:r>
          </w:p>
        </w:tc>
        <w:tc>
          <w:tcPr>
            <w:tcW w:type="dxa" w:w="3331"/>
            <w:vAlign w:val="center"/>
          </w:tcPr>
          <w:p>
            <w:pPr>
              <w:spacing w:after="40"/>
            </w:pPr>
            <w:r>
              <w:rPr>
                <w:sz w:val="16"/>
              </w:rPr>
              <w:t>Stable instance; unique task/date/recurrence slot.</w:t>
            </w:r>
          </w:p>
        </w:tc>
      </w:tr>
      <w:tr>
        <w:tc>
          <w:tcPr>
            <w:tcW w:type="dxa" w:w="3331"/>
            <w:vAlign w:val="center"/>
            <w:shd w:fill="F1F5F8"/>
          </w:tcPr>
          <w:p>
            <w:pPr>
              <w:spacing w:after="40"/>
            </w:pPr>
            <w:r>
              <w:rPr>
                <w:sz w:val="16"/>
              </w:rPr>
              <w:t>AlertAttempt</w:t>
            </w:r>
          </w:p>
        </w:tc>
        <w:tc>
          <w:tcPr>
            <w:tcW w:type="dxa" w:w="3331"/>
            <w:vAlign w:val="center"/>
            <w:shd w:fill="F1F5F8"/>
          </w:tcPr>
          <w:p>
            <w:pPr>
              <w:spacing w:after="40"/>
            </w:pPr>
            <w:r>
              <w:rPr>
                <w:sz w:val="16"/>
              </w:rPr>
              <w:t>id, occurrenceId, ordinal, plannedAtUtc, attemptedAtUtc?, channel, result, reasonCode?</w:t>
            </w:r>
          </w:p>
        </w:tc>
        <w:tc>
          <w:tcPr>
            <w:tcW w:type="dxa" w:w="3331"/>
            <w:vAlign w:val="center"/>
            <w:shd w:fill="F1F5F8"/>
          </w:tcPr>
          <w:p>
            <w:pPr>
              <w:spacing w:after="40"/>
            </w:pPr>
            <w:r>
              <w:rPr>
                <w:sz w:val="16"/>
              </w:rPr>
              <w:t>Audit one attempt. Presented does not prove perception.</w:t>
            </w:r>
          </w:p>
        </w:tc>
      </w:tr>
      <w:tr>
        <w:tc>
          <w:tcPr>
            <w:tcW w:type="dxa" w:w="3331"/>
            <w:vAlign w:val="center"/>
          </w:tcPr>
          <w:p>
            <w:pPr>
              <w:spacing w:after="40"/>
            </w:pPr>
            <w:r>
              <w:rPr>
                <w:sz w:val="16"/>
              </w:rPr>
              <w:t>Snooze</w:t>
            </w:r>
          </w:p>
        </w:tc>
        <w:tc>
          <w:tcPr>
            <w:tcW w:type="dxa" w:w="3331"/>
            <w:vAlign w:val="center"/>
          </w:tcPr>
          <w:p>
            <w:pPr>
              <w:spacing w:after="40"/>
            </w:pPr>
            <w:r>
              <w:rPr>
                <w:sz w:val="16"/>
              </w:rPr>
              <w:t>occurrenceId, untilUtc, count, source</w:t>
            </w:r>
          </w:p>
        </w:tc>
        <w:tc>
          <w:tcPr>
            <w:tcW w:type="dxa" w:w="3331"/>
            <w:vAlign w:val="center"/>
          </w:tcPr>
          <w:p>
            <w:pPr>
              <w:spacing w:after="40"/>
            </w:pPr>
            <w:r>
              <w:rPr>
                <w:sz w:val="16"/>
              </w:rPr>
              <w:t>At most one active snooze per occurrence; bounded.</w:t>
            </w:r>
          </w:p>
        </w:tc>
      </w:tr>
      <w:tr>
        <w:tc>
          <w:tcPr>
            <w:tcW w:type="dxa" w:w="3331"/>
            <w:vAlign w:val="center"/>
            <w:shd w:fill="F1F5F8"/>
          </w:tcPr>
          <w:p>
            <w:pPr>
              <w:spacing w:after="40"/>
            </w:pPr>
            <w:r>
              <w:rPr>
                <w:sz w:val="16"/>
              </w:rPr>
              <w:t>PlatformSchedule</w:t>
            </w:r>
          </w:p>
        </w:tc>
        <w:tc>
          <w:tcPr>
            <w:tcW w:type="dxa" w:w="3331"/>
            <w:vAlign w:val="center"/>
            <w:shd w:fill="F1F5F8"/>
          </w:tcPr>
          <w:p>
            <w:pPr>
              <w:spacing w:after="40"/>
            </w:pPr>
            <w:r>
              <w:rPr>
                <w:sz w:val="16"/>
              </w:rPr>
              <w:t>scheduleKey, occurrenceId, revision, platformToken?, desiredAtUtc, syncedAtUtc?, status</w:t>
            </w:r>
          </w:p>
        </w:tc>
        <w:tc>
          <w:tcPr>
            <w:tcW w:type="dxa" w:w="3331"/>
            <w:vAlign w:val="center"/>
            <w:shd w:fill="F1F5F8"/>
          </w:tcPr>
          <w:p>
            <w:pPr>
              <w:spacing w:after="40"/>
            </w:pPr>
            <w:r>
              <w:rPr>
                <w:sz w:val="16"/>
              </w:rPr>
              <w:t>Rebuildable projection; not source of truth.</w:t>
            </w:r>
          </w:p>
        </w:tc>
      </w:tr>
      <w:tr>
        <w:tc>
          <w:tcPr>
            <w:tcW w:type="dxa" w:w="3331"/>
            <w:vAlign w:val="center"/>
          </w:tcPr>
          <w:p>
            <w:pPr>
              <w:spacing w:after="40"/>
            </w:pPr>
            <w:r>
              <w:rPr>
                <w:sz w:val="16"/>
              </w:rPr>
              <w:t>PermissionSnapshot</w:t>
            </w:r>
          </w:p>
        </w:tc>
        <w:tc>
          <w:tcPr>
            <w:tcW w:type="dxa" w:w="3331"/>
            <w:vAlign w:val="center"/>
          </w:tcPr>
          <w:p>
            <w:pPr>
              <w:spacing w:after="40"/>
            </w:pPr>
            <w:r>
              <w:rPr>
                <w:sz w:val="16"/>
              </w:rPr>
              <w:t>capability, granted, checkedAt, platformVersion, detailCode?</w:t>
            </w:r>
          </w:p>
        </w:tc>
        <w:tc>
          <w:tcPr>
            <w:tcW w:type="dxa" w:w="3331"/>
            <w:vAlign w:val="center"/>
          </w:tcPr>
          <w:p>
            <w:pPr>
              <w:spacing w:after="40"/>
            </w:pPr>
            <w:r>
              <w:rPr>
                <w:sz w:val="16"/>
              </w:rPr>
              <w:t>Cached for UI only; re-check before sensitive scheduling.</w:t>
            </w:r>
          </w:p>
        </w:tc>
      </w:tr>
    </w:tbl>
    <w:p>
      <w:pPr>
        <w:spacing w:after="20"/>
      </w:pPr>
    </w:p>
    <w:p>
      <w:r>
        <w:t>Use UTC epoch milliseconds for resolved instants and retain IANA zone ID plus local wall time. Recurring 5:00 a.m. tasks follow local wall time by default. For a skipped or repeated daylight-saving time, resolve to the next valid local instant and record the policy. Timezone changes recalculate future occurrences; completed occurrences remain immutable.</w:t>
      </w:r>
    </w:p>
    <w:p>
      <w:pPr>
        <w:pStyle w:val="Heading2"/>
      </w:pPr>
      <w:r>
        <w:t>4.3 Alert state machine</w:t>
      </w:r>
    </w:p>
    <w:tbl>
      <w:tblPr>
        <w:tblStyle w:val="TableGrid"/>
        <w:tblW w:type="auto" w:w="0"/>
        <w:jc w:val="center"/>
        <w:tblLook w:firstColumn="1" w:firstRow="1" w:lastColumn="0" w:lastRow="0" w:noHBand="0" w:noVBand="1" w:val="04A0"/>
      </w:tblPr>
      <w:tblGrid>
        <w:gridCol w:w="3331"/>
        <w:gridCol w:w="3331"/>
        <w:gridCol w:w="3331"/>
      </w:tblGrid>
      <w:tr>
        <w:tc>
          <w:tcPr>
            <w:tcW w:type="dxa" w:w="3331"/>
            <w:shd w:fill="173B57"/>
          </w:tcPr>
          <w:p>
            <w:r>
              <w:rPr>
                <w:b/>
                <w:color w:val="FFFFFF"/>
                <w:sz w:val="16"/>
              </w:rPr>
              <w:t>State</w:t>
            </w:r>
          </w:p>
        </w:tc>
        <w:tc>
          <w:tcPr>
            <w:tcW w:type="dxa" w:w="3331"/>
            <w:shd w:fill="173B57"/>
          </w:tcPr>
          <w:p>
            <w:r>
              <w:rPr>
                <w:b/>
                <w:color w:val="FFFFFF"/>
                <w:sz w:val="16"/>
              </w:rPr>
              <w:t>Meaning</w:t>
            </w:r>
          </w:p>
        </w:tc>
        <w:tc>
          <w:tcPr>
            <w:tcW w:type="dxa" w:w="3331"/>
            <w:shd w:fill="173B57"/>
          </w:tcPr>
          <w:p>
            <w:r>
              <w:rPr>
                <w:b/>
                <w:color w:val="FFFFFF"/>
                <w:sz w:val="16"/>
              </w:rPr>
              <w:t>Next states</w:t>
            </w:r>
          </w:p>
        </w:tc>
      </w:tr>
      <w:tr>
        <w:tc>
          <w:tcPr>
            <w:tcW w:type="dxa" w:w="3331"/>
            <w:vAlign w:val="center"/>
            <w:shd w:fill="F1F5F8"/>
          </w:tcPr>
          <w:p>
            <w:pPr>
              <w:spacing w:after="40"/>
            </w:pPr>
            <w:r>
              <w:rPr>
                <w:sz w:val="16"/>
              </w:rPr>
              <w:t>Draft</w:t>
            </w:r>
          </w:p>
        </w:tc>
        <w:tc>
          <w:tcPr>
            <w:tcW w:type="dxa" w:w="3331"/>
            <w:vAlign w:val="center"/>
            <w:shd w:fill="F1F5F8"/>
          </w:tcPr>
          <w:p>
            <w:pPr>
              <w:spacing w:after="40"/>
            </w:pPr>
            <w:r>
              <w:rPr>
                <w:sz w:val="16"/>
              </w:rPr>
              <w:t>Task/rule inactive</w:t>
            </w:r>
          </w:p>
        </w:tc>
        <w:tc>
          <w:tcPr>
            <w:tcW w:type="dxa" w:w="3331"/>
            <w:vAlign w:val="center"/>
            <w:shd w:fill="F1F5F8"/>
          </w:tcPr>
          <w:p>
            <w:pPr>
              <w:spacing w:after="40"/>
            </w:pPr>
            <w:r>
              <w:rPr>
                <w:sz w:val="16"/>
              </w:rPr>
              <w:t>Scheduled, Cancelled</w:t>
            </w:r>
          </w:p>
        </w:tc>
      </w:tr>
      <w:tr>
        <w:tc>
          <w:tcPr>
            <w:tcW w:type="dxa" w:w="3331"/>
            <w:vAlign w:val="center"/>
          </w:tcPr>
          <w:p>
            <w:pPr>
              <w:spacing w:after="40"/>
            </w:pPr>
            <w:r>
              <w:rPr>
                <w:sz w:val="16"/>
              </w:rPr>
              <w:t>Scheduled</w:t>
            </w:r>
          </w:p>
        </w:tc>
        <w:tc>
          <w:tcPr>
            <w:tcW w:type="dxa" w:w="3331"/>
            <w:vAlign w:val="center"/>
          </w:tcPr>
          <w:p>
            <w:pPr>
              <w:spacing w:after="40"/>
            </w:pPr>
            <w:r>
              <w:rPr>
                <w:sz w:val="16"/>
              </w:rPr>
              <w:t>Occurrence + OS projection committed</w:t>
            </w:r>
          </w:p>
        </w:tc>
        <w:tc>
          <w:tcPr>
            <w:tcW w:type="dxa" w:w="3331"/>
            <w:vAlign w:val="center"/>
          </w:tcPr>
          <w:p>
            <w:pPr>
              <w:spacing w:after="40"/>
            </w:pPr>
            <w:r>
              <w:rPr>
                <w:sz w:val="16"/>
              </w:rPr>
              <w:t>Firing, Cancelled, NeedsReconcile</w:t>
            </w:r>
          </w:p>
        </w:tc>
      </w:tr>
      <w:tr>
        <w:tc>
          <w:tcPr>
            <w:tcW w:type="dxa" w:w="3331"/>
            <w:vAlign w:val="center"/>
            <w:shd w:fill="F1F5F8"/>
          </w:tcPr>
          <w:p>
            <w:pPr>
              <w:spacing w:after="40"/>
            </w:pPr>
            <w:r>
              <w:rPr>
                <w:sz w:val="16"/>
              </w:rPr>
              <w:t>Firing</w:t>
            </w:r>
          </w:p>
        </w:tc>
        <w:tc>
          <w:tcPr>
            <w:tcW w:type="dxa" w:w="3331"/>
            <w:vAlign w:val="center"/>
            <w:shd w:fill="F1F5F8"/>
          </w:tcPr>
          <w:p>
            <w:pPr>
              <w:spacing w:after="40"/>
            </w:pPr>
            <w:r>
              <w:rPr>
                <w:sz w:val="16"/>
              </w:rPr>
              <w:t>Adapter attempting delivery</w:t>
            </w:r>
          </w:p>
        </w:tc>
        <w:tc>
          <w:tcPr>
            <w:tcW w:type="dxa" w:w="3331"/>
            <w:vAlign w:val="center"/>
            <w:shd w:fill="F1F5F8"/>
          </w:tcPr>
          <w:p>
            <w:pPr>
              <w:spacing w:after="40"/>
            </w:pPr>
            <w:r>
              <w:rPr>
                <w:sz w:val="16"/>
              </w:rPr>
              <w:t>Presented, Suppressed, Failed, NeedsReconcile</w:t>
            </w:r>
          </w:p>
        </w:tc>
      </w:tr>
      <w:tr>
        <w:tc>
          <w:tcPr>
            <w:tcW w:type="dxa" w:w="3331"/>
            <w:vAlign w:val="center"/>
          </w:tcPr>
          <w:p>
            <w:pPr>
              <w:spacing w:after="40"/>
            </w:pPr>
            <w:r>
              <w:rPr>
                <w:sz w:val="16"/>
              </w:rPr>
              <w:t>Presented</w:t>
            </w:r>
          </w:p>
        </w:tc>
        <w:tc>
          <w:tcPr>
            <w:tcW w:type="dxa" w:w="3331"/>
            <w:vAlign w:val="center"/>
          </w:tcPr>
          <w:p>
            <w:pPr>
              <w:spacing w:after="40"/>
            </w:pPr>
            <w:r>
              <w:rPr>
                <w:sz w:val="16"/>
              </w:rPr>
              <w:t>OS accepted/surfaced; perception unknown</w:t>
            </w:r>
          </w:p>
        </w:tc>
        <w:tc>
          <w:tcPr>
            <w:tcW w:type="dxa" w:w="3331"/>
            <w:vAlign w:val="center"/>
          </w:tcPr>
          <w:p>
            <w:pPr>
              <w:spacing w:after="40"/>
            </w:pPr>
            <w:r>
              <w:rPr>
                <w:sz w:val="16"/>
              </w:rPr>
              <w:t>Acknowledged, Snoozed, Escalating, Expired</w:t>
            </w:r>
          </w:p>
        </w:tc>
      </w:tr>
      <w:tr>
        <w:tc>
          <w:tcPr>
            <w:tcW w:type="dxa" w:w="3331"/>
            <w:vAlign w:val="center"/>
            <w:shd w:fill="F1F5F8"/>
          </w:tcPr>
          <w:p>
            <w:pPr>
              <w:spacing w:after="40"/>
            </w:pPr>
            <w:r>
              <w:rPr>
                <w:sz w:val="16"/>
              </w:rPr>
              <w:t>Snoozed</w:t>
            </w:r>
          </w:p>
        </w:tc>
        <w:tc>
          <w:tcPr>
            <w:tcW w:type="dxa" w:w="3331"/>
            <w:vAlign w:val="center"/>
            <w:shd w:fill="F1F5F8"/>
          </w:tcPr>
          <w:p>
            <w:pPr>
              <w:spacing w:after="40"/>
            </w:pPr>
            <w:r>
              <w:rPr>
                <w:sz w:val="16"/>
              </w:rPr>
              <w:t>User selected bounded delay</w:t>
            </w:r>
          </w:p>
        </w:tc>
        <w:tc>
          <w:tcPr>
            <w:tcW w:type="dxa" w:w="3331"/>
            <w:vAlign w:val="center"/>
            <w:shd w:fill="F1F5F8"/>
          </w:tcPr>
          <w:p>
            <w:pPr>
              <w:spacing w:after="40"/>
            </w:pPr>
            <w:r>
              <w:rPr>
                <w:sz w:val="16"/>
              </w:rPr>
              <w:t>Scheduled, Acknowledged, Expired</w:t>
            </w:r>
          </w:p>
        </w:tc>
      </w:tr>
      <w:tr>
        <w:tc>
          <w:tcPr>
            <w:tcW w:type="dxa" w:w="3331"/>
            <w:vAlign w:val="center"/>
          </w:tcPr>
          <w:p>
            <w:pPr>
              <w:spacing w:after="40"/>
            </w:pPr>
            <w:r>
              <w:rPr>
                <w:sz w:val="16"/>
              </w:rPr>
              <w:t>Escalating</w:t>
            </w:r>
          </w:p>
        </w:tc>
        <w:tc>
          <w:tcPr>
            <w:tcW w:type="dxa" w:w="3331"/>
            <w:vAlign w:val="center"/>
          </w:tcPr>
          <w:p>
            <w:pPr>
              <w:spacing w:after="40"/>
            </w:pPr>
            <w:r>
              <w:rPr>
                <w:sz w:val="16"/>
              </w:rPr>
              <w:t>Next opted-in step due</w:t>
            </w:r>
          </w:p>
        </w:tc>
        <w:tc>
          <w:tcPr>
            <w:tcW w:type="dxa" w:w="3331"/>
            <w:vAlign w:val="center"/>
          </w:tcPr>
          <w:p>
            <w:pPr>
              <w:spacing w:after="40"/>
            </w:pPr>
            <w:r>
              <w:rPr>
                <w:sz w:val="16"/>
              </w:rPr>
              <w:t>Presented, Suppressed, Failed, Acknowledged, Expired</w:t>
            </w:r>
          </w:p>
        </w:tc>
      </w:tr>
      <w:tr>
        <w:tc>
          <w:tcPr>
            <w:tcW w:type="dxa" w:w="3331"/>
            <w:vAlign w:val="center"/>
            <w:shd w:fill="F1F5F8"/>
          </w:tcPr>
          <w:p>
            <w:pPr>
              <w:spacing w:after="40"/>
            </w:pPr>
            <w:r>
              <w:rPr>
                <w:sz w:val="16"/>
              </w:rPr>
              <w:t>NeedsReconcile</w:t>
            </w:r>
          </w:p>
        </w:tc>
        <w:tc>
          <w:tcPr>
            <w:tcW w:type="dxa" w:w="3331"/>
            <w:vAlign w:val="center"/>
            <w:shd w:fill="F1F5F8"/>
          </w:tcPr>
          <w:p>
            <w:pPr>
              <w:spacing w:after="40"/>
            </w:pPr>
            <w:r>
              <w:rPr>
                <w:sz w:val="16"/>
              </w:rPr>
              <w:t>OS state uncertain after interruption</w:t>
            </w:r>
          </w:p>
        </w:tc>
        <w:tc>
          <w:tcPr>
            <w:tcW w:type="dxa" w:w="3331"/>
            <w:vAlign w:val="center"/>
            <w:shd w:fill="F1F5F8"/>
          </w:tcPr>
          <w:p>
            <w:pPr>
              <w:spacing w:after="40"/>
            </w:pPr>
            <w:r>
              <w:rPr>
                <w:sz w:val="16"/>
              </w:rPr>
              <w:t>Scheduled, Cancelled, Failed</w:t>
            </w:r>
          </w:p>
        </w:tc>
      </w:tr>
      <w:tr>
        <w:tc>
          <w:tcPr>
            <w:tcW w:type="dxa" w:w="3331"/>
            <w:vAlign w:val="center"/>
          </w:tcPr>
          <w:p>
            <w:pPr>
              <w:spacing w:after="40"/>
            </w:pPr>
            <w:r>
              <w:rPr>
                <w:sz w:val="16"/>
              </w:rPr>
              <w:t>Acknowledged</w:t>
            </w:r>
          </w:p>
        </w:tc>
        <w:tc>
          <w:tcPr>
            <w:tcW w:type="dxa" w:w="3331"/>
            <w:vAlign w:val="center"/>
          </w:tcPr>
          <w:p>
            <w:pPr>
              <w:spacing w:after="40"/>
            </w:pPr>
            <w:r>
              <w:rPr>
                <w:sz w:val="16"/>
              </w:rPr>
              <w:t>Done/ready/explicit acknowledgement</w:t>
            </w:r>
          </w:p>
        </w:tc>
        <w:tc>
          <w:tcPr>
            <w:tcW w:type="dxa" w:w="3331"/>
            <w:vAlign w:val="center"/>
          </w:tcPr>
          <w:p>
            <w:pPr>
              <w:spacing w:after="40"/>
            </w:pPr>
            <w:r>
              <w:rPr>
                <w:sz w:val="16"/>
              </w:rPr>
              <w:t>Terminal</w:t>
            </w:r>
          </w:p>
        </w:tc>
      </w:tr>
      <w:tr>
        <w:tc>
          <w:tcPr>
            <w:tcW w:type="dxa" w:w="3331"/>
            <w:vAlign w:val="center"/>
            <w:shd w:fill="F1F5F8"/>
          </w:tcPr>
          <w:p>
            <w:pPr>
              <w:spacing w:after="40"/>
            </w:pPr>
            <w:r>
              <w:rPr>
                <w:sz w:val="16"/>
              </w:rPr>
              <w:t>Expired</w:t>
            </w:r>
          </w:p>
        </w:tc>
        <w:tc>
          <w:tcPr>
            <w:tcW w:type="dxa" w:w="3331"/>
            <w:vAlign w:val="center"/>
            <w:shd w:fill="F1F5F8"/>
          </w:tcPr>
          <w:p>
            <w:pPr>
              <w:spacing w:after="40"/>
            </w:pPr>
            <w:r>
              <w:rPr>
                <w:sz w:val="16"/>
              </w:rPr>
              <w:t>Grace window ended; history retained</w:t>
            </w:r>
          </w:p>
        </w:tc>
        <w:tc>
          <w:tcPr>
            <w:tcW w:type="dxa" w:w="3331"/>
            <w:vAlign w:val="center"/>
            <w:shd w:fill="F1F5F8"/>
          </w:tcPr>
          <w:p>
            <w:pPr>
              <w:spacing w:after="40"/>
            </w:pPr>
            <w:r>
              <w:rPr>
                <w:sz w:val="16"/>
              </w:rPr>
              <w:t>Terminal</w:t>
            </w:r>
          </w:p>
        </w:tc>
      </w:tr>
      <w:tr>
        <w:tc>
          <w:tcPr>
            <w:tcW w:type="dxa" w:w="3331"/>
            <w:vAlign w:val="center"/>
          </w:tcPr>
          <w:p>
            <w:pPr>
              <w:spacing w:after="40"/>
            </w:pPr>
            <w:r>
              <w:rPr>
                <w:sz w:val="16"/>
              </w:rPr>
              <w:t>Cancelled</w:t>
            </w:r>
          </w:p>
        </w:tc>
        <w:tc>
          <w:tcPr>
            <w:tcW w:type="dxa" w:w="3331"/>
            <w:vAlign w:val="center"/>
          </w:tcPr>
          <w:p>
            <w:pPr>
              <w:spacing w:after="40"/>
            </w:pPr>
            <w:r>
              <w:rPr>
                <w:sz w:val="16"/>
              </w:rPr>
              <w:t>Task/rule disabled/deleted</w:t>
            </w:r>
          </w:p>
        </w:tc>
        <w:tc>
          <w:tcPr>
            <w:tcW w:type="dxa" w:w="3331"/>
            <w:vAlign w:val="center"/>
          </w:tcPr>
          <w:p>
            <w:pPr>
              <w:spacing w:after="40"/>
            </w:pPr>
            <w:r>
              <w:rPr>
                <w:sz w:val="16"/>
              </w:rPr>
              <w:t>Terminal</w:t>
            </w:r>
          </w:p>
        </w:tc>
      </w:tr>
    </w:tbl>
    <w:p>
      <w:pPr>
        <w:spacing w:after="20"/>
      </w:pPr>
    </w:p>
    <w:p>
      <w:r>
        <w:t>Transitions use occurrence revision and current state. Every schedule command is idempotent on (occurrenceId, revision, step); callbacks from older revisions are ignored. Recurrence creates a new occurrence, never reopens a terminal one.</w:t>
      </w:r>
    </w:p>
    <w:p>
      <w:pPr>
        <w:pStyle w:val="Heading2"/>
      </w:pPr>
      <w:r>
        <w:t>4.4 Delivery and escalation policy</w:t>
      </w:r>
    </w:p>
    <w:p>
      <w:pPr>
        <w:pStyle w:val="ListNumber"/>
      </w:pPr>
      <w:r>
        <w:t>At save, commit Task, schedule, rule, next occurrence, and outbox entry in one database transaction.</w:t>
      </w:r>
    </w:p>
    <w:p>
      <w:pPr>
        <w:pStyle w:val="ListNumber"/>
      </w:pPr>
      <w:r>
        <w:t>Reconciler computes the desired alarm set, upserts deterministic keys, and cancels obsolete revisions.</w:t>
      </w:r>
    </w:p>
    <w:p>
      <w:pPr>
        <w:pStyle w:val="ListNumber"/>
      </w:pPr>
      <w:r>
        <w:t>On fire, native receiver validates key/revision, persists delivery event, then requests notification presentation.</w:t>
      </w:r>
    </w:p>
    <w:p>
      <w:pPr>
        <w:pStyle w:val="ListNumber"/>
      </w:pPr>
      <w:r>
        <w:t>Actions carry opaque occurrence IDs and revision; validate current state before applying.</w:t>
      </w:r>
    </w:p>
    <w:p>
      <w:pPr>
        <w:pStyle w:val="ListNumber"/>
      </w:pPr>
      <w:r>
        <w:t>If unacknowledged after grace, compute next allowed step. Stop at the user-selected maximum. Never loop indefinitely.</w:t>
      </w:r>
    </w:p>
    <w:p>
      <w:pPr>
        <w:pStyle w:val="ListNumber"/>
      </w:pPr>
      <w:r>
        <w:t>On restart, rebuild from SQLite. Do not replay all missed alerts; deliver one concise overdue summary or mark stale instances missed.</w:t>
      </w:r>
    </w:p>
    <w:p>
      <w:r>
        <w:t>Recommended default escalation: one due-time notification and one follow-up after a selected interval, then stop. Voice and alarm-like presentation are opt-in and subject to OS capability and policy. Quiet-hour choices may defer, show silently, or show a normal notification; never promise DND override.</w:t>
      </w:r>
    </w:p>
    <w:p>
      <w:pPr>
        <w:pStyle w:val="Heading2"/>
      </w:pPr>
      <w:r>
        <w:t>4.5 Android adapter</w:t>
      </w:r>
    </w:p>
    <w:tbl>
      <w:tblPr>
        <w:tblStyle w:val="TableGrid"/>
        <w:tblW w:type="auto" w:w="0"/>
        <w:jc w:val="center"/>
        <w:tblLook w:firstColumn="1" w:firstRow="1" w:lastColumn="0" w:lastRow="0" w:noHBand="0" w:noVBand="1" w:val="04A0"/>
      </w:tblPr>
      <w:tblGrid>
        <w:gridCol w:w="3331"/>
        <w:gridCol w:w="3331"/>
        <w:gridCol w:w="3331"/>
      </w:tblGrid>
      <w:tr>
        <w:tc>
          <w:tcPr>
            <w:tcW w:type="dxa" w:w="3331"/>
            <w:shd w:fill="173B57"/>
          </w:tcPr>
          <w:p>
            <w:r>
              <w:rPr>
                <w:b/>
                <w:color w:val="FFFFFF"/>
                <w:sz w:val="16"/>
              </w:rPr>
              <w:t>Capability</w:t>
            </w:r>
          </w:p>
        </w:tc>
        <w:tc>
          <w:tcPr>
            <w:tcW w:type="dxa" w:w="3331"/>
            <w:shd w:fill="173B57"/>
          </w:tcPr>
          <w:p>
            <w:r>
              <w:rPr>
                <w:b/>
                <w:color w:val="FFFFFF"/>
                <w:sz w:val="16"/>
              </w:rPr>
              <w:t>Implementation</w:t>
            </w:r>
          </w:p>
        </w:tc>
        <w:tc>
          <w:tcPr>
            <w:tcW w:type="dxa" w:w="3331"/>
            <w:shd w:fill="173B57"/>
          </w:tcPr>
          <w:p>
            <w:r>
              <w:rPr>
                <w:b/>
                <w:color w:val="FFFFFF"/>
                <w:sz w:val="16"/>
              </w:rPr>
              <w:t>Permission / limitation</w:t>
            </w:r>
          </w:p>
        </w:tc>
      </w:tr>
      <w:tr>
        <w:tc>
          <w:tcPr>
            <w:tcW w:type="dxa" w:w="3331"/>
            <w:vAlign w:val="center"/>
            <w:shd w:fill="F1F5F8"/>
          </w:tcPr>
          <w:p>
            <w:pPr>
              <w:spacing w:after="40"/>
            </w:pPr>
            <w:r>
              <w:rPr>
                <w:sz w:val="16"/>
              </w:rPr>
              <w:t>Normal reminder</w:t>
            </w:r>
          </w:p>
        </w:tc>
        <w:tc>
          <w:tcPr>
            <w:tcW w:type="dxa" w:w="3331"/>
            <w:vAlign w:val="center"/>
            <w:shd w:fill="F1F5F8"/>
          </w:tcPr>
          <w:p>
            <w:pPr>
              <w:spacing w:after="40"/>
            </w:pPr>
            <w:r>
              <w:rPr>
                <w:sz w:val="16"/>
              </w:rPr>
              <w:t>AlarmManager inexact alarm when timing is flexible</w:t>
            </w:r>
          </w:p>
        </w:tc>
        <w:tc>
          <w:tcPr>
            <w:tcW w:type="dxa" w:w="3331"/>
            <w:vAlign w:val="center"/>
            <w:shd w:fill="F1F5F8"/>
          </w:tcPr>
          <w:p>
            <w:pPr>
              <w:spacing w:after="40"/>
            </w:pPr>
            <w:r>
              <w:rPr>
                <w:sz w:val="16"/>
              </w:rPr>
              <w:t>Exact access only when genuinely time-critical. Android 12+ requires applicable access; check before use.</w:t>
            </w:r>
          </w:p>
        </w:tc>
      </w:tr>
      <w:tr>
        <w:tc>
          <w:tcPr>
            <w:tcW w:type="dxa" w:w="3331"/>
            <w:vAlign w:val="center"/>
          </w:tcPr>
          <w:p>
            <w:pPr>
              <w:spacing w:after="40"/>
            </w:pPr>
            <w:r>
              <w:rPr>
                <w:sz w:val="16"/>
              </w:rPr>
              <w:t>Visible alert</w:t>
            </w:r>
          </w:p>
        </w:tc>
        <w:tc>
          <w:tcPr>
            <w:tcW w:type="dxa" w:w="3331"/>
            <w:vAlign w:val="center"/>
          </w:tcPr>
          <w:p>
            <w:pPr>
              <w:spacing w:after="40"/>
            </w:pPr>
            <w:r>
              <w:rPr>
                <w:sz w:val="16"/>
              </w:rPr>
              <w:t>NotificationManager channel with actions</w:t>
            </w:r>
          </w:p>
        </w:tc>
        <w:tc>
          <w:tcPr>
            <w:tcW w:type="dxa" w:w="3331"/>
            <w:vAlign w:val="center"/>
          </w:tcPr>
          <w:p>
            <w:pPr>
              <w:spacing w:after="40"/>
            </w:pPr>
            <w:r>
              <w:rPr>
                <w:sz w:val="16"/>
              </w:rPr>
              <w:t>POST_NOTIFICATIONS runtime grant on Android 13+; can be denied, silenced, grouped, or hidden.</w:t>
            </w:r>
          </w:p>
        </w:tc>
      </w:tr>
      <w:tr>
        <w:tc>
          <w:tcPr>
            <w:tcW w:type="dxa" w:w="3331"/>
            <w:vAlign w:val="center"/>
            <w:shd w:fill="F1F5F8"/>
          </w:tcPr>
          <w:p>
            <w:pPr>
              <w:spacing w:after="40"/>
            </w:pPr>
            <w:r>
              <w:rPr>
                <w:sz w:val="16"/>
              </w:rPr>
              <w:t>Alarm-like surface</w:t>
            </w:r>
          </w:p>
        </w:tc>
        <w:tc>
          <w:tcPr>
            <w:tcW w:type="dxa" w:w="3331"/>
            <w:vAlign w:val="center"/>
            <w:shd w:fill="F1F5F8"/>
          </w:tcPr>
          <w:p>
            <w:pPr>
              <w:spacing w:after="40"/>
            </w:pPr>
            <w:r>
              <w:rPr>
                <w:sz w:val="16"/>
              </w:rPr>
              <w:t>Alarm-clock semantics only for genuine alarm-clock behavior</w:t>
            </w:r>
          </w:p>
        </w:tc>
        <w:tc>
          <w:tcPr>
            <w:tcW w:type="dxa" w:w="3331"/>
            <w:vAlign w:val="center"/>
            <w:shd w:fill="F1F5F8"/>
          </w:tcPr>
          <w:p>
            <w:pPr>
              <w:spacing w:after="40"/>
            </w:pPr>
            <w:r>
              <w:rPr>
                <w:sz w:val="16"/>
              </w:rPr>
              <w:t>Android 14+ full-screen intent access is restricted to eligible alarm/calling apps; do not rely on lock-screen launch for productivity.</w:t>
            </w:r>
          </w:p>
        </w:tc>
      </w:tr>
      <w:tr>
        <w:tc>
          <w:tcPr>
            <w:tcW w:type="dxa" w:w="3331"/>
            <w:vAlign w:val="center"/>
          </w:tcPr>
          <w:p>
            <w:pPr>
              <w:spacing w:after="40"/>
            </w:pPr>
            <w:r>
              <w:rPr>
                <w:sz w:val="16"/>
              </w:rPr>
              <w:t>Reboot/time change</w:t>
            </w:r>
          </w:p>
        </w:tc>
        <w:tc>
          <w:tcPr>
            <w:tcW w:type="dxa" w:w="3331"/>
            <w:vAlign w:val="center"/>
          </w:tcPr>
          <w:p>
            <w:pPr>
              <w:spacing w:after="40"/>
            </w:pPr>
            <w:r>
              <w:rPr>
                <w:sz w:val="16"/>
              </w:rPr>
              <w:t>BOOT_COMPLETED and time/timezone receivers trigger reconciliation</w:t>
            </w:r>
          </w:p>
        </w:tc>
        <w:tc>
          <w:tcPr>
            <w:tcW w:type="dxa" w:w="3331"/>
            <w:vAlign w:val="center"/>
          </w:tcPr>
          <w:p>
            <w:pPr>
              <w:spacing w:after="40"/>
            </w:pPr>
            <w:r>
              <w:rPr>
                <w:sz w:val="16"/>
              </w:rPr>
              <w:t>Do not assume alarms survive reboot; keep receivers small.</w:t>
            </w:r>
          </w:p>
        </w:tc>
      </w:tr>
      <w:tr>
        <w:tc>
          <w:tcPr>
            <w:tcW w:type="dxa" w:w="3331"/>
            <w:vAlign w:val="center"/>
            <w:shd w:fill="F1F5F8"/>
          </w:tcPr>
          <w:p>
            <w:pPr>
              <w:spacing w:after="40"/>
            </w:pPr>
            <w:r>
              <w:rPr>
                <w:sz w:val="16"/>
              </w:rPr>
              <w:t>Voice/audio</w:t>
            </w:r>
          </w:p>
        </w:tc>
        <w:tc>
          <w:tcPr>
            <w:tcW w:type="dxa" w:w="3331"/>
            <w:vAlign w:val="center"/>
            <w:shd w:fill="F1F5F8"/>
          </w:tcPr>
          <w:p>
            <w:pPr>
              <w:spacing w:after="40"/>
            </w:pPr>
            <w:r>
              <w:rPr>
                <w:sz w:val="16"/>
              </w:rPr>
              <w:t>Notification sound or user-started TTS</w:t>
            </w:r>
          </w:p>
        </w:tc>
        <w:tc>
          <w:tcPr>
            <w:tcW w:type="dxa" w:w="3331"/>
            <w:vAlign w:val="center"/>
            <w:shd w:fill="F1F5F8"/>
          </w:tcPr>
          <w:p>
            <w:pPr>
              <w:spacing w:after="40"/>
            </w:pPr>
            <w:r>
              <w:rPr>
                <w:sz w:val="16"/>
              </w:rPr>
              <w:t>Cannot raise volume or promise sound through silent mode, DND, Bluetooth, or disabled channel.</w:t>
            </w:r>
          </w:p>
        </w:tc>
      </w:tr>
    </w:tbl>
    <w:p>
      <w:pPr>
        <w:spacing w:after="20"/>
      </w:pPr>
    </w:p>
    <w:p>
      <w:r>
        <w:t>Keep notification channel IDs stable. Use AlarmManager for upcoming occurrences; use WorkManager for deferred maintenance, not minute-accurate alarms. Request exact-alarm access only in context, after explaining value and confirming distribution policy eligibility.</w:t>
      </w:r>
    </w:p>
    <w:p>
      <w:pPr>
        <w:pStyle w:val="Heading2"/>
      </w:pPr>
      <w:r>
        <w:t>4.6 Windows adapter</w:t>
      </w:r>
    </w:p>
    <w:p>
      <w:pPr>
        <w:pStyle w:val="ListBullet"/>
      </w:pPr>
      <w:r>
        <w:t>For new desktop work, prefer Windows App SDK AppNotificationManager. Scheduled notifications fit known future reminders, but may be dropped if the PC stays off beyond the delivery window.</w:t>
      </w:r>
    </w:p>
    <w:p>
      <w:pPr>
        <w:pStyle w:val="ListBullet"/>
      </w:pPr>
      <w:r>
        <w:t>For restart recovery, persist occurrences and reconcile after resume/logon. Use an MSIX background task or narrowly scoped Task Scheduler integration only when lifecycle requirements justify it.</w:t>
      </w:r>
    </w:p>
    <w:p>
      <w:pPr>
        <w:pStyle w:val="ListBullet"/>
      </w:pPr>
      <w:r>
        <w:t>Windows Focus / Do Not Disturb can silence notifications. A normal desktop app cannot force audio, change focus settings, or guarantee foreground activation.</w:t>
      </w:r>
    </w:p>
    <w:p>
      <w:pPr>
        <w:pStyle w:val="ListBullet"/>
      </w:pPr>
      <w:r>
        <w:t>Scheduled delivery and background execution have different guarantees; record adapter outcomes and expose limitations in the UI.</w:t>
      </w:r>
    </w:p>
    <w:p>
      <w:pPr>
        <w:pStyle w:val="Heading1"/>
      </w:pPr>
      <w:r>
        <w:t>5. Phase 7 Focus Guard</w:t>
      </w:r>
    </w:p>
    <w:p>
      <w:pPr>
        <w:pStyle w:val="Heading2"/>
      </w:pPr>
      <w:r>
        <w:t>5.1 Responsibilities and detection strategy</w:t>
      </w:r>
    </w:p>
    <w:p>
      <w:r>
        <w:t>Focus Guard runs only during a session started or scheduled by the user. The user selects target task, duration, monitored apps or domains where supported, intervention delay, prompt style, and escape controls. Detection uses app/window identity, not inferred intent. “Distracting” is a user-defined package/process allowlist; do not classify pixels, topics, or behavior.</w:t>
      </w:r>
    </w:p>
    <w:p>
      <w:pPr>
        <w:pStyle w:val="Heading2"/>
      </w:pPr>
      <w:r>
        <w:t>5.2 Focus data model</w:t>
      </w:r>
    </w:p>
    <w:tbl>
      <w:tblPr>
        <w:tblStyle w:val="TableGrid"/>
        <w:tblW w:type="auto" w:w="0"/>
        <w:jc w:val="center"/>
        <w:tblLook w:firstColumn="1" w:firstRow="1" w:lastColumn="0" w:lastRow="0" w:noHBand="0" w:noVBand="1" w:val="04A0"/>
      </w:tblPr>
      <w:tblGrid>
        <w:gridCol w:w="3331"/>
        <w:gridCol w:w="3331"/>
        <w:gridCol w:w="3331"/>
      </w:tblGrid>
      <w:tr>
        <w:tc>
          <w:tcPr>
            <w:tcW w:type="dxa" w:w="3331"/>
            <w:shd w:fill="173B57"/>
          </w:tcPr>
          <w:p>
            <w:r>
              <w:rPr>
                <w:b/>
                <w:color w:val="FFFFFF"/>
                <w:sz w:val="16"/>
              </w:rPr>
              <w:t>Entity</w:t>
            </w:r>
          </w:p>
        </w:tc>
        <w:tc>
          <w:tcPr>
            <w:tcW w:type="dxa" w:w="3331"/>
            <w:shd w:fill="173B57"/>
          </w:tcPr>
          <w:p>
            <w:r>
              <w:rPr>
                <w:b/>
                <w:color w:val="FFFFFF"/>
                <w:sz w:val="16"/>
              </w:rPr>
              <w:t>Important fields</w:t>
            </w:r>
          </w:p>
        </w:tc>
        <w:tc>
          <w:tcPr>
            <w:tcW w:type="dxa" w:w="3331"/>
            <w:shd w:fill="173B57"/>
          </w:tcPr>
          <w:p>
            <w:r>
              <w:rPr>
                <w:b/>
                <w:color w:val="FFFFFF"/>
                <w:sz w:val="16"/>
              </w:rPr>
              <w:t>Purpose</w:t>
            </w:r>
          </w:p>
        </w:tc>
      </w:tr>
      <w:tr>
        <w:tc>
          <w:tcPr>
            <w:tcW w:type="dxa" w:w="3331"/>
            <w:vAlign w:val="center"/>
            <w:shd w:fill="F1F5F8"/>
          </w:tcPr>
          <w:p>
            <w:pPr>
              <w:spacing w:after="40"/>
            </w:pPr>
            <w:r>
              <w:rPr>
                <w:sz w:val="16"/>
              </w:rPr>
              <w:t>FocusPolicy</w:t>
            </w:r>
          </w:p>
        </w:tc>
        <w:tc>
          <w:tcPr>
            <w:tcW w:type="dxa" w:w="3331"/>
            <w:vAlign w:val="center"/>
            <w:shd w:fill="F1F5F8"/>
          </w:tcPr>
          <w:p>
            <w:pPr>
              <w:spacing w:after="40"/>
            </w:pPr>
            <w:r>
              <w:rPr>
                <w:sz w:val="16"/>
              </w:rPr>
              <w:t>id, name, monitoredTargets[], graceSeconds, cooldownSeconds, blockMode, promptText</w:t>
            </w:r>
          </w:p>
        </w:tc>
        <w:tc>
          <w:tcPr>
            <w:tcW w:type="dxa" w:w="3331"/>
            <w:vAlign w:val="center"/>
            <w:shd w:fill="F1F5F8"/>
          </w:tcPr>
          <w:p>
            <w:pPr>
              <w:spacing w:after="40"/>
            </w:pPr>
            <w:r>
              <w:rPr>
                <w:sz w:val="16"/>
              </w:rPr>
              <w:t>User-owned settings; v1 blockMode is reminder or overlay prompt.</w:t>
            </w:r>
          </w:p>
        </w:tc>
      </w:tr>
      <w:tr>
        <w:tc>
          <w:tcPr>
            <w:tcW w:type="dxa" w:w="3331"/>
            <w:vAlign w:val="center"/>
          </w:tcPr>
          <w:p>
            <w:pPr>
              <w:spacing w:after="40"/>
            </w:pPr>
            <w:r>
              <w:rPr>
                <w:sz w:val="16"/>
              </w:rPr>
              <w:t>FocusSession</w:t>
            </w:r>
          </w:p>
        </w:tc>
        <w:tc>
          <w:tcPr>
            <w:tcW w:type="dxa" w:w="3331"/>
            <w:vAlign w:val="center"/>
          </w:tcPr>
          <w:p>
            <w:pPr>
              <w:spacing w:after="40"/>
            </w:pPr>
            <w:r>
              <w:rPr>
                <w:sz w:val="16"/>
              </w:rPr>
              <w:t>id, policyId, taskId, startedAtUtc, plannedEndUtc, endedAtUtc?, state, source</w:t>
            </w:r>
          </w:p>
        </w:tc>
        <w:tc>
          <w:tcPr>
            <w:tcW w:type="dxa" w:w="3331"/>
            <w:vAlign w:val="center"/>
          </w:tcPr>
          <w:p>
            <w:pPr>
              <w:spacing w:after="40"/>
            </w:pPr>
            <w:r>
              <w:rPr>
                <w:sz w:val="16"/>
              </w:rPr>
              <w:t>One active session per profile; resume behavior is explicit.</w:t>
            </w:r>
          </w:p>
        </w:tc>
      </w:tr>
      <w:tr>
        <w:tc>
          <w:tcPr>
            <w:tcW w:type="dxa" w:w="3331"/>
            <w:vAlign w:val="center"/>
            <w:shd w:fill="F1F5F8"/>
          </w:tcPr>
          <w:p>
            <w:pPr>
              <w:spacing w:after="40"/>
            </w:pPr>
            <w:r>
              <w:rPr>
                <w:sz w:val="16"/>
              </w:rPr>
              <w:t>FocusEvent</w:t>
            </w:r>
          </w:p>
        </w:tc>
        <w:tc>
          <w:tcPr>
            <w:tcW w:type="dxa" w:w="3331"/>
            <w:vAlign w:val="center"/>
            <w:shd w:fill="F1F5F8"/>
          </w:tcPr>
          <w:p>
            <w:pPr>
              <w:spacing w:after="40"/>
            </w:pPr>
            <w:r>
              <w:rPr>
                <w:sz w:val="16"/>
              </w:rPr>
              <w:t>id, sessionId, occurredAtUtc, kind, targetAppId?, decision, triggerId</w:t>
            </w:r>
          </w:p>
        </w:tc>
        <w:tc>
          <w:tcPr>
            <w:tcW w:type="dxa" w:w="3331"/>
            <w:vAlign w:val="center"/>
            <w:shd w:fill="F1F5F8"/>
          </w:tcPr>
          <w:p>
            <w:pPr>
              <w:spacing w:after="40"/>
            </w:pPr>
            <w:r>
              <w:rPr>
                <w:sz w:val="16"/>
              </w:rPr>
              <w:t>Minimal history; no window title or document text by default.</w:t>
            </w:r>
          </w:p>
        </w:tc>
      </w:tr>
      <w:tr>
        <w:tc>
          <w:tcPr>
            <w:tcW w:type="dxa" w:w="3331"/>
            <w:vAlign w:val="center"/>
          </w:tcPr>
          <w:p>
            <w:pPr>
              <w:spacing w:after="40"/>
            </w:pPr>
            <w:r>
              <w:rPr>
                <w:sz w:val="16"/>
              </w:rPr>
              <w:t>Cooldown</w:t>
            </w:r>
          </w:p>
        </w:tc>
        <w:tc>
          <w:tcPr>
            <w:tcW w:type="dxa" w:w="3331"/>
            <w:vAlign w:val="center"/>
          </w:tcPr>
          <w:p>
            <w:pPr>
              <w:spacing w:after="40"/>
            </w:pPr>
            <w:r>
              <w:rPr>
                <w:sz w:val="16"/>
              </w:rPr>
              <w:t>sessionId, targetAppId, untilUtc, reason</w:t>
            </w:r>
          </w:p>
        </w:tc>
        <w:tc>
          <w:tcPr>
            <w:tcW w:type="dxa" w:w="3331"/>
            <w:vAlign w:val="center"/>
          </w:tcPr>
          <w:p>
            <w:pPr>
              <w:spacing w:after="40"/>
            </w:pPr>
            <w:r>
              <w:rPr>
                <w:sz w:val="16"/>
              </w:rPr>
              <w:t>Prevents repeated prompts on app-switch events.</w:t>
            </w:r>
          </w:p>
        </w:tc>
      </w:tr>
      <w:tr>
        <w:tc>
          <w:tcPr>
            <w:tcW w:type="dxa" w:w="3331"/>
            <w:vAlign w:val="center"/>
            <w:shd w:fill="F1F5F8"/>
          </w:tcPr>
          <w:p>
            <w:pPr>
              <w:spacing w:after="40"/>
            </w:pPr>
            <w:r>
              <w:rPr>
                <w:sz w:val="16"/>
              </w:rPr>
              <w:t>AdapterHealth</w:t>
            </w:r>
          </w:p>
        </w:tc>
        <w:tc>
          <w:tcPr>
            <w:tcW w:type="dxa" w:w="3331"/>
            <w:vAlign w:val="center"/>
            <w:shd w:fill="F1F5F8"/>
          </w:tcPr>
          <w:p>
            <w:pPr>
              <w:spacing w:after="40"/>
            </w:pPr>
            <w:r>
              <w:rPr>
                <w:sz w:val="16"/>
              </w:rPr>
              <w:t>platform, serviceState, lastHeartbeat?, lastErrorCode?</w:t>
            </w:r>
          </w:p>
        </w:tc>
        <w:tc>
          <w:tcPr>
            <w:tcW w:type="dxa" w:w="3331"/>
            <w:vAlign w:val="center"/>
            <w:shd w:fill="F1F5F8"/>
          </w:tcPr>
          <w:p>
            <w:pPr>
              <w:spacing w:after="40"/>
            </w:pPr>
            <w:r>
              <w:rPr>
                <w:sz w:val="16"/>
              </w:rPr>
              <w:t>Detects disabled service, access revoke, crash, unsupported path.</w:t>
            </w:r>
          </w:p>
        </w:tc>
      </w:tr>
    </w:tbl>
    <w:p>
      <w:pPr>
        <w:spacing w:after="20"/>
      </w:pPr>
    </w:p>
    <w:p>
      <w:pPr>
        <w:pStyle w:val="Heading2"/>
      </w:pPr>
      <w:r>
        <w:t>5.3 Focus Guard state machine</w:t>
      </w:r>
    </w:p>
    <w:tbl>
      <w:tblPr>
        <w:tblStyle w:val="TableGrid"/>
        <w:tblW w:type="auto" w:w="0"/>
        <w:jc w:val="center"/>
        <w:tblLook w:firstColumn="1" w:firstRow="1" w:lastColumn="0" w:lastRow="0" w:noHBand="0" w:noVBand="1" w:val="04A0"/>
      </w:tblPr>
      <w:tblGrid>
        <w:gridCol w:w="3331"/>
        <w:gridCol w:w="3331"/>
        <w:gridCol w:w="3331"/>
      </w:tblGrid>
      <w:tr>
        <w:tc>
          <w:tcPr>
            <w:tcW w:type="dxa" w:w="3331"/>
            <w:shd w:fill="173B57"/>
          </w:tcPr>
          <w:p>
            <w:r>
              <w:rPr>
                <w:b/>
                <w:color w:val="FFFFFF"/>
                <w:sz w:val="16"/>
              </w:rPr>
              <w:t>State</w:t>
            </w:r>
          </w:p>
        </w:tc>
        <w:tc>
          <w:tcPr>
            <w:tcW w:type="dxa" w:w="3331"/>
            <w:shd w:fill="173B57"/>
          </w:tcPr>
          <w:p>
            <w:r>
              <w:rPr>
                <w:b/>
                <w:color w:val="FFFFFF"/>
                <w:sz w:val="16"/>
              </w:rPr>
              <w:t>Entry condition</w:t>
            </w:r>
          </w:p>
        </w:tc>
        <w:tc>
          <w:tcPr>
            <w:tcW w:type="dxa" w:w="3331"/>
            <w:shd w:fill="173B57"/>
          </w:tcPr>
          <w:p>
            <w:r>
              <w:rPr>
                <w:b/>
                <w:color w:val="FFFFFF"/>
                <w:sz w:val="16"/>
              </w:rPr>
              <w:t>Behavior / transition</w:t>
            </w:r>
          </w:p>
        </w:tc>
      </w:tr>
      <w:tr>
        <w:tc>
          <w:tcPr>
            <w:tcW w:type="dxa" w:w="3331"/>
            <w:vAlign w:val="center"/>
            <w:shd w:fill="F1F5F8"/>
          </w:tcPr>
          <w:p>
            <w:pPr>
              <w:spacing w:after="40"/>
            </w:pPr>
            <w:r>
              <w:rPr>
                <w:sz w:val="16"/>
              </w:rPr>
              <w:t>Inactive</w:t>
            </w:r>
          </w:p>
        </w:tc>
        <w:tc>
          <w:tcPr>
            <w:tcW w:type="dxa" w:w="3331"/>
            <w:vAlign w:val="center"/>
            <w:shd w:fill="F1F5F8"/>
          </w:tcPr>
          <w:p>
            <w:pPr>
              <w:spacing w:after="40"/>
            </w:pPr>
            <w:r>
              <w:rPr>
                <w:sz w:val="16"/>
              </w:rPr>
              <w:t>No session</w:t>
            </w:r>
          </w:p>
        </w:tc>
        <w:tc>
          <w:tcPr>
            <w:tcW w:type="dxa" w:w="3331"/>
            <w:vAlign w:val="center"/>
            <w:shd w:fill="F1F5F8"/>
          </w:tcPr>
          <w:p>
            <w:pPr>
              <w:spacing w:after="40"/>
            </w:pPr>
            <w:r>
              <w:rPr>
                <w:sz w:val="16"/>
              </w:rPr>
              <w:t>No monitoring; start → capability request or monitoring.</w:t>
            </w:r>
          </w:p>
        </w:tc>
      </w:tr>
      <w:tr>
        <w:tc>
          <w:tcPr>
            <w:tcW w:type="dxa" w:w="3331"/>
            <w:vAlign w:val="center"/>
          </w:tcPr>
          <w:p>
            <w:pPr>
              <w:spacing w:after="40"/>
            </w:pPr>
            <w:r>
              <w:rPr>
                <w:sz w:val="16"/>
              </w:rPr>
              <w:t>RequestingCapability</w:t>
            </w:r>
          </w:p>
        </w:tc>
        <w:tc>
          <w:tcPr>
            <w:tcW w:type="dxa" w:w="3331"/>
            <w:vAlign w:val="center"/>
          </w:tcPr>
          <w:p>
            <w:pPr>
              <w:spacing w:after="40"/>
            </w:pPr>
            <w:r>
              <w:rPr>
                <w:sz w:val="16"/>
              </w:rPr>
              <w:t>User enables automatic feature</w:t>
            </w:r>
          </w:p>
        </w:tc>
        <w:tc>
          <w:tcPr>
            <w:tcW w:type="dxa" w:w="3331"/>
            <w:vAlign w:val="center"/>
          </w:tcPr>
          <w:p>
            <w:pPr>
              <w:spacing w:after="40"/>
            </w:pPr>
            <w:r>
              <w:rPr>
                <w:sz w:val="16"/>
              </w:rPr>
              <w:t>Explain need, open settings; cancel remains safe.</w:t>
            </w:r>
          </w:p>
        </w:tc>
      </w:tr>
      <w:tr>
        <w:tc>
          <w:tcPr>
            <w:tcW w:type="dxa" w:w="3331"/>
            <w:vAlign w:val="center"/>
            <w:shd w:fill="F1F5F8"/>
          </w:tcPr>
          <w:p>
            <w:pPr>
              <w:spacing w:after="40"/>
            </w:pPr>
            <w:r>
              <w:rPr>
                <w:sz w:val="16"/>
              </w:rPr>
              <w:t>Monitoring</w:t>
            </w:r>
          </w:p>
        </w:tc>
        <w:tc>
          <w:tcPr>
            <w:tcW w:type="dxa" w:w="3331"/>
            <w:vAlign w:val="center"/>
            <w:shd w:fill="F1F5F8"/>
          </w:tcPr>
          <w:p>
            <w:pPr>
              <w:spacing w:after="40"/>
            </w:pPr>
            <w:r>
              <w:rPr>
                <w:sz w:val="16"/>
              </w:rPr>
              <w:t>Session active and adapter ready</w:t>
            </w:r>
          </w:p>
        </w:tc>
        <w:tc>
          <w:tcPr>
            <w:tcW w:type="dxa" w:w="3331"/>
            <w:vAlign w:val="center"/>
            <w:shd w:fill="F1F5F8"/>
          </w:tcPr>
          <w:p>
            <w:pPr>
              <w:spacing w:after="40"/>
            </w:pPr>
            <w:r>
              <w:rPr>
                <w:sz w:val="16"/>
              </w:rPr>
              <w:t>Process target-app events; target → Candidate.</w:t>
            </w:r>
          </w:p>
        </w:tc>
      </w:tr>
      <w:tr>
        <w:tc>
          <w:tcPr>
            <w:tcW w:type="dxa" w:w="3331"/>
            <w:vAlign w:val="center"/>
          </w:tcPr>
          <w:p>
            <w:pPr>
              <w:spacing w:after="40"/>
            </w:pPr>
            <w:r>
              <w:rPr>
                <w:sz w:val="16"/>
              </w:rPr>
              <w:t>Candidate</w:t>
            </w:r>
          </w:p>
        </w:tc>
        <w:tc>
          <w:tcPr>
            <w:tcW w:type="dxa" w:w="3331"/>
            <w:vAlign w:val="center"/>
          </w:tcPr>
          <w:p>
            <w:pPr>
              <w:spacing w:after="40"/>
            </w:pPr>
            <w:r>
              <w:rPr>
                <w:sz w:val="16"/>
              </w:rPr>
              <w:t>Target observed</w:t>
            </w:r>
          </w:p>
        </w:tc>
        <w:tc>
          <w:tcPr>
            <w:tcW w:type="dxa" w:w="3331"/>
            <w:vAlign w:val="center"/>
          </w:tcPr>
          <w:p>
            <w:pPr>
              <w:spacing w:after="40"/>
            </w:pPr>
            <w:r>
              <w:rPr>
                <w:sz w:val="16"/>
              </w:rPr>
              <w:t>Debounce, validate active session/foreground/cooldown; then Prompting.</w:t>
            </w:r>
          </w:p>
        </w:tc>
      </w:tr>
      <w:tr>
        <w:tc>
          <w:tcPr>
            <w:tcW w:type="dxa" w:w="3331"/>
            <w:vAlign w:val="center"/>
            <w:shd w:fill="F1F5F8"/>
          </w:tcPr>
          <w:p>
            <w:pPr>
              <w:spacing w:after="40"/>
            </w:pPr>
            <w:r>
              <w:rPr>
                <w:sz w:val="16"/>
              </w:rPr>
              <w:t>Prompting</w:t>
            </w:r>
          </w:p>
        </w:tc>
        <w:tc>
          <w:tcPr>
            <w:tcW w:type="dxa" w:w="3331"/>
            <w:vAlign w:val="center"/>
            <w:shd w:fill="F1F5F8"/>
          </w:tcPr>
          <w:p>
            <w:pPr>
              <w:spacing w:after="40"/>
            </w:pPr>
            <w:r>
              <w:rPr>
                <w:sz w:val="16"/>
              </w:rPr>
              <w:t>Intervention qualified</w:t>
            </w:r>
          </w:p>
        </w:tc>
        <w:tc>
          <w:tcPr>
            <w:tcW w:type="dxa" w:w="3331"/>
            <w:vAlign w:val="center"/>
            <w:shd w:fill="F1F5F8"/>
          </w:tcPr>
          <w:p>
            <w:pPr>
              <w:spacing w:after="40"/>
            </w:pPr>
            <w:r>
              <w:rPr>
                <w:sz w:val="16"/>
              </w:rPr>
              <w:t>Show prompt. Dismiss/snooze → Cooldown; end → Inactive.</w:t>
            </w:r>
          </w:p>
        </w:tc>
      </w:tr>
      <w:tr>
        <w:tc>
          <w:tcPr>
            <w:tcW w:type="dxa" w:w="3331"/>
            <w:vAlign w:val="center"/>
          </w:tcPr>
          <w:p>
            <w:pPr>
              <w:spacing w:after="40"/>
            </w:pPr>
            <w:r>
              <w:rPr>
                <w:sz w:val="16"/>
              </w:rPr>
              <w:t>Cooldown</w:t>
            </w:r>
          </w:p>
        </w:tc>
        <w:tc>
          <w:tcPr>
            <w:tcW w:type="dxa" w:w="3331"/>
            <w:vAlign w:val="center"/>
          </w:tcPr>
          <w:p>
            <w:pPr>
              <w:spacing w:after="40"/>
            </w:pPr>
            <w:r>
              <w:rPr>
                <w:sz w:val="16"/>
              </w:rPr>
              <w:t>Prompt acknowledged/dismissed</w:t>
            </w:r>
          </w:p>
        </w:tc>
        <w:tc>
          <w:tcPr>
            <w:tcW w:type="dxa" w:w="3331"/>
            <w:vAlign w:val="center"/>
          </w:tcPr>
          <w:p>
            <w:pPr>
              <w:spacing w:after="40"/>
            </w:pPr>
            <w:r>
              <w:rPr>
                <w:sz w:val="16"/>
              </w:rPr>
              <w:t>Minimal monitoring; timer expiry → Monitoring.</w:t>
            </w:r>
          </w:p>
        </w:tc>
      </w:tr>
      <w:tr>
        <w:tc>
          <w:tcPr>
            <w:tcW w:type="dxa" w:w="3331"/>
            <w:vAlign w:val="center"/>
            <w:shd w:fill="F1F5F8"/>
          </w:tcPr>
          <w:p>
            <w:pPr>
              <w:spacing w:after="40"/>
            </w:pPr>
            <w:r>
              <w:rPr>
                <w:sz w:val="16"/>
              </w:rPr>
              <w:t>Paused</w:t>
            </w:r>
          </w:p>
        </w:tc>
        <w:tc>
          <w:tcPr>
            <w:tcW w:type="dxa" w:w="3331"/>
            <w:vAlign w:val="center"/>
            <w:shd w:fill="F1F5F8"/>
          </w:tcPr>
          <w:p>
            <w:pPr>
              <w:spacing w:after="40"/>
            </w:pPr>
            <w:r>
              <w:rPr>
                <w:sz w:val="16"/>
              </w:rPr>
              <w:t>User paused or exempt condition</w:t>
            </w:r>
          </w:p>
        </w:tc>
        <w:tc>
          <w:tcPr>
            <w:tcW w:type="dxa" w:w="3331"/>
            <w:vAlign w:val="center"/>
            <w:shd w:fill="F1F5F8"/>
          </w:tcPr>
          <w:p>
            <w:pPr>
              <w:spacing w:after="40"/>
            </w:pPr>
            <w:r>
              <w:rPr>
                <w:sz w:val="16"/>
              </w:rPr>
              <w:t>No intervention; resume explicitly or by policy.</w:t>
            </w:r>
          </w:p>
        </w:tc>
      </w:tr>
      <w:tr>
        <w:tc>
          <w:tcPr>
            <w:tcW w:type="dxa" w:w="3331"/>
            <w:vAlign w:val="center"/>
          </w:tcPr>
          <w:p>
            <w:pPr>
              <w:spacing w:after="40"/>
            </w:pPr>
            <w:r>
              <w:rPr>
                <w:sz w:val="16"/>
              </w:rPr>
              <w:t>Degraded</w:t>
            </w:r>
          </w:p>
        </w:tc>
        <w:tc>
          <w:tcPr>
            <w:tcW w:type="dxa" w:w="3331"/>
            <w:vAlign w:val="center"/>
          </w:tcPr>
          <w:p>
            <w:pPr>
              <w:spacing w:after="40"/>
            </w:pPr>
            <w:r>
              <w:rPr>
                <w:sz w:val="16"/>
              </w:rPr>
              <w:t>Permission revoked/service stopped/unsupported</w:t>
            </w:r>
          </w:p>
        </w:tc>
        <w:tc>
          <w:tcPr>
            <w:tcW w:type="dxa" w:w="3331"/>
            <w:vAlign w:val="center"/>
          </w:tcPr>
          <w:p>
            <w:pPr>
              <w:spacing w:after="40"/>
            </w:pPr>
            <w:r>
              <w:rPr>
                <w:sz w:val="16"/>
              </w:rPr>
              <w:t>Truthful unavailable status; manual mode remains.</w:t>
            </w:r>
          </w:p>
        </w:tc>
      </w:tr>
      <w:tr>
        <w:tc>
          <w:tcPr>
            <w:tcW w:type="dxa" w:w="3331"/>
            <w:vAlign w:val="center"/>
            <w:shd w:fill="F1F5F8"/>
          </w:tcPr>
          <w:p>
            <w:pPr>
              <w:spacing w:after="40"/>
            </w:pPr>
            <w:r>
              <w:rPr>
                <w:sz w:val="16"/>
              </w:rPr>
              <w:t>Completed</w:t>
            </w:r>
          </w:p>
        </w:tc>
        <w:tc>
          <w:tcPr>
            <w:tcW w:type="dxa" w:w="3331"/>
            <w:vAlign w:val="center"/>
            <w:shd w:fill="F1F5F8"/>
          </w:tcPr>
          <w:p>
            <w:pPr>
              <w:spacing w:after="40"/>
            </w:pPr>
            <w:r>
              <w:rPr>
                <w:sz w:val="16"/>
              </w:rPr>
              <w:t>Timer ends or user ends</w:t>
            </w:r>
          </w:p>
        </w:tc>
        <w:tc>
          <w:tcPr>
            <w:tcW w:type="dxa" w:w="3331"/>
            <w:vAlign w:val="center"/>
            <w:shd w:fill="F1F5F8"/>
          </w:tcPr>
          <w:p>
            <w:pPr>
              <w:spacing w:after="40"/>
            </w:pPr>
            <w:r>
              <w:rPr>
                <w:sz w:val="16"/>
              </w:rPr>
              <w:t>Stop adapter, record summary, release overlay/window.</w:t>
            </w:r>
          </w:p>
        </w:tc>
      </w:tr>
    </w:tbl>
    <w:p>
      <w:pPr>
        <w:spacing w:after="20"/>
      </w:pPr>
    </w:p>
    <w:p>
      <w:r>
        <w:t>Qualification is: active session AND healthy adapter AND foreground target in user allowlist AND dwell above debounce AND no cooldown/exemption. Recheck foreground immediately before prompt display. A stale event must never cover an unrelated app.</w:t>
      </w:r>
    </w:p>
    <w:p>
      <w:pPr>
        <w:pStyle w:val="Heading2"/>
      </w:pPr>
      <w:r>
        <w:t>5.4 Android adapter and permission experience</w:t>
      </w:r>
    </w:p>
    <w:p>
      <w:pPr>
        <w:pStyle w:val="ListNumber"/>
      </w:pPr>
      <w:r>
        <w:t>Explain that automatic mode observes foreground app identity and event timing for selected packages. State that screen contents are not collected.</w:t>
      </w:r>
    </w:p>
    <w:p>
      <w:pPr>
        <w:pStyle w:val="ListNumber"/>
      </w:pPr>
      <w:r>
        <w:t>Offer a lower-permission alternative first: app-local focus timer with manual check-in, or notification reminder.</w:t>
      </w:r>
    </w:p>
    <w:p>
      <w:pPr>
        <w:pStyle w:val="ListNumber"/>
      </w:pPr>
      <w:r>
        <w:t>If automatic detection is enabled, direct the user to enable AccessibilityService. Configure minimum event types and package filters; avoid window content retrieval and do not log node text. Accessibility APIs are sensitive, intended for assistive purposes, and require distribution-policy review.</w:t>
      </w:r>
    </w:p>
    <w:p>
      <w:pPr>
        <w:pStyle w:val="ListNumber"/>
      </w:pPr>
      <w:r>
        <w:t>Request display-over-other-apps separately and only for optional overlay mode. Prefer notification or app-local return flow by default.</w:t>
      </w:r>
    </w:p>
    <w:p>
      <w:pPr>
        <w:pStyle w:val="ListNumber"/>
      </w:pPr>
      <w:r>
        <w:t>On service disconnect, process death, package update, or revoke, enter Degraded, remove overlay, and show truthful status next time. Never silently re-enable access.</w:t>
      </w:r>
    </w:p>
    <w:p>
      <w:r>
        <w:t>Do not use AccessibilityService to block taps, simulate repeated gestures, close apps, or trap the user. The dismissible prompt can offer Return to task, Snooze 5 min, Pause, and End session. Keep system navigation and emergency access available.</w:t>
      </w:r>
    </w:p>
    <w:p>
      <w:pPr>
        <w:pStyle w:val="Heading2"/>
      </w:pPr>
      <w:r>
        <w:t>5.5 Windows adapter</w:t>
      </w:r>
    </w:p>
    <w:p>
      <w:pPr>
        <w:pStyle w:val="ListBullet"/>
      </w:pPr>
      <w:r>
        <w:t>A native watcher may sample foreground process identity during an active session; prefer event-driven WinEvent hooks where stable. Do not store window titles or content.</w:t>
      </w:r>
    </w:p>
    <w:p>
      <w:pPr>
        <w:pStyle w:val="ListBullet"/>
      </w:pPr>
      <w:r>
        <w:t>For v1, report monitoring active only while a visible tray companion is running. Do not promise unattended monitoring before validating logoff, sleep, crash, update, and reboot lifecycle.</w:t>
      </w:r>
    </w:p>
    <w:p>
      <w:pPr>
        <w:pStyle w:val="ListBullet"/>
      </w:pPr>
      <w:r>
        <w:t>Show the prompt in an owned topmost window or notification. Foreground rules may prevent activation; queue a notification or record a missed intervention instead.</w:t>
      </w:r>
    </w:p>
    <w:p>
      <w:pPr>
        <w:pStyle w:val="ListBullet"/>
      </w:pPr>
      <w:r>
        <w:t>Do not install shell hooks, keyboard filters, global input blocks, or system policies. Kiosk/Assigned Access is managed-device scope and outside this consumer app.</w:t>
      </w:r>
    </w:p>
    <w:p>
      <w:pPr>
        <w:pStyle w:val="ListBullet"/>
      </w:pPr>
      <w:r>
        <w:t>Allow exemptions for password managers, calls, accessibility tools, system settings, and user-selected apps. The user can pause or quit the watcher.</w:t>
      </w:r>
    </w:p>
    <w:p>
      <w:pPr>
        <w:pStyle w:val="Heading1"/>
      </w:pPr>
      <w:r>
        <w:t>6. Flutter and native contracts</w:t>
      </w:r>
    </w:p>
    <w:p>
      <w:r>
        <w:t>Use generated Pigeon APIs where practical; otherwise define versioned MethodChannel messages. Commands return typed outcomes. Each operation includes requestId and idempotencyKey; adapter events include platform and adapterVersion.</w:t>
      </w:r>
    </w:p>
    <w:tbl>
      <w:tblPr>
        <w:tblStyle w:val="TableGrid"/>
        <w:tblW w:type="auto" w:w="0"/>
        <w:jc w:val="center"/>
        <w:tblLook w:firstColumn="1" w:firstRow="1" w:lastColumn="0" w:lastRow="0" w:noHBand="0" w:noVBand="1" w:val="04A0"/>
      </w:tblPr>
      <w:tblGrid>
        <w:gridCol w:w="4997"/>
        <w:gridCol w:w="4997"/>
      </w:tblGrid>
      <w:tr>
        <w:tc>
          <w:tcPr>
            <w:tcW w:type="dxa" w:w="4997"/>
            <w:shd w:fill="173B57"/>
          </w:tcPr>
          <w:p>
            <w:r>
              <w:rPr>
                <w:b/>
                <w:color w:val="FFFFFF"/>
                <w:sz w:val="16"/>
              </w:rPr>
              <w:t>Contract</w:t>
            </w:r>
          </w:p>
        </w:tc>
        <w:tc>
          <w:tcPr>
            <w:tcW w:type="dxa" w:w="4997"/>
            <w:shd w:fill="173B57"/>
          </w:tcPr>
          <w:p>
            <w:r>
              <w:rPr>
                <w:b/>
                <w:color w:val="FFFFFF"/>
                <w:sz w:val="16"/>
              </w:rPr>
              <w:t>Request / result summary</w:t>
            </w:r>
          </w:p>
        </w:tc>
      </w:tr>
      <w:tr>
        <w:tc>
          <w:tcPr>
            <w:tcW w:type="dxa" w:w="4997"/>
            <w:vAlign w:val="center"/>
            <w:shd w:fill="F1F5F8"/>
          </w:tcPr>
          <w:p>
            <w:pPr>
              <w:spacing w:after="40"/>
            </w:pPr>
            <w:r>
              <w:rPr>
                <w:sz w:val="16"/>
              </w:rPr>
              <w:t>scheduleOccurrence</w:t>
            </w:r>
          </w:p>
        </w:tc>
        <w:tc>
          <w:tcPr>
            <w:tcW w:type="dxa" w:w="4997"/>
            <w:vAlign w:val="center"/>
            <w:shd w:fill="F1F5F8"/>
          </w:tcPr>
          <w:p>
            <w:pPr>
              <w:spacing w:after="40"/>
            </w:pPr>
            <w:r>
              <w:rPr>
                <w:sz w:val="16"/>
              </w:rPr>
              <w:t>occurrenceId, revision, fireAtUtc, policy → Scheduled | PermissionRequired | Unsupported | Failed(code)</w:t>
            </w:r>
          </w:p>
        </w:tc>
      </w:tr>
      <w:tr>
        <w:tc>
          <w:tcPr>
            <w:tcW w:type="dxa" w:w="4997"/>
            <w:vAlign w:val="center"/>
          </w:tcPr>
          <w:p>
            <w:pPr>
              <w:spacing w:after="40"/>
            </w:pPr>
            <w:r>
              <w:rPr>
                <w:sz w:val="16"/>
              </w:rPr>
              <w:t>cancelOccurrence</w:t>
            </w:r>
          </w:p>
        </w:tc>
        <w:tc>
          <w:tcPr>
            <w:tcW w:type="dxa" w:w="4997"/>
            <w:vAlign w:val="center"/>
          </w:tcPr>
          <w:p>
            <w:pPr>
              <w:spacing w:after="40"/>
            </w:pPr>
            <w:r>
              <w:rPr>
                <w:sz w:val="16"/>
              </w:rPr>
              <w:t>occurrenceId, revision → Cancelled | AlreadyAbsent | Failed(code)</w:t>
            </w:r>
          </w:p>
        </w:tc>
      </w:tr>
      <w:tr>
        <w:tc>
          <w:tcPr>
            <w:tcW w:type="dxa" w:w="4997"/>
            <w:vAlign w:val="center"/>
            <w:shd w:fill="F1F5F8"/>
          </w:tcPr>
          <w:p>
            <w:pPr>
              <w:spacing w:after="40"/>
            </w:pPr>
            <w:r>
              <w:rPr>
                <w:sz w:val="16"/>
              </w:rPr>
              <w:t>getCapabilities</w:t>
            </w:r>
          </w:p>
        </w:tc>
        <w:tc>
          <w:tcPr>
            <w:tcW w:type="dxa" w:w="4997"/>
            <w:vAlign w:val="center"/>
            <w:shd w:fill="F1F5F8"/>
          </w:tcPr>
          <w:p>
            <w:pPr>
              <w:spacing w:after="40"/>
            </w:pPr>
            <w:r>
              <w:rPr>
                <w:sz w:val="16"/>
              </w:rPr>
              <w:t>→ exactScheduling, notifications, accessibility, overlay, backgroundWatcher, checkedAt</w:t>
            </w:r>
          </w:p>
        </w:tc>
      </w:tr>
      <w:tr>
        <w:tc>
          <w:tcPr>
            <w:tcW w:type="dxa" w:w="4997"/>
            <w:vAlign w:val="center"/>
          </w:tcPr>
          <w:p>
            <w:pPr>
              <w:spacing w:after="40"/>
            </w:pPr>
            <w:r>
              <w:rPr>
                <w:sz w:val="16"/>
              </w:rPr>
              <w:t>startFocusMonitoring</w:t>
            </w:r>
          </w:p>
        </w:tc>
        <w:tc>
          <w:tcPr>
            <w:tcW w:type="dxa" w:w="4997"/>
            <w:vAlign w:val="center"/>
          </w:tcPr>
          <w:p>
            <w:pPr>
              <w:spacing w:after="40"/>
            </w:pPr>
            <w:r>
              <w:rPr>
                <w:sz w:val="16"/>
              </w:rPr>
              <w:t>sessionId, policySnapshot → Started | PermissionRequired | Unsupported | Failed(code)</w:t>
            </w:r>
          </w:p>
        </w:tc>
      </w:tr>
      <w:tr>
        <w:tc>
          <w:tcPr>
            <w:tcW w:type="dxa" w:w="4997"/>
            <w:vAlign w:val="center"/>
            <w:shd w:fill="F1F5F8"/>
          </w:tcPr>
          <w:p>
            <w:pPr>
              <w:spacing w:after="40"/>
            </w:pPr>
            <w:r>
              <w:rPr>
                <w:sz w:val="16"/>
              </w:rPr>
              <w:t>stopFocusMonitoring</w:t>
            </w:r>
          </w:p>
        </w:tc>
        <w:tc>
          <w:tcPr>
            <w:tcW w:type="dxa" w:w="4997"/>
            <w:vAlign w:val="center"/>
            <w:shd w:fill="F1F5F8"/>
          </w:tcPr>
          <w:p>
            <w:pPr>
              <w:spacing w:after="40"/>
            </w:pPr>
            <w:r>
              <w:rPr>
                <w:sz w:val="16"/>
              </w:rPr>
              <w:t>sessionId → Stopped | AlreadyStopped</w:t>
            </w:r>
          </w:p>
        </w:tc>
      </w:tr>
      <w:tr>
        <w:tc>
          <w:tcPr>
            <w:tcW w:type="dxa" w:w="4997"/>
            <w:vAlign w:val="center"/>
          </w:tcPr>
          <w:p>
            <w:pPr>
              <w:spacing w:after="40"/>
            </w:pPr>
            <w:r>
              <w:rPr>
                <w:sz w:val="16"/>
              </w:rPr>
              <w:t>focus event stream</w:t>
            </w:r>
          </w:p>
        </w:tc>
        <w:tc>
          <w:tcPr>
            <w:tcW w:type="dxa" w:w="4997"/>
            <w:vAlign w:val="center"/>
          </w:tcPr>
          <w:p>
            <w:pPr>
              <w:spacing w:after="40"/>
            </w:pPr>
            <w:r>
              <w:rPr>
                <w:sz w:val="16"/>
              </w:rPr>
              <w:t>ForegroundTargetChanged, ServiceStateChanged, PromptAction, AdapterError; monotonic sequence</w:t>
            </w:r>
          </w:p>
        </w:tc>
      </w:tr>
    </w:tbl>
    <w:p>
      <w:pPr>
        <w:spacing w:after="20"/>
      </w:pPr>
    </w:p>
    <w:p>
      <w:r>
        <w:t>Dart owns policy and validates requests against SQLite. Native code owns OS handles, callbacks, and immediate presentation. On restart, Dart reconciles orphaned schedules. Unknown contract versions fail closed to reminder-only/manual mode.</w:t>
      </w:r>
    </w:p>
    <w:p>
      <w:pPr>
        <w:pStyle w:val="Heading1"/>
      </w:pPr>
      <w:r>
        <w:t>7. Permissions and onboarding matrix</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2498"/>
            <w:shd w:fill="173B57"/>
          </w:tcPr>
          <w:p>
            <w:r>
              <w:rPr>
                <w:b/>
                <w:color w:val="FFFFFF"/>
                <w:sz w:val="16"/>
              </w:rPr>
              <w:t>Capability</w:t>
            </w:r>
          </w:p>
        </w:tc>
        <w:tc>
          <w:tcPr>
            <w:tcW w:type="dxa" w:w="2498"/>
            <w:shd w:fill="173B57"/>
          </w:tcPr>
          <w:p>
            <w:r>
              <w:rPr>
                <w:b/>
                <w:color w:val="FFFFFF"/>
                <w:sz w:val="16"/>
              </w:rPr>
              <w:t>Needed for</w:t>
            </w:r>
          </w:p>
        </w:tc>
        <w:tc>
          <w:tcPr>
            <w:tcW w:type="dxa" w:w="2498"/>
            <w:shd w:fill="173B57"/>
          </w:tcPr>
          <w:p>
            <w:r>
              <w:rPr>
                <w:b/>
                <w:color w:val="FFFFFF"/>
                <w:sz w:val="16"/>
              </w:rPr>
              <w:t>Request timing</w:t>
            </w:r>
          </w:p>
        </w:tc>
        <w:tc>
          <w:tcPr>
            <w:tcW w:type="dxa" w:w="2498"/>
            <w:shd w:fill="173B57"/>
          </w:tcPr>
          <w:p>
            <w:r>
              <w:rPr>
                <w:b/>
                <w:color w:val="FFFFFF"/>
                <w:sz w:val="16"/>
              </w:rPr>
              <w:t>Degraded behavior</w:t>
            </w:r>
          </w:p>
        </w:tc>
      </w:tr>
      <w:tr>
        <w:tc>
          <w:tcPr>
            <w:tcW w:type="dxa" w:w="2498"/>
            <w:vAlign w:val="center"/>
            <w:shd w:fill="F1F5F8"/>
          </w:tcPr>
          <w:p>
            <w:pPr>
              <w:spacing w:after="40"/>
            </w:pPr>
            <w:r>
              <w:rPr>
                <w:sz w:val="16"/>
              </w:rPr>
              <w:t>Android notifications</w:t>
            </w:r>
          </w:p>
        </w:tc>
        <w:tc>
          <w:tcPr>
            <w:tcW w:type="dxa" w:w="2498"/>
            <w:vAlign w:val="center"/>
            <w:shd w:fill="F1F5F8"/>
          </w:tcPr>
          <w:p>
            <w:pPr>
              <w:spacing w:after="40"/>
            </w:pPr>
            <w:r>
              <w:rPr>
                <w:sz w:val="16"/>
              </w:rPr>
              <w:t>Visible reminders/actions</w:t>
            </w:r>
          </w:p>
        </w:tc>
        <w:tc>
          <w:tcPr>
            <w:tcW w:type="dxa" w:w="2498"/>
            <w:vAlign w:val="center"/>
            <w:shd w:fill="F1F5F8"/>
          </w:tcPr>
          <w:p>
            <w:pPr>
              <w:spacing w:after="40"/>
            </w:pPr>
            <w:r>
              <w:rPr>
                <w:sz w:val="16"/>
              </w:rPr>
              <w:t>After first alert is created</w:t>
            </w:r>
          </w:p>
        </w:tc>
        <w:tc>
          <w:tcPr>
            <w:tcW w:type="dxa" w:w="2498"/>
            <w:vAlign w:val="center"/>
            <w:shd w:fill="F1F5F8"/>
          </w:tcPr>
          <w:p>
            <w:pPr>
              <w:spacing w:after="40"/>
            </w:pPr>
            <w:r>
              <w:rPr>
                <w:sz w:val="16"/>
              </w:rPr>
              <w:t>Due list and capability warning; no precise delivery claim.</w:t>
            </w:r>
          </w:p>
        </w:tc>
      </w:tr>
      <w:tr>
        <w:tc>
          <w:tcPr>
            <w:tcW w:type="dxa" w:w="2498"/>
            <w:vAlign w:val="center"/>
          </w:tcPr>
          <w:p>
            <w:pPr>
              <w:spacing w:after="40"/>
            </w:pPr>
            <w:r>
              <w:rPr>
                <w:sz w:val="16"/>
              </w:rPr>
              <w:t>Android exact alarm access</w:t>
            </w:r>
          </w:p>
        </w:tc>
        <w:tc>
          <w:tcPr>
            <w:tcW w:type="dxa" w:w="2498"/>
            <w:vAlign w:val="center"/>
          </w:tcPr>
          <w:p>
            <w:pPr>
              <w:spacing w:after="40"/>
            </w:pPr>
            <w:r>
              <w:rPr>
                <w:sz w:val="16"/>
              </w:rPr>
              <w:t>Precise alarm during idle</w:t>
            </w:r>
          </w:p>
        </w:tc>
        <w:tc>
          <w:tcPr>
            <w:tcW w:type="dxa" w:w="2498"/>
            <w:vAlign w:val="center"/>
          </w:tcPr>
          <w:p>
            <w:pPr>
              <w:spacing w:after="40"/>
            </w:pPr>
            <w:r>
              <w:rPr>
                <w:sz w:val="16"/>
              </w:rPr>
              <w:t>After user selects precision and gets explanation</w:t>
            </w:r>
          </w:p>
        </w:tc>
        <w:tc>
          <w:tcPr>
            <w:tcW w:type="dxa" w:w="2498"/>
            <w:vAlign w:val="center"/>
          </w:tcPr>
          <w:p>
            <w:pPr>
              <w:spacing w:after="40"/>
            </w:pPr>
            <w:r>
              <w:rPr>
                <w:sz w:val="16"/>
              </w:rPr>
              <w:t>Use inexact alternative and disclose approximate timing.</w:t>
            </w:r>
          </w:p>
        </w:tc>
      </w:tr>
      <w:tr>
        <w:tc>
          <w:tcPr>
            <w:tcW w:type="dxa" w:w="2498"/>
            <w:vAlign w:val="center"/>
            <w:shd w:fill="F1F5F8"/>
          </w:tcPr>
          <w:p>
            <w:pPr>
              <w:spacing w:after="40"/>
            </w:pPr>
            <w:r>
              <w:rPr>
                <w:sz w:val="16"/>
              </w:rPr>
              <w:t>Android AccessibilityService</w:t>
            </w:r>
          </w:p>
        </w:tc>
        <w:tc>
          <w:tcPr>
            <w:tcW w:type="dxa" w:w="2498"/>
            <w:vAlign w:val="center"/>
            <w:shd w:fill="F1F5F8"/>
          </w:tcPr>
          <w:p>
            <w:pPr>
              <w:spacing w:after="40"/>
            </w:pPr>
            <w:r>
              <w:rPr>
                <w:sz w:val="16"/>
              </w:rPr>
              <w:t>Automatic foreground detection</w:t>
            </w:r>
          </w:p>
        </w:tc>
        <w:tc>
          <w:tcPr>
            <w:tcW w:type="dxa" w:w="2498"/>
            <w:vAlign w:val="center"/>
            <w:shd w:fill="F1F5F8"/>
          </w:tcPr>
          <w:p>
            <w:pPr>
              <w:spacing w:after="40"/>
            </w:pPr>
            <w:r>
              <w:rPr>
                <w:sz w:val="16"/>
              </w:rPr>
              <w:t>Only when enabling automatic guard</w:t>
            </w:r>
          </w:p>
        </w:tc>
        <w:tc>
          <w:tcPr>
            <w:tcW w:type="dxa" w:w="2498"/>
            <w:vAlign w:val="center"/>
            <w:shd w:fill="F1F5F8"/>
          </w:tcPr>
          <w:p>
            <w:pPr>
              <w:spacing w:after="40"/>
            </w:pPr>
            <w:r>
              <w:rPr>
                <w:sz w:val="16"/>
              </w:rPr>
              <w:t>Manual timer; automatic mode unavailable.</w:t>
            </w:r>
          </w:p>
        </w:tc>
      </w:tr>
      <w:tr>
        <w:tc>
          <w:tcPr>
            <w:tcW w:type="dxa" w:w="2498"/>
            <w:vAlign w:val="center"/>
          </w:tcPr>
          <w:p>
            <w:pPr>
              <w:spacing w:after="40"/>
            </w:pPr>
            <w:r>
              <w:rPr>
                <w:sz w:val="16"/>
              </w:rPr>
              <w:t>Android overlay access</w:t>
            </w:r>
          </w:p>
        </w:tc>
        <w:tc>
          <w:tcPr>
            <w:tcW w:type="dxa" w:w="2498"/>
            <w:vAlign w:val="center"/>
          </w:tcPr>
          <w:p>
            <w:pPr>
              <w:spacing w:after="40"/>
            </w:pPr>
            <w:r>
              <w:rPr>
                <w:sz w:val="16"/>
              </w:rPr>
              <w:t>Prompt outside app</w:t>
            </w:r>
          </w:p>
        </w:tc>
        <w:tc>
          <w:tcPr>
            <w:tcW w:type="dxa" w:w="2498"/>
            <w:vAlign w:val="center"/>
          </w:tcPr>
          <w:p>
            <w:pPr>
              <w:spacing w:after="40"/>
            </w:pPr>
            <w:r>
              <w:rPr>
                <w:sz w:val="16"/>
              </w:rPr>
              <w:t>Only after user chooses overlay</w:t>
            </w:r>
          </w:p>
        </w:tc>
        <w:tc>
          <w:tcPr>
            <w:tcW w:type="dxa" w:w="2498"/>
            <w:vAlign w:val="center"/>
          </w:tcPr>
          <w:p>
            <w:pPr>
              <w:spacing w:after="40"/>
            </w:pPr>
            <w:r>
              <w:rPr>
                <w:sz w:val="16"/>
              </w:rPr>
              <w:t>Notification/app-local screen fallback.</w:t>
            </w:r>
          </w:p>
        </w:tc>
      </w:tr>
      <w:tr>
        <w:tc>
          <w:tcPr>
            <w:tcW w:type="dxa" w:w="2498"/>
            <w:vAlign w:val="center"/>
            <w:shd w:fill="F1F5F8"/>
          </w:tcPr>
          <w:p>
            <w:pPr>
              <w:spacing w:after="40"/>
            </w:pPr>
            <w:r>
              <w:rPr>
                <w:sz w:val="16"/>
              </w:rPr>
              <w:t>Windows notifications</w:t>
            </w:r>
          </w:p>
        </w:tc>
        <w:tc>
          <w:tcPr>
            <w:tcW w:type="dxa" w:w="2498"/>
            <w:vAlign w:val="center"/>
            <w:shd w:fill="F1F5F8"/>
          </w:tcPr>
          <w:p>
            <w:pPr>
              <w:spacing w:after="40"/>
            </w:pPr>
            <w:r>
              <w:rPr>
                <w:sz w:val="16"/>
              </w:rPr>
              <w:t>OS delivered reminders</w:t>
            </w:r>
          </w:p>
        </w:tc>
        <w:tc>
          <w:tcPr>
            <w:tcW w:type="dxa" w:w="2498"/>
            <w:vAlign w:val="center"/>
            <w:shd w:fill="F1F5F8"/>
          </w:tcPr>
          <w:p>
            <w:pPr>
              <w:spacing w:after="40"/>
            </w:pPr>
            <w:r>
              <w:rPr>
                <w:sz w:val="16"/>
              </w:rPr>
              <w:t>First notification use</w:t>
            </w:r>
          </w:p>
        </w:tc>
        <w:tc>
          <w:tcPr>
            <w:tcW w:type="dxa" w:w="2498"/>
            <w:vAlign w:val="center"/>
            <w:shd w:fill="F1F5F8"/>
          </w:tcPr>
          <w:p>
            <w:pPr>
              <w:spacing w:after="40"/>
            </w:pPr>
            <w:r>
              <w:rPr>
                <w:sz w:val="16"/>
              </w:rPr>
              <w:t>In-app center; warn that OS can silence.</w:t>
            </w:r>
          </w:p>
        </w:tc>
      </w:tr>
      <w:tr>
        <w:tc>
          <w:tcPr>
            <w:tcW w:type="dxa" w:w="2498"/>
            <w:vAlign w:val="center"/>
          </w:tcPr>
          <w:p>
            <w:pPr>
              <w:spacing w:after="40"/>
            </w:pPr>
            <w:r>
              <w:rPr>
                <w:sz w:val="16"/>
              </w:rPr>
              <w:t>Windows watcher lifecycle</w:t>
            </w:r>
          </w:p>
        </w:tc>
        <w:tc>
          <w:tcPr>
            <w:tcW w:type="dxa" w:w="2498"/>
            <w:vAlign w:val="center"/>
          </w:tcPr>
          <w:p>
            <w:pPr>
              <w:spacing w:after="40"/>
            </w:pPr>
            <w:r>
              <w:rPr>
                <w:sz w:val="16"/>
              </w:rPr>
              <w:t>Monitoring outside UI</w:t>
            </w:r>
          </w:p>
        </w:tc>
        <w:tc>
          <w:tcPr>
            <w:tcW w:type="dxa" w:w="2498"/>
            <w:vAlign w:val="center"/>
          </w:tcPr>
          <w:p>
            <w:pPr>
              <w:spacing w:after="40"/>
            </w:pPr>
            <w:r>
              <w:rPr>
                <w:sz w:val="16"/>
              </w:rPr>
              <w:t>Opt-in with visible status</w:t>
            </w:r>
          </w:p>
        </w:tc>
        <w:tc>
          <w:tcPr>
            <w:tcW w:type="dxa" w:w="2498"/>
            <w:vAlign w:val="center"/>
          </w:tcPr>
          <w:p>
            <w:pPr>
              <w:spacing w:after="40"/>
            </w:pPr>
            <w:r>
              <w:rPr>
                <w:sz w:val="16"/>
              </w:rPr>
              <w:t>Session degrades when watcher exits.</w:t>
            </w:r>
          </w:p>
        </w:tc>
      </w:tr>
    </w:tbl>
    <w:p>
      <w:pPr>
        <w:spacing w:after="20"/>
      </w:pPr>
    </w:p>
    <w:p>
      <w:r>
        <w:t>Do not bundle capabilities into broad consent. Show what data each exposes, settings link, re-check action, and disable route. Explain that Android accessibility access is sensitive even though this implementation filters to app identity and avoids reading content.</w:t>
      </w:r>
    </w:p>
    <w:p>
      <w:pPr>
        <w:pStyle w:val="Heading1"/>
      </w:pPr>
      <w:r>
        <w:t>8. Failure handling and recovery</w:t>
      </w:r>
    </w:p>
    <w:tbl>
      <w:tblPr>
        <w:tblStyle w:val="TableGrid"/>
        <w:tblW w:type="auto" w:w="0"/>
        <w:jc w:val="center"/>
        <w:tblLook w:firstColumn="1" w:firstRow="1" w:lastColumn="0" w:lastRow="0" w:noHBand="0" w:noVBand="1" w:val="04A0"/>
      </w:tblPr>
      <w:tblGrid>
        <w:gridCol w:w="3331"/>
        <w:gridCol w:w="3331"/>
        <w:gridCol w:w="3331"/>
      </w:tblGrid>
      <w:tr>
        <w:tc>
          <w:tcPr>
            <w:tcW w:type="dxa" w:w="3331"/>
            <w:shd w:fill="173B57"/>
          </w:tcPr>
          <w:p>
            <w:r>
              <w:rPr>
                <w:b/>
                <w:color w:val="FFFFFF"/>
                <w:sz w:val="16"/>
              </w:rPr>
              <w:t>Failure</w:t>
            </w:r>
          </w:p>
        </w:tc>
        <w:tc>
          <w:tcPr>
            <w:tcW w:type="dxa" w:w="3331"/>
            <w:shd w:fill="173B57"/>
          </w:tcPr>
          <w:p>
            <w:r>
              <w:rPr>
                <w:b/>
                <w:color w:val="FFFFFF"/>
                <w:sz w:val="16"/>
              </w:rPr>
              <w:t>Detection</w:t>
            </w:r>
          </w:p>
        </w:tc>
        <w:tc>
          <w:tcPr>
            <w:tcW w:type="dxa" w:w="3331"/>
            <w:shd w:fill="173B57"/>
          </w:tcPr>
          <w:p>
            <w:r>
              <w:rPr>
                <w:b/>
                <w:color w:val="FFFFFF"/>
                <w:sz w:val="16"/>
              </w:rPr>
              <w:t>Recovery</w:t>
            </w:r>
          </w:p>
        </w:tc>
      </w:tr>
      <w:tr>
        <w:tc>
          <w:tcPr>
            <w:tcW w:type="dxa" w:w="3331"/>
            <w:vAlign w:val="center"/>
            <w:shd w:fill="F1F5F8"/>
          </w:tcPr>
          <w:p>
            <w:pPr>
              <w:spacing w:after="40"/>
            </w:pPr>
            <w:r>
              <w:rPr>
                <w:sz w:val="16"/>
              </w:rPr>
              <w:t>Notification denied/channel blocked</w:t>
            </w:r>
          </w:p>
        </w:tc>
        <w:tc>
          <w:tcPr>
            <w:tcW w:type="dxa" w:w="3331"/>
            <w:vAlign w:val="center"/>
            <w:shd w:fill="F1F5F8"/>
          </w:tcPr>
          <w:p>
            <w:pPr>
              <w:spacing w:after="40"/>
            </w:pPr>
            <w:r>
              <w:rPr>
                <w:sz w:val="16"/>
              </w:rPr>
              <w:t>Capability query or adapter result</w:t>
            </w:r>
          </w:p>
        </w:tc>
        <w:tc>
          <w:tcPr>
            <w:tcW w:type="dxa" w:w="3331"/>
            <w:vAlign w:val="center"/>
            <w:shd w:fill="F1F5F8"/>
          </w:tcPr>
          <w:p>
            <w:pPr>
              <w:spacing w:after="40"/>
            </w:pPr>
            <w:r>
              <w:rPr>
                <w:sz w:val="16"/>
              </w:rPr>
              <w:t>Persist task; show due list; mark delivery unavailable; settings link.</w:t>
            </w:r>
          </w:p>
        </w:tc>
      </w:tr>
      <w:tr>
        <w:tc>
          <w:tcPr>
            <w:tcW w:type="dxa" w:w="3331"/>
            <w:vAlign w:val="center"/>
          </w:tcPr>
          <w:p>
            <w:pPr>
              <w:spacing w:after="40"/>
            </w:pPr>
            <w:r>
              <w:rPr>
                <w:sz w:val="16"/>
              </w:rPr>
              <w:t>Exact access revoked</w:t>
            </w:r>
          </w:p>
        </w:tc>
        <w:tc>
          <w:tcPr>
            <w:tcW w:type="dxa" w:w="3331"/>
            <w:vAlign w:val="center"/>
          </w:tcPr>
          <w:p>
            <w:pPr>
              <w:spacing w:after="40"/>
            </w:pPr>
            <w:r>
              <w:rPr>
                <w:sz w:val="16"/>
              </w:rPr>
              <w:t>Permission broadcast/preflight</w:t>
            </w:r>
          </w:p>
        </w:tc>
        <w:tc>
          <w:tcPr>
            <w:tcW w:type="dxa" w:w="3331"/>
            <w:vAlign w:val="center"/>
          </w:tcPr>
          <w:p>
            <w:pPr>
              <w:spacing w:after="40"/>
            </w:pPr>
            <w:r>
              <w:rPr>
                <w:sz w:val="16"/>
              </w:rPr>
              <w:t>Switch to allowed inexact path; report precision change.</w:t>
            </w:r>
          </w:p>
        </w:tc>
      </w:tr>
      <w:tr>
        <w:tc>
          <w:tcPr>
            <w:tcW w:type="dxa" w:w="3331"/>
            <w:vAlign w:val="center"/>
            <w:shd w:fill="F1F5F8"/>
          </w:tcPr>
          <w:p>
            <w:pPr>
              <w:spacing w:after="40"/>
            </w:pPr>
            <w:r>
              <w:rPr>
                <w:sz w:val="16"/>
              </w:rPr>
              <w:t>Power-off/force-stop</w:t>
            </w:r>
          </w:p>
        </w:tc>
        <w:tc>
          <w:tcPr>
            <w:tcW w:type="dxa" w:w="3331"/>
            <w:vAlign w:val="center"/>
            <w:shd w:fill="F1F5F8"/>
          </w:tcPr>
          <w:p>
            <w:pPr>
              <w:spacing w:after="40"/>
            </w:pPr>
            <w:r>
              <w:rPr>
                <w:sz w:val="16"/>
              </w:rPr>
              <w:t>No fire callback; startup reconcile</w:t>
            </w:r>
          </w:p>
        </w:tc>
        <w:tc>
          <w:tcPr>
            <w:tcW w:type="dxa" w:w="3331"/>
            <w:vAlign w:val="center"/>
            <w:shd w:fill="F1F5F8"/>
          </w:tcPr>
          <w:p>
            <w:pPr>
              <w:spacing w:after="40"/>
            </w:pPr>
            <w:r>
              <w:rPr>
                <w:sz w:val="16"/>
              </w:rPr>
              <w:t>Summarize one recent overdue occurrence; never flood backlog.</w:t>
            </w:r>
          </w:p>
        </w:tc>
      </w:tr>
      <w:tr>
        <w:tc>
          <w:tcPr>
            <w:tcW w:type="dxa" w:w="3331"/>
            <w:vAlign w:val="center"/>
          </w:tcPr>
          <w:p>
            <w:pPr>
              <w:spacing w:after="40"/>
            </w:pPr>
            <w:r>
              <w:rPr>
                <w:sz w:val="16"/>
              </w:rPr>
              <w:t>DST/timezone change</w:t>
            </w:r>
          </w:p>
        </w:tc>
        <w:tc>
          <w:tcPr>
            <w:tcW w:type="dxa" w:w="3331"/>
            <w:vAlign w:val="center"/>
          </w:tcPr>
          <w:p>
            <w:pPr>
              <w:spacing w:after="40"/>
            </w:pPr>
            <w:r>
              <w:rPr>
                <w:sz w:val="16"/>
              </w:rPr>
              <w:t>System event or next launch</w:t>
            </w:r>
          </w:p>
        </w:tc>
        <w:tc>
          <w:tcPr>
            <w:tcW w:type="dxa" w:w="3331"/>
            <w:vAlign w:val="center"/>
          </w:tcPr>
          <w:p>
            <w:pPr>
              <w:spacing w:after="40"/>
            </w:pPr>
            <w:r>
              <w:rPr>
                <w:sz w:val="16"/>
              </w:rPr>
              <w:t>Recompute future occurrences transactionally; increment revision.</w:t>
            </w:r>
          </w:p>
        </w:tc>
      </w:tr>
      <w:tr>
        <w:tc>
          <w:tcPr>
            <w:tcW w:type="dxa" w:w="3331"/>
            <w:vAlign w:val="center"/>
            <w:shd w:fill="F1F5F8"/>
          </w:tcPr>
          <w:p>
            <w:pPr>
              <w:spacing w:after="40"/>
            </w:pPr>
            <w:r>
              <w:rPr>
                <w:sz w:val="16"/>
              </w:rPr>
              <w:t>Duplicate alarm callback</w:t>
            </w:r>
          </w:p>
        </w:tc>
        <w:tc>
          <w:tcPr>
            <w:tcW w:type="dxa" w:w="3331"/>
            <w:vAlign w:val="center"/>
            <w:shd w:fill="F1F5F8"/>
          </w:tcPr>
          <w:p>
            <w:pPr>
              <w:spacing w:after="40"/>
            </w:pPr>
            <w:r>
              <w:rPr>
                <w:sz w:val="16"/>
              </w:rPr>
              <w:t>Unique attempt key/state guard</w:t>
            </w:r>
          </w:p>
        </w:tc>
        <w:tc>
          <w:tcPr>
            <w:tcW w:type="dxa" w:w="3331"/>
            <w:vAlign w:val="center"/>
            <w:shd w:fill="F1F5F8"/>
          </w:tcPr>
          <w:p>
            <w:pPr>
              <w:spacing w:after="40"/>
            </w:pPr>
            <w:r>
              <w:rPr>
                <w:sz w:val="16"/>
              </w:rPr>
              <w:t>Ignore duplicate; retain one event.</w:t>
            </w:r>
          </w:p>
        </w:tc>
      </w:tr>
      <w:tr>
        <w:tc>
          <w:tcPr>
            <w:tcW w:type="dxa" w:w="3331"/>
            <w:vAlign w:val="center"/>
          </w:tcPr>
          <w:p>
            <w:pPr>
              <w:spacing w:after="40"/>
            </w:pPr>
            <w:r>
              <w:rPr>
                <w:sz w:val="16"/>
              </w:rPr>
              <w:t>Crash between database and OS call</w:t>
            </w:r>
          </w:p>
        </w:tc>
        <w:tc>
          <w:tcPr>
            <w:tcW w:type="dxa" w:w="3331"/>
            <w:vAlign w:val="center"/>
          </w:tcPr>
          <w:p>
            <w:pPr>
              <w:spacing w:after="40"/>
            </w:pPr>
            <w:r>
              <w:rPr>
                <w:sz w:val="16"/>
              </w:rPr>
              <w:t>Outbox remains pending</w:t>
            </w:r>
          </w:p>
        </w:tc>
        <w:tc>
          <w:tcPr>
            <w:tcW w:type="dxa" w:w="3331"/>
            <w:vAlign w:val="center"/>
          </w:tcPr>
          <w:p>
            <w:pPr>
              <w:spacing w:after="40"/>
            </w:pPr>
            <w:r>
              <w:rPr>
                <w:sz w:val="16"/>
              </w:rPr>
              <w:t>Replay idempotently next launch/callback.</w:t>
            </w:r>
          </w:p>
        </w:tc>
      </w:tr>
      <w:tr>
        <w:tc>
          <w:tcPr>
            <w:tcW w:type="dxa" w:w="3331"/>
            <w:vAlign w:val="center"/>
            <w:shd w:fill="F1F5F8"/>
          </w:tcPr>
          <w:p>
            <w:pPr>
              <w:spacing w:after="40"/>
            </w:pPr>
            <w:r>
              <w:rPr>
                <w:sz w:val="16"/>
              </w:rPr>
              <w:t>Accessibility disabled/watcher crash</w:t>
            </w:r>
          </w:p>
        </w:tc>
        <w:tc>
          <w:tcPr>
            <w:tcW w:type="dxa" w:w="3331"/>
            <w:vAlign w:val="center"/>
            <w:shd w:fill="F1F5F8"/>
          </w:tcPr>
          <w:p>
            <w:pPr>
              <w:spacing w:after="40"/>
            </w:pPr>
            <w:r>
              <w:rPr>
                <w:sz w:val="16"/>
              </w:rPr>
              <w:t>Disconnect or heartbeat timeout</w:t>
            </w:r>
          </w:p>
        </w:tc>
        <w:tc>
          <w:tcPr>
            <w:tcW w:type="dxa" w:w="3331"/>
            <w:vAlign w:val="center"/>
            <w:shd w:fill="F1F5F8"/>
          </w:tcPr>
          <w:p>
            <w:pPr>
              <w:spacing w:after="40"/>
            </w:pPr>
            <w:r>
              <w:rPr>
                <w:sz w:val="16"/>
              </w:rPr>
              <w:t>Remove overlay; Degraded state; manual timer available.</w:t>
            </w:r>
          </w:p>
        </w:tc>
      </w:tr>
      <w:tr>
        <w:tc>
          <w:tcPr>
            <w:tcW w:type="dxa" w:w="3331"/>
            <w:vAlign w:val="center"/>
          </w:tcPr>
          <w:p>
            <w:pPr>
              <w:spacing w:after="40"/>
            </w:pPr>
            <w:r>
              <w:rPr>
                <w:sz w:val="16"/>
              </w:rPr>
              <w:t>Stale focus event</w:t>
            </w:r>
          </w:p>
        </w:tc>
        <w:tc>
          <w:tcPr>
            <w:tcW w:type="dxa" w:w="3331"/>
            <w:vAlign w:val="center"/>
          </w:tcPr>
          <w:p>
            <w:pPr>
              <w:spacing w:after="40"/>
            </w:pPr>
            <w:r>
              <w:rPr>
                <w:sz w:val="16"/>
              </w:rPr>
              <w:t>Sequence + foreground recheck</w:t>
            </w:r>
          </w:p>
        </w:tc>
        <w:tc>
          <w:tcPr>
            <w:tcW w:type="dxa" w:w="3331"/>
            <w:vAlign w:val="center"/>
          </w:tcPr>
          <w:p>
            <w:pPr>
              <w:spacing w:after="40"/>
            </w:pPr>
            <w:r>
              <w:rPr>
                <w:sz w:val="16"/>
              </w:rPr>
              <w:t>Drop; never overlay another app.</w:t>
            </w:r>
          </w:p>
        </w:tc>
      </w:tr>
      <w:tr>
        <w:tc>
          <w:tcPr>
            <w:tcW w:type="dxa" w:w="3331"/>
            <w:vAlign w:val="center"/>
            <w:shd w:fill="F1F5F8"/>
          </w:tcPr>
          <w:p>
            <w:pPr>
              <w:spacing w:after="40"/>
            </w:pPr>
            <w:r>
              <w:rPr>
                <w:sz w:val="16"/>
              </w:rPr>
              <w:t>Overlay denied/foreground blocked</w:t>
            </w:r>
          </w:p>
        </w:tc>
        <w:tc>
          <w:tcPr>
            <w:tcW w:type="dxa" w:w="3331"/>
            <w:vAlign w:val="center"/>
            <w:shd w:fill="F1F5F8"/>
          </w:tcPr>
          <w:p>
            <w:pPr>
              <w:spacing w:after="40"/>
            </w:pPr>
            <w:r>
              <w:rPr>
                <w:sz w:val="16"/>
              </w:rPr>
              <w:t>Presentation result/timeout</w:t>
            </w:r>
          </w:p>
        </w:tc>
        <w:tc>
          <w:tcPr>
            <w:tcW w:type="dxa" w:w="3331"/>
            <w:vAlign w:val="center"/>
            <w:shd w:fill="F1F5F8"/>
          </w:tcPr>
          <w:p>
            <w:pPr>
              <w:spacing w:after="40"/>
            </w:pPr>
            <w:r>
              <w:rPr>
                <w:sz w:val="16"/>
              </w:rPr>
              <w:t>Notification fallback or missed intervention record.</w:t>
            </w:r>
          </w:p>
        </w:tc>
      </w:tr>
      <w:tr>
        <w:tc>
          <w:tcPr>
            <w:tcW w:type="dxa" w:w="3331"/>
            <w:vAlign w:val="center"/>
          </w:tcPr>
          <w:p>
            <w:pPr>
              <w:spacing w:after="40"/>
            </w:pPr>
            <w:r>
              <w:rPr>
                <w:sz w:val="16"/>
              </w:rPr>
              <w:t>Clock moved backwards</w:t>
            </w:r>
          </w:p>
        </w:tc>
        <w:tc>
          <w:tcPr>
            <w:tcW w:type="dxa" w:w="3331"/>
            <w:vAlign w:val="center"/>
          </w:tcPr>
          <w:p>
            <w:pPr>
              <w:spacing w:after="40"/>
            </w:pPr>
            <w:r>
              <w:rPr>
                <w:sz w:val="16"/>
              </w:rPr>
              <w:t>UTC instant and unique local slot</w:t>
            </w:r>
          </w:p>
        </w:tc>
        <w:tc>
          <w:tcPr>
            <w:tcW w:type="dxa" w:w="3331"/>
            <w:vAlign w:val="center"/>
          </w:tcPr>
          <w:p>
            <w:pPr>
              <w:spacing w:after="40"/>
            </w:pPr>
            <w:r>
              <w:rPr>
                <w:sz w:val="16"/>
              </w:rPr>
              <w:t>Apply documented policy; prevent duplicate fire.</w:t>
            </w:r>
          </w:p>
        </w:tc>
      </w:tr>
      <w:tr>
        <w:tc>
          <w:tcPr>
            <w:tcW w:type="dxa" w:w="3331"/>
            <w:vAlign w:val="center"/>
            <w:shd w:fill="F1F5F8"/>
          </w:tcPr>
          <w:p>
            <w:pPr>
              <w:spacing w:after="40"/>
            </w:pPr>
            <w:r>
              <w:rPr>
                <w:sz w:val="16"/>
              </w:rPr>
              <w:t>Database migration fails</w:t>
            </w:r>
          </w:p>
        </w:tc>
        <w:tc>
          <w:tcPr>
            <w:tcW w:type="dxa" w:w="3331"/>
            <w:vAlign w:val="center"/>
            <w:shd w:fill="F1F5F8"/>
          </w:tcPr>
          <w:p>
            <w:pPr>
              <w:spacing w:after="40"/>
            </w:pPr>
            <w:r>
              <w:rPr>
                <w:sz w:val="16"/>
              </w:rPr>
              <w:t>Schema/integrity check</w:t>
            </w:r>
          </w:p>
        </w:tc>
        <w:tc>
          <w:tcPr>
            <w:tcW w:type="dxa" w:w="3331"/>
            <w:vAlign w:val="center"/>
            <w:shd w:fill="F1F5F8"/>
          </w:tcPr>
          <w:p>
            <w:pPr>
              <w:spacing w:after="40"/>
            </w:pPr>
            <w:r>
              <w:rPr>
                <w:sz w:val="16"/>
              </w:rPr>
              <w:t>Preserve backup and open recovery mode; never silently delete.</w:t>
            </w:r>
          </w:p>
        </w:tc>
      </w:tr>
    </w:tbl>
    <w:p>
      <w:pPr>
        <w:spacing w:after="20"/>
      </w:pPr>
    </w:p>
    <w:p>
      <w:pPr>
        <w:pStyle w:val="Heading1"/>
      </w:pPr>
      <w:r>
        <w:t>9. Security, privacy, and retention</w:t>
      </w:r>
    </w:p>
    <w:p>
      <w:pPr>
        <w:pStyle w:val="ListBullet"/>
      </w:pPr>
      <w:r>
        <w:t>Store task and focus records in app-private storage. Encrypt at rest with platform-protected keys if threat model requires it; exclude keys from backup and document local export/recovery.</w:t>
      </w:r>
    </w:p>
    <w:p>
      <w:pPr>
        <w:pStyle w:val="ListBullet"/>
      </w:pPr>
      <w:r>
        <w:t>FocusEvent stores only timestamp, target package/process ID, session ID, and decision. Default detail retention: 30 days, configurable and deletable. Never store full titles, accessibility trees, screenshots, URLs, or keystrokes.</w:t>
      </w:r>
    </w:p>
    <w:p>
      <w:pPr>
        <w:pStyle w:val="ListBullet"/>
      </w:pPr>
      <w:r>
        <w:t>Notifications use generic lock-screen text unless task names are explicitly allowed. Keep notes out of intents. Action payloads use opaque IDs and are validated against current revision/state.</w:t>
      </w:r>
    </w:p>
    <w:p>
      <w:pPr>
        <w:pStyle w:val="ListBullet"/>
      </w:pPr>
      <w:r>
        <w:t>Use explicit immutable Android PendingIntents where applicable; avoid exported receivers unless required and validate inputs.</w:t>
      </w:r>
    </w:p>
    <w:p>
      <w:pPr>
        <w:pStyle w:val="ListBullet"/>
      </w:pPr>
      <w:r>
        <w:t>On Windows, minimize process data, do not persist window handles, secure local IPC, and limit watcher commands to authenticated app processes.</w:t>
      </w:r>
    </w:p>
    <w:p>
      <w:pPr>
        <w:pStyle w:val="ListBullet"/>
      </w:pPr>
      <w:r>
        <w:t>Keep logs local and redacted. Provide delete-all and export controls. No telemetry by default; future diagnostics must be opt-in and content-free.</w:t>
      </w:r>
    </w:p>
    <w:p>
      <w:pPr>
        <w:pStyle w:val="Heading1"/>
      </w:pPr>
      <w:r>
        <w:t>10. Test plan</w:t>
      </w:r>
    </w:p>
    <w:p>
      <w:pPr>
        <w:pStyle w:val="Heading2"/>
      </w:pPr>
      <w:r>
        <w:t>10.1 Unit and property tests</w:t>
      </w:r>
    </w:p>
    <w:p>
      <w:pPr>
        <w:pStyle w:val="ListBullet"/>
      </w:pPr>
      <w:r>
        <w:t>Alert recurrence, time zones, DST gaps/overlaps, grace, quiet hours, bounded escalation, snooze cap, and terminal transitions.</w:t>
      </w:r>
    </w:p>
    <w:p>
      <w:pPr>
        <w:pStyle w:val="ListBullet"/>
      </w:pPr>
      <w:r>
        <w:t>Idempotency under duplicate callbacks, repeated reconcile, stale revisions, outbox replay, and late user actions.</w:t>
      </w:r>
    </w:p>
    <w:p>
      <w:pPr>
        <w:pStyle w:val="ListBullet"/>
      </w:pPr>
      <w:r>
        <w:t>Focus debounce/cooldown, allowlist/exemptions, session boundaries, event ordering, and stale foreground events.</w:t>
      </w:r>
    </w:p>
    <w:p>
      <w:pPr>
        <w:pStyle w:val="ListBullet"/>
      </w:pPr>
      <w:r>
        <w:t>Properties: terminal occurrence never reopens; attempts stay within limit; no prompt after stop; one active schedule per key.</w:t>
      </w:r>
    </w:p>
    <w:p>
      <w:pPr>
        <w:pStyle w:val="Heading2"/>
      </w:pPr>
      <w:r>
        <w:t>10.2 Adapter and integration tests</w:t>
      </w:r>
    </w:p>
    <w:p>
      <w:pPr>
        <w:pStyle w:val="ListBullet"/>
      </w:pPr>
      <w:r>
        <w:t>Android: notifications allowed/denied; exact access allowed/revoked; reboot; timezone changes; Doze; battery saver; delayed callbacks; accessibility connect/disconnect; overlay allow/deny; TalkBack coexistence.</w:t>
      </w:r>
    </w:p>
    <w:p>
      <w:pPr>
        <w:pStyle w:val="ListBullet"/>
      </w:pPr>
      <w:r>
        <w:t>Windows: scheduled notification delivery window; notifications disabled/Focus active; sleep/resume; logoff/reboot; watcher crash/restart; foreground races; elevation; DPI/multi-monitor; topmost failure.</w:t>
      </w:r>
    </w:p>
    <w:p>
      <w:pPr>
        <w:pStyle w:val="ListBullet"/>
      </w:pPr>
      <w:r>
        <w:t>Cross-platform contract versioning, malformed payloads, sequence duplicates, migration recovery, and permission downgrade.</w:t>
      </w:r>
    </w:p>
    <w:p>
      <w:pPr>
        <w:pStyle w:val="ListBullet"/>
      </w:pPr>
      <w:r>
        <w:t>Keyboard-only and screen-reader operation, large text, prompt announcements, no focus trap, localization, and easy pause/disable.</w:t>
      </w:r>
    </w:p>
    <w:p>
      <w:pPr>
        <w:pStyle w:val="Heading2"/>
      </w:pPr>
      <w:r>
        <w:t>10.3 Acceptance scenarios</w:t>
      </w:r>
    </w:p>
    <w:tbl>
      <w:tblPr>
        <w:tblStyle w:val="TableGrid"/>
        <w:tblW w:type="auto" w:w="0"/>
        <w:jc w:val="center"/>
        <w:tblLook w:firstColumn="1" w:firstRow="1" w:lastColumn="0" w:lastRow="0" w:noHBand="0" w:noVBand="1" w:val="04A0"/>
      </w:tblPr>
      <w:tblGrid>
        <w:gridCol w:w="4997"/>
        <w:gridCol w:w="4997"/>
      </w:tblGrid>
      <w:tr>
        <w:tc>
          <w:tcPr>
            <w:tcW w:type="dxa" w:w="4997"/>
            <w:shd w:fill="173B57"/>
          </w:tcPr>
          <w:p>
            <w:r>
              <w:rPr>
                <w:b/>
                <w:color w:val="FFFFFF"/>
                <w:sz w:val="16"/>
              </w:rPr>
              <w:t>Scenario</w:t>
            </w:r>
          </w:p>
        </w:tc>
        <w:tc>
          <w:tcPr>
            <w:tcW w:type="dxa" w:w="4997"/>
            <w:shd w:fill="173B57"/>
          </w:tcPr>
          <w:p>
            <w:r>
              <w:rPr>
                <w:b/>
                <w:color w:val="FFFFFF"/>
                <w:sz w:val="16"/>
              </w:rPr>
              <w:t>Expected result</w:t>
            </w:r>
          </w:p>
        </w:tc>
      </w:tr>
      <w:tr>
        <w:tc>
          <w:tcPr>
            <w:tcW w:type="dxa" w:w="4997"/>
            <w:vAlign w:val="center"/>
            <w:shd w:fill="F1F5F8"/>
          </w:tcPr>
          <w:p>
            <w:pPr>
              <w:spacing w:after="40"/>
            </w:pPr>
            <w:r>
              <w:rPr>
                <w:sz w:val="16"/>
              </w:rPr>
              <w:t>College task at 5:00 a.m.; phone silent</w:t>
            </w:r>
          </w:p>
        </w:tc>
        <w:tc>
          <w:tcPr>
            <w:tcW w:type="dxa" w:w="4997"/>
            <w:vAlign w:val="center"/>
            <w:shd w:fill="F1F5F8"/>
          </w:tcPr>
          <w:p>
            <w:pPr>
              <w:spacing w:after="40"/>
            </w:pPr>
            <w:r>
              <w:rPr>
                <w:sz w:val="16"/>
              </w:rPr>
              <w:t>Task stays scheduled; notification may be silent. No volume change or claim of audible delivery; overdue state appears on next open.</w:t>
            </w:r>
          </w:p>
        </w:tc>
      </w:tr>
      <w:tr>
        <w:tc>
          <w:tcPr>
            <w:tcW w:type="dxa" w:w="4997"/>
            <w:vAlign w:val="center"/>
          </w:tcPr>
          <w:p>
            <w:pPr>
              <w:spacing w:after="40"/>
            </w:pPr>
            <w:r>
              <w:rPr>
                <w:sz w:val="16"/>
              </w:rPr>
              <w:t>User denies exact alarms</w:t>
            </w:r>
          </w:p>
        </w:tc>
        <w:tc>
          <w:tcPr>
            <w:tcW w:type="dxa" w:w="4997"/>
            <w:vAlign w:val="center"/>
          </w:tcPr>
          <w:p>
            <w:pPr>
              <w:spacing w:after="40"/>
            </w:pPr>
            <w:r>
              <w:rPr>
                <w:sz w:val="16"/>
              </w:rPr>
              <w:t>Task saves; use inexact behavior when suitable and label timing approximate.</w:t>
            </w:r>
          </w:p>
        </w:tc>
      </w:tr>
      <w:tr>
        <w:tc>
          <w:tcPr>
            <w:tcW w:type="dxa" w:w="4997"/>
            <w:vAlign w:val="center"/>
            <w:shd w:fill="F1F5F8"/>
          </w:tcPr>
          <w:p>
            <w:pPr>
              <w:spacing w:after="40"/>
            </w:pPr>
            <w:r>
              <w:rPr>
                <w:sz w:val="16"/>
              </w:rPr>
              <w:t>Target short-video app opens in session</w:t>
            </w:r>
          </w:p>
        </w:tc>
        <w:tc>
          <w:tcPr>
            <w:tcW w:type="dxa" w:w="4997"/>
            <w:vAlign w:val="center"/>
            <w:shd w:fill="F1F5F8"/>
          </w:tcPr>
          <w:p>
            <w:pPr>
              <w:spacing w:after="40"/>
            </w:pPr>
            <w:r>
              <w:rPr>
                <w:sz w:val="16"/>
              </w:rPr>
              <w:t>After debounce one prompt appears; return/snooze/pause/end work; no video content is inspected.</w:t>
            </w:r>
          </w:p>
        </w:tc>
      </w:tr>
      <w:tr>
        <w:tc>
          <w:tcPr>
            <w:tcW w:type="dxa" w:w="4997"/>
            <w:vAlign w:val="center"/>
          </w:tcPr>
          <w:p>
            <w:pPr>
              <w:spacing w:after="40"/>
            </w:pPr>
            <w:r>
              <w:rPr>
                <w:sz w:val="16"/>
              </w:rPr>
              <w:t>User disables Accessibility mid-session</w:t>
            </w:r>
          </w:p>
        </w:tc>
        <w:tc>
          <w:tcPr>
            <w:tcW w:type="dxa" w:w="4997"/>
            <w:vAlign w:val="center"/>
          </w:tcPr>
          <w:p>
            <w:pPr>
              <w:spacing w:after="40"/>
            </w:pPr>
            <w:r>
              <w:rPr>
                <w:sz w:val="16"/>
              </w:rPr>
              <w:t>Guard degrades, removes overlay, and reports monitoring is off.</w:t>
            </w:r>
          </w:p>
        </w:tc>
      </w:tr>
      <w:tr>
        <w:tc>
          <w:tcPr>
            <w:tcW w:type="dxa" w:w="4997"/>
            <w:vAlign w:val="center"/>
            <w:shd w:fill="F1F5F8"/>
          </w:tcPr>
          <w:p>
            <w:pPr>
              <w:spacing w:after="40"/>
            </w:pPr>
            <w:r>
              <w:rPr>
                <w:sz w:val="16"/>
              </w:rPr>
              <w:t>Windows notification silenced by Focus</w:t>
            </w:r>
          </w:p>
        </w:tc>
        <w:tc>
          <w:tcPr>
            <w:tcW w:type="dxa" w:w="4997"/>
            <w:vAlign w:val="center"/>
            <w:shd w:fill="F1F5F8"/>
          </w:tcPr>
          <w:p>
            <w:pPr>
              <w:spacing w:after="40"/>
            </w:pPr>
            <w:r>
              <w:rPr>
                <w:sz w:val="16"/>
              </w:rPr>
              <w:t>Occurrence recorded/reconciled; no attempt to change Focus settings.</w:t>
            </w:r>
          </w:p>
        </w:tc>
      </w:tr>
      <w:tr>
        <w:tc>
          <w:tcPr>
            <w:tcW w:type="dxa" w:w="4997"/>
            <w:vAlign w:val="center"/>
          </w:tcPr>
          <w:p>
            <w:pPr>
              <w:spacing w:after="40"/>
            </w:pPr>
            <w:r>
              <w:rPr>
                <w:sz w:val="16"/>
              </w:rPr>
              <w:t>App crashes after save</w:t>
            </w:r>
          </w:p>
        </w:tc>
        <w:tc>
          <w:tcPr>
            <w:tcW w:type="dxa" w:w="4997"/>
            <w:vAlign w:val="center"/>
          </w:tcPr>
          <w:p>
            <w:pPr>
              <w:spacing w:after="40"/>
            </w:pPr>
            <w:r>
              <w:rPr>
                <w:sz w:val="16"/>
              </w:rPr>
              <w:t>Outbox replay reconstructs schedule exactly once.</w:t>
            </w:r>
          </w:p>
        </w:tc>
      </w:tr>
    </w:tbl>
    <w:p>
      <w:pPr>
        <w:spacing w:after="20"/>
      </w:pPr>
    </w:p>
    <w:p>
      <w:pPr>
        <w:pStyle w:val="Heading1"/>
      </w:pPr>
      <w:r>
        <w:t>11. Ordered implementation milestones</w:t>
      </w:r>
    </w:p>
    <w:p>
      <w:pPr>
        <w:pStyle w:val="ListNumber"/>
      </w:pPr>
      <w:r>
        <w:t>Define target Android SDK and Windows packaging; settle recurrence/DST semantics, defaults, escalation caps, focus targets, permission rationale.</w:t>
      </w:r>
    </w:p>
    <w:p>
      <w:pPr>
        <w:pStyle w:val="ListNumber"/>
      </w:pPr>
      <w:r>
        <w:t>Implement Dart entities, validators, state machines, clock/timezone abstraction, and deterministic policy tests.</w:t>
      </w:r>
    </w:p>
    <w:p>
      <w:pPr>
        <w:pStyle w:val="ListNumber"/>
      </w:pPr>
      <w:r>
        <w:t>Build Drift schema/migrations, transactional handlers, outbox, repositories, event history, and recovery behavior.</w:t>
      </w:r>
    </w:p>
    <w:p>
      <w:pPr>
        <w:pStyle w:val="ListNumber"/>
      </w:pPr>
      <w:r>
        <w:t>Build Phase 5 UI: task editor, alert profile, notification privacy, permission status, due list, acknowledge/snooze, history.</w:t>
      </w:r>
    </w:p>
    <w:p>
      <w:pPr>
        <w:pStyle w:val="ListNumber"/>
      </w:pPr>
      <w:r>
        <w:t>Implement Android alert adapter: notification channels/actions, inexact scheduling, optional exact gate, boot/time reconciliation, capability probes.</w:t>
      </w:r>
    </w:p>
    <w:p>
      <w:pPr>
        <w:pStyle w:val="ListNumber"/>
      </w:pPr>
      <w:r>
        <w:t>Implement Windows alert adapter: AppNotificationManager, scheduled notifications or packaged background mechanism, restart reconciliation, activation.</w:t>
      </w:r>
    </w:p>
    <w:p>
      <w:pPr>
        <w:pStyle w:val="ListNumber"/>
      </w:pPr>
      <w:r>
        <w:t>Run Phase 5 failure-injection and acceptance checks; expose delivery capability rather than guaranteed-alarm labels.</w:t>
      </w:r>
    </w:p>
    <w:p>
      <w:pPr>
        <w:pStyle w:val="ListNumber"/>
      </w:pPr>
      <w:r>
        <w:t>Implement Phase 7 manual mode first: session/policy editor, task link, timer, prompt UI, pause/end, summaries, state machine.</w:t>
      </w:r>
    </w:p>
    <w:p>
      <w:pPr>
        <w:pStyle w:val="ListNumber"/>
      </w:pPr>
      <w:r>
        <w:t>Add Android foreground package observation with minimum AccessibilityService config, settings handoff, health, debounce, and fallback; add optional overlay only after policy/usability review.</w:t>
      </w:r>
    </w:p>
    <w:p>
      <w:pPr>
        <w:pStyle w:val="ListNumber"/>
      </w:pPr>
      <w:r>
        <w:t>Add Windows watcher behind explicit opt-in with visible tray status; process identity only; prompt and notification fallback.</w:t>
      </w:r>
    </w:p>
    <w:p>
      <w:pPr>
        <w:pStyle w:val="ListNumber"/>
      </w:pPr>
      <w:r>
        <w:t>Complete privacy/security review, adapter conformance, accessibility QA, battery tests, revoke/reboot tests, and opt-in rollout diagnostics.</w:t>
      </w:r>
    </w:p>
    <w:p>
      <w:pPr>
        <w:pStyle w:val="Heading1"/>
      </w:pPr>
      <w:r>
        <w:t>12. Release gates and operational measures</w:t>
      </w:r>
    </w:p>
    <w:p>
      <w:pPr>
        <w:pStyle w:val="ListBullet"/>
      </w:pPr>
      <w:r>
        <w:t>Phase 5 demonstrates no duplicate logical attempts under callback replay and recovers after reboot/timezone change.</w:t>
      </w:r>
    </w:p>
    <w:p>
      <w:pPr>
        <w:pStyle w:val="ListBullet"/>
      </w:pPr>
      <w:r>
        <w:t>Each platform distinguishes scheduled, OS-accepted, suppressed, failed, and unknown delivery; never claim the user heard or woke.</w:t>
      </w:r>
    </w:p>
    <w:p>
      <w:pPr>
        <w:pStyle w:val="ListBullet"/>
      </w:pPr>
      <w:r>
        <w:t>Focus observation scope is documented in onboarding; screen content is neither captured nor uploaded.</w:t>
      </w:r>
    </w:p>
    <w:p>
      <w:pPr>
        <w:pStyle w:val="ListBullet"/>
      </w:pPr>
      <w:r>
        <w:t>Every capability can be revoked without crash, persistent overlay, or misleading active status.</w:t>
      </w:r>
    </w:p>
    <w:p>
      <w:pPr>
        <w:pStyle w:val="ListBullet"/>
      </w:pPr>
      <w:r>
        <w:t>Local health measures: reconcile outcomes, notification actions, permission state, focus prompt counts, and adapter health. Keep on-device unless privacy-reviewed export is explicitly enabled.</w:t>
      </w:r>
    </w:p>
    <w:p>
      <w:pPr>
        <w:pStyle w:val="Heading1"/>
      </w:pPr>
      <w:r>
        <w:t>13. Open implementation choices</w:t>
      </w:r>
    </w:p>
    <w:tbl>
      <w:tblPr>
        <w:tblStyle w:val="TableGrid"/>
        <w:tblW w:type="auto" w:w="0"/>
        <w:jc w:val="center"/>
        <w:tblLook w:firstColumn="1" w:firstRow="1" w:lastColumn="0" w:lastRow="0" w:noHBand="0" w:noVBand="1" w:val="04A0"/>
      </w:tblPr>
      <w:tblGrid>
        <w:gridCol w:w="3331"/>
        <w:gridCol w:w="3331"/>
        <w:gridCol w:w="3331"/>
      </w:tblGrid>
      <w:tr>
        <w:tc>
          <w:tcPr>
            <w:tcW w:type="dxa" w:w="3331"/>
            <w:shd w:fill="173B57"/>
          </w:tcPr>
          <w:p>
            <w:r>
              <w:rPr>
                <w:b/>
                <w:color w:val="FFFFFF"/>
                <w:sz w:val="16"/>
              </w:rPr>
              <w:t>Choice</w:t>
            </w:r>
          </w:p>
        </w:tc>
        <w:tc>
          <w:tcPr>
            <w:tcW w:type="dxa" w:w="3331"/>
            <w:shd w:fill="173B57"/>
          </w:tcPr>
          <w:p>
            <w:r>
              <w:rPr>
                <w:b/>
                <w:color w:val="FFFFFF"/>
                <w:sz w:val="16"/>
              </w:rPr>
              <w:t>Recommended default</w:t>
            </w:r>
          </w:p>
        </w:tc>
        <w:tc>
          <w:tcPr>
            <w:tcW w:type="dxa" w:w="3331"/>
            <w:shd w:fill="173B57"/>
          </w:tcPr>
          <w:p>
            <w:r>
              <w:rPr>
                <w:b/>
                <w:color w:val="FFFFFF"/>
                <w:sz w:val="16"/>
              </w:rPr>
              <w:t>Decide before</w:t>
            </w:r>
          </w:p>
        </w:tc>
      </w:tr>
      <w:tr>
        <w:tc>
          <w:tcPr>
            <w:tcW w:type="dxa" w:w="3331"/>
            <w:vAlign w:val="center"/>
            <w:shd w:fill="F1F5F8"/>
          </w:tcPr>
          <w:p>
            <w:pPr>
              <w:spacing w:after="40"/>
            </w:pPr>
            <w:r>
              <w:rPr>
                <w:sz w:val="16"/>
              </w:rPr>
              <w:t>Flutter database</w:t>
            </w:r>
          </w:p>
        </w:tc>
        <w:tc>
          <w:tcPr>
            <w:tcW w:type="dxa" w:w="3331"/>
            <w:vAlign w:val="center"/>
            <w:shd w:fill="F1F5F8"/>
          </w:tcPr>
          <w:p>
            <w:pPr>
              <w:spacing w:after="40"/>
            </w:pPr>
            <w:r>
              <w:rPr>
                <w:sz w:val="16"/>
              </w:rPr>
              <w:t>Drift over SQLite</w:t>
            </w:r>
          </w:p>
        </w:tc>
        <w:tc>
          <w:tcPr>
            <w:tcW w:type="dxa" w:w="3331"/>
            <w:vAlign w:val="center"/>
            <w:shd w:fill="F1F5F8"/>
          </w:tcPr>
          <w:p>
            <w:pPr>
              <w:spacing w:after="40"/>
            </w:pPr>
            <w:r>
              <w:rPr>
                <w:sz w:val="16"/>
              </w:rPr>
              <w:t>Schema implementation</w:t>
            </w:r>
          </w:p>
        </w:tc>
      </w:tr>
      <w:tr>
        <w:tc>
          <w:tcPr>
            <w:tcW w:type="dxa" w:w="3331"/>
            <w:vAlign w:val="center"/>
          </w:tcPr>
          <w:p>
            <w:pPr>
              <w:spacing w:after="40"/>
            </w:pPr>
            <w:r>
              <w:rPr>
                <w:sz w:val="16"/>
              </w:rPr>
              <w:t>Android exact-alarm grant</w:t>
            </w:r>
          </w:p>
        </w:tc>
        <w:tc>
          <w:tcPr>
            <w:tcW w:type="dxa" w:w="3331"/>
            <w:vAlign w:val="center"/>
          </w:tcPr>
          <w:p>
            <w:pPr>
              <w:spacing w:after="40"/>
            </w:pPr>
            <w:r>
              <w:rPr>
                <w:sz w:val="16"/>
              </w:rPr>
              <w:t>SCHEDULE_EXACT_ALARM only when user-selected precision genuinely requires it; evaluate USE_EXACT_ALARM only after eligibility review</w:t>
            </w:r>
          </w:p>
        </w:tc>
        <w:tc>
          <w:tcPr>
            <w:tcW w:type="dxa" w:w="3331"/>
            <w:vAlign w:val="center"/>
          </w:tcPr>
          <w:p>
            <w:pPr>
              <w:spacing w:after="40"/>
            </w:pPr>
            <w:r>
              <w:rPr>
                <w:sz w:val="16"/>
              </w:rPr>
              <w:t>Distribution and alarm semantics</w:t>
            </w:r>
          </w:p>
        </w:tc>
      </w:tr>
      <w:tr>
        <w:tc>
          <w:tcPr>
            <w:tcW w:type="dxa" w:w="3331"/>
            <w:vAlign w:val="center"/>
            <w:shd w:fill="F1F5F8"/>
          </w:tcPr>
          <w:p>
            <w:pPr>
              <w:spacing w:after="40"/>
            </w:pPr>
            <w:r>
              <w:rPr>
                <w:sz w:val="16"/>
              </w:rPr>
              <w:t>Android Focus observation</w:t>
            </w:r>
          </w:p>
        </w:tc>
        <w:tc>
          <w:tcPr>
            <w:tcW w:type="dxa" w:w="3331"/>
            <w:vAlign w:val="center"/>
            <w:shd w:fill="F1F5F8"/>
          </w:tcPr>
          <w:p>
            <w:pPr>
              <w:spacing w:after="40"/>
            </w:pPr>
            <w:r>
              <w:rPr>
                <w:sz w:val="16"/>
              </w:rPr>
              <w:t>AccessibilityService only after policy review; otherwise manual mode</w:t>
            </w:r>
          </w:p>
        </w:tc>
        <w:tc>
          <w:tcPr>
            <w:tcW w:type="dxa" w:w="3331"/>
            <w:vAlign w:val="center"/>
            <w:shd w:fill="F1F5F8"/>
          </w:tcPr>
          <w:p>
            <w:pPr>
              <w:spacing w:after="40"/>
            </w:pPr>
            <w:r>
              <w:rPr>
                <w:sz w:val="16"/>
              </w:rPr>
              <w:t>Store submission</w:t>
            </w:r>
          </w:p>
        </w:tc>
      </w:tr>
      <w:tr>
        <w:tc>
          <w:tcPr>
            <w:tcW w:type="dxa" w:w="3331"/>
            <w:vAlign w:val="center"/>
          </w:tcPr>
          <w:p>
            <w:pPr>
              <w:spacing w:after="40"/>
            </w:pPr>
            <w:r>
              <w:rPr>
                <w:sz w:val="16"/>
              </w:rPr>
              <w:t>Windows background model</w:t>
            </w:r>
          </w:p>
        </w:tc>
        <w:tc>
          <w:tcPr>
            <w:tcW w:type="dxa" w:w="3331"/>
            <w:vAlign w:val="center"/>
          </w:tcPr>
          <w:p>
            <w:pPr>
              <w:spacing w:after="40"/>
            </w:pPr>
            <w:r>
              <w:rPr>
                <w:sz w:val="16"/>
              </w:rPr>
              <w:t>MSIX with Windows App SDK or explicitly scoped Task Scheduler companion</w:t>
            </w:r>
          </w:p>
        </w:tc>
        <w:tc>
          <w:tcPr>
            <w:tcW w:type="dxa" w:w="3331"/>
            <w:vAlign w:val="center"/>
          </w:tcPr>
          <w:p>
            <w:pPr>
              <w:spacing w:after="40"/>
            </w:pPr>
            <w:r>
              <w:rPr>
                <w:sz w:val="16"/>
              </w:rPr>
              <w:t>Deployment architecture</w:t>
            </w:r>
          </w:p>
        </w:tc>
      </w:tr>
      <w:tr>
        <w:tc>
          <w:tcPr>
            <w:tcW w:type="dxa" w:w="3331"/>
            <w:vAlign w:val="center"/>
            <w:shd w:fill="F1F5F8"/>
          </w:tcPr>
          <w:p>
            <w:pPr>
              <w:spacing w:after="40"/>
            </w:pPr>
            <w:r>
              <w:rPr>
                <w:sz w:val="16"/>
              </w:rPr>
              <w:t>Focus prompt</w:t>
            </w:r>
          </w:p>
        </w:tc>
        <w:tc>
          <w:tcPr>
            <w:tcW w:type="dxa" w:w="3331"/>
            <w:vAlign w:val="center"/>
            <w:shd w:fill="F1F5F8"/>
          </w:tcPr>
          <w:p>
            <w:pPr>
              <w:spacing w:after="40"/>
            </w:pPr>
            <w:r>
              <w:rPr>
                <w:sz w:val="16"/>
              </w:rPr>
              <w:t>Dismissible reminder/overlay with obvious escape</w:t>
            </w:r>
          </w:p>
        </w:tc>
        <w:tc>
          <w:tcPr>
            <w:tcW w:type="dxa" w:w="3331"/>
            <w:vAlign w:val="center"/>
            <w:shd w:fill="F1F5F8"/>
          </w:tcPr>
          <w:p>
            <w:pPr>
              <w:spacing w:after="40"/>
            </w:pPr>
            <w:r>
              <w:rPr>
                <w:sz w:val="16"/>
              </w:rPr>
              <w:t>Phase 7 UI</w:t>
            </w:r>
          </w:p>
        </w:tc>
      </w:tr>
      <w:tr>
        <w:tc>
          <w:tcPr>
            <w:tcW w:type="dxa" w:w="3331"/>
            <w:vAlign w:val="center"/>
          </w:tcPr>
          <w:p>
            <w:pPr>
              <w:spacing w:after="40"/>
            </w:pPr>
            <w:r>
              <w:rPr>
                <w:sz w:val="16"/>
              </w:rPr>
              <w:t>Retention</w:t>
            </w:r>
          </w:p>
        </w:tc>
        <w:tc>
          <w:tcPr>
            <w:tcW w:type="dxa" w:w="3331"/>
            <w:vAlign w:val="center"/>
          </w:tcPr>
          <w:p>
            <w:pPr>
              <w:spacing w:after="40"/>
            </w:pPr>
            <w:r>
              <w:rPr>
                <w:sz w:val="16"/>
              </w:rPr>
              <w:t>30-day event detail; aggregate history until deleted</w:t>
            </w:r>
          </w:p>
        </w:tc>
        <w:tc>
          <w:tcPr>
            <w:tcW w:type="dxa" w:w="3331"/>
            <w:vAlign w:val="center"/>
          </w:tcPr>
          <w:p>
            <w:pPr>
              <w:spacing w:after="40"/>
            </w:pPr>
            <w:r>
              <w:rPr>
                <w:sz w:val="16"/>
              </w:rPr>
              <w:t>Privacy review</w:t>
            </w:r>
          </w:p>
        </w:tc>
      </w:tr>
    </w:tbl>
    <w:p>
      <w:pPr>
        <w:spacing w:after="20"/>
      </w:pPr>
    </w:p>
    <w:p>
      <w:pPr>
        <w:pStyle w:val="Heading1"/>
      </w:pPr>
      <w:r>
        <w:t>14. Platform references</w:t>
      </w:r>
    </w:p>
    <w:p>
      <w:pPr>
        <w:pStyle w:val="ListBullet"/>
      </w:pPr>
      <w:r>
        <w:rPr>
          <w:b/>
        </w:rPr>
        <w:t xml:space="preserve">Android schedule alarms: </w:t>
      </w:r>
      <w:r>
        <w:t>https://developer.android.com/develop/background-work/services/alarms</w:t>
      </w:r>
    </w:p>
    <w:p>
      <w:pPr>
        <w:pStyle w:val="ListBullet"/>
      </w:pPr>
      <w:r>
        <w:rPr>
          <w:b/>
        </w:rPr>
        <w:t xml:space="preserve">Android exact alarm changes: </w:t>
      </w:r>
      <w:r>
        <w:t>https://developer.android.com/about/versions/14/changes/schedule-exact-alarms</w:t>
      </w:r>
    </w:p>
    <w:p>
      <w:pPr>
        <w:pStyle w:val="ListBullet"/>
      </w:pPr>
      <w:r>
        <w:rPr>
          <w:b/>
        </w:rPr>
        <w:t xml:space="preserve">Android notification runtime permission: </w:t>
      </w:r>
      <w:r>
        <w:t>https://developer.android.com/develop/ui/compose/notifications/notification-permission</w:t>
      </w:r>
    </w:p>
    <w:p>
      <w:pPr>
        <w:pStyle w:val="ListBullet"/>
      </w:pPr>
      <w:r>
        <w:rPr>
          <w:b/>
        </w:rPr>
        <w:t xml:space="preserve">Android accessibility service guidance: </w:t>
      </w:r>
      <w:r>
        <w:t>https://developer.android.com/guide/topics/ui/accessibility/service</w:t>
      </w:r>
    </w:p>
    <w:p>
      <w:pPr>
        <w:pStyle w:val="ListBullet"/>
      </w:pPr>
      <w:r>
        <w:rPr>
          <w:b/>
        </w:rPr>
        <w:t xml:space="preserve">Windows notifications overview: </w:t>
      </w:r>
      <w:r>
        <w:t>https://learn.microsoft.com/en-us/windows/apps/develop/notifications/</w:t>
      </w:r>
    </w:p>
    <w:p>
      <w:pPr>
        <w:pStyle w:val="ListBullet"/>
      </w:pPr>
      <w:r>
        <w:rPr>
          <w:b/>
        </w:rPr>
        <w:t xml:space="preserve">Windows scheduled app notifications: </w:t>
      </w:r>
      <w:r>
        <w:t>https://learn.microsoft.com/en-us/windows/apps/develop/notifications/app-notifications/app-notifications-scheduled</w:t>
      </w:r>
    </w:p>
    <w:p>
      <w:pPr>
        <w:pStyle w:val="ListBullet"/>
      </w:pPr>
      <w:r>
        <w:rPr>
          <w:b/>
        </w:rPr>
        <w:t xml:space="preserve">Windows App SDK background tasks: </w:t>
      </w:r>
      <w:r>
        <w:t>https://learn.microsoft.com/en-us/windows/apps/windows-app-sdk/applifecycle/background-tasks</w:t>
      </w:r>
    </w:p>
    <w:p>
      <w:pPr>
        <w:pStyle w:val="ListBullet"/>
      </w:pPr>
      <w:r>
        <w:rPr>
          <w:b/>
        </w:rPr>
        <w:t xml:space="preserve">Windows Focus session state: </w:t>
      </w:r>
      <w:r>
        <w:t>https://learn.microsoft.com/en-us/windows/apps/windows-app-sdk/applifecycle/focus-session</w:t>
      </w:r>
    </w:p>
    <w:sectPr w:rsidR="00FC693F" w:rsidRPr="0006063C" w:rsidSect="00034616">
      <w:footerReference w:type="default" r:id="rId9"/>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46E78"/>
        <w:sz w:val="16"/>
      </w:rPr>
      <w:t xml:space="preserve">FOCUS System Design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232B35"/>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00000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FOCUS System Design Plan Phase 5 and Phase 7</dc:title>
  <dc:subject>Offline-first Flutter and Dart productivity OS architecture</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