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C2410C"/>
          <w:sz w:val="64"/>
          <w:szCs w:val="64"/>
        </w:rPr>
        <w:t xml:space="preserve">SSMP PLATFORM</w:t>
      </w:r>
    </w:p>
    <w:p>
      <w:pPr>
        <w:spacing w:after="340"/>
      </w:pPr>
      <w:r>
        <w:rPr>
          <w:color w:val="1C1917"/>
          <w:sz w:val="30"/>
          <w:szCs w:val="30"/>
        </w:rPr>
        <w:t xml:space="preserve">Engineering Context &amp; Handover Document</w:t>
      </w:r>
    </w:p>
    <w:p>
      <w:pPr>
        <w:spacing w:after="100"/>
      </w:pPr>
      <w:r>
        <w:rPr>
          <w:color w:val="57534E"/>
          <w:sz w:val="22"/>
          <w:szCs w:val="22"/>
        </w:rPr>
        <w:t xml:space="preserve">Student Support &amp; Mentorship Portal  ·  "Academic Nexus"</w:t>
      </w:r>
    </w:p>
    <w:p>
      <w:pPr>
        <w:spacing w:after="480"/>
      </w:pPr>
      <w:r>
        <w:rPr>
          <w:color w:val="57534E"/>
          <w:sz w:val="22"/>
          <w:szCs w:val="22"/>
        </w:rPr>
        <w:t xml:space="preserve">Department of IoT &amp; Intelligent Systems  ·  Manipal University Jaipur</w:t>
      </w:r>
    </w:p>
    <w:p>
      <w:pPr>
        <w:pBdr>
          <w:left w:val="single" w:color="C2410C" w:sz="18"/>
        </w:pBdr>
        <w:shd w:fill="FDECE3" w:val="clear"/>
        <w:spacing w:after="160" w:before="120"/>
      </w:pPr>
      <w:r>
        <w:rPr>
          <w:b/>
          <w:bCs/>
          <w:color w:val="9A3412"/>
          <w:sz w:val="19"/>
          <w:szCs w:val="19"/>
        </w:rPr>
        <w:t xml:space="preserve">Purpose  </w:t>
      </w:r>
      <w:r>
        <w:rPr>
          <w:color w:val="5A3520"/>
          <w:sz w:val="19"/>
          <w:szCs w:val="19"/>
        </w:rPr>
        <w:t xml:space="preserve">This document is written for an AI assistant or a developer joining the project cold. It describes what the product does, how every layer is built, where each file lives, the rules that must not be broken, and step-by-step recipes for the changes most likely to be asked for next. Read Part 10 (Invariants) and Part 11 (Change Recipes) before writing any code.</w:t>
      </w:r>
    </w:p>
    <w:p>
      <w:pPr>
        <w:spacing w:after="200"/>
      </w:pP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586"/>
        <w:gridCol w:w="7052"/>
      </w:tblGrid>
      <w:tr>
        <w:trPr>
          <w:tblHeader/>
        </w:trPr>
        <w:tc>
          <w:tcPr>
            <w:tcW w:type="dxa" w:w="2586"/>
            <w:shd w:fill="FDECE3" w:val="clear"/>
            <w:tcMar>
              <w:top w:type="dxa" w:w="70"/>
              <w:left w:type="dxa" w:w="110"/>
              <w:bottom w:type="dxa" w:w="70"/>
              <w:right w:type="dxa" w:w="110"/>
            </w:tcMar>
          </w:tcPr>
          <w:p>
            <w:pPr>
              <w:spacing w:after="0"/>
            </w:pPr>
            <w:r>
              <w:rPr>
                <w:b/>
                <w:bCs/>
                <w:color w:val="9A3412"/>
                <w:sz w:val="17"/>
                <w:szCs w:val="17"/>
              </w:rPr>
              <w:t xml:space="preserve">Property</w:t>
            </w:r>
          </w:p>
        </w:tc>
        <w:tc>
          <w:tcPr>
            <w:tcW w:type="dxa" w:w="7052"/>
            <w:shd w:fill="FDECE3" w:val="clear"/>
            <w:tcMar>
              <w:top w:type="dxa" w:w="70"/>
              <w:left w:type="dxa" w:w="110"/>
              <w:bottom w:type="dxa" w:w="70"/>
              <w:right w:type="dxa" w:w="110"/>
            </w:tcMar>
          </w:tcPr>
          <w:p>
            <w:pPr>
              <w:spacing w:after="0"/>
            </w:pPr>
            <w:r>
              <w:rPr>
                <w:b/>
                <w:bCs/>
                <w:color w:val="9A3412"/>
                <w:sz w:val="17"/>
                <w:szCs w:val="17"/>
              </w:rPr>
              <w:t xml:space="preserve">Value</w:t>
            </w:r>
          </w:p>
        </w:tc>
      </w:tr>
      <w:tr>
        <w:tc>
          <w:tcPr>
            <w:tcW w:type="dxa" w:w="2586"/>
            <w:tcMar>
              <w:top w:type="dxa" w:w="70"/>
              <w:left w:type="dxa" w:w="110"/>
              <w:bottom w:type="dxa" w:w="70"/>
              <w:right w:type="dxa" w:w="110"/>
            </w:tcMar>
          </w:tcPr>
          <w:p>
            <w:pPr>
              <w:spacing w:after="0"/>
            </w:pPr>
            <w:r>
              <w:rPr>
                <w:color w:val="1C1917"/>
                <w:sz w:val="18"/>
                <w:szCs w:val="18"/>
              </w:rPr>
              <w:t xml:space="preserve">Stack</w:t>
            </w:r>
          </w:p>
        </w:tc>
        <w:tc>
          <w:tcPr>
            <w:tcW w:type="dxa" w:w="7052"/>
            <w:tcMar>
              <w:top w:type="dxa" w:w="70"/>
              <w:left w:type="dxa" w:w="110"/>
              <w:bottom w:type="dxa" w:w="70"/>
              <w:right w:type="dxa" w:w="110"/>
            </w:tcMar>
          </w:tcPr>
          <w:p>
            <w:pPr>
              <w:spacing w:after="0"/>
            </w:pPr>
            <w:r>
              <w:rPr>
                <w:color w:val="1C1917"/>
                <w:sz w:val="18"/>
                <w:szCs w:val="18"/>
              </w:rPr>
              <w:t xml:space="preserve">Supabase (Postgres 15 + Auth + Storage + Realtime) · React 19 + Vite 6 + Tailwind 3 · Vercel serverless (Node 20, ESM)</w:t>
            </w:r>
          </w:p>
        </w:tc>
      </w:tr>
      <w:tr>
        <w:tc>
          <w:tcPr>
            <w:tcW w:type="dxa" w:w="2586"/>
            <w:tcMar>
              <w:top w:type="dxa" w:w="70"/>
              <w:left w:type="dxa" w:w="110"/>
              <w:bottom w:type="dxa" w:w="70"/>
              <w:right w:type="dxa" w:w="110"/>
            </w:tcMar>
          </w:tcPr>
          <w:p>
            <w:pPr>
              <w:spacing w:after="0"/>
            </w:pPr>
            <w:r>
              <w:rPr>
                <w:color w:val="1C1917"/>
                <w:sz w:val="18"/>
                <w:szCs w:val="18"/>
              </w:rPr>
              <w:t xml:space="preserve">Repository layout</w:t>
            </w:r>
          </w:p>
        </w:tc>
        <w:tc>
          <w:tcPr>
            <w:tcW w:type="dxa" w:w="7052"/>
            <w:tcMar>
              <w:top w:type="dxa" w:w="70"/>
              <w:left w:type="dxa" w:w="110"/>
              <w:bottom w:type="dxa" w:w="70"/>
              <w:right w:type="dxa" w:w="110"/>
            </w:tcMar>
          </w:tcPr>
          <w:p>
            <w:pPr>
              <w:spacing w:after="0"/>
            </w:pPr>
            <w:r>
              <w:rPr>
                <w:color w:val="1C1917"/>
                <w:sz w:val="18"/>
                <w:szCs w:val="18"/>
              </w:rPr>
              <w:t xml:space="preserve">Monorepo: /supabase (database) · /api (serverless) · /frontend (SPA)</w:t>
            </w:r>
          </w:p>
        </w:tc>
      </w:tr>
      <w:tr>
        <w:tc>
          <w:tcPr>
            <w:tcW w:type="dxa" w:w="2586"/>
            <w:tcMar>
              <w:top w:type="dxa" w:w="70"/>
              <w:left w:type="dxa" w:w="110"/>
              <w:bottom w:type="dxa" w:w="70"/>
              <w:right w:type="dxa" w:w="110"/>
            </w:tcMar>
          </w:tcPr>
          <w:p>
            <w:pPr>
              <w:spacing w:after="0"/>
            </w:pPr>
            <w:r>
              <w:rPr>
                <w:color w:val="1C1917"/>
                <w:sz w:val="18"/>
                <w:szCs w:val="18"/>
              </w:rPr>
              <w:t xml:space="preserve">Hosting</w:t>
            </w:r>
          </w:p>
        </w:tc>
        <w:tc>
          <w:tcPr>
            <w:tcW w:type="dxa" w:w="7052"/>
            <w:tcMar>
              <w:top w:type="dxa" w:w="70"/>
              <w:left w:type="dxa" w:w="110"/>
              <w:bottom w:type="dxa" w:w="70"/>
              <w:right w:type="dxa" w:w="110"/>
            </w:tcMar>
          </w:tcPr>
          <w:p>
            <w:pPr>
              <w:spacing w:after="0"/>
            </w:pPr>
            <w:r>
              <w:rPr>
                <w:color w:val="1C1917"/>
                <w:sz w:val="18"/>
                <w:szCs w:val="18"/>
              </w:rPr>
              <w:t xml:space="preserve">Single Vercel project — static frontend + /api functions on one domain</w:t>
            </w:r>
          </w:p>
        </w:tc>
      </w:tr>
      <w:tr>
        <w:tc>
          <w:tcPr>
            <w:tcW w:type="dxa" w:w="2586"/>
            <w:tcMar>
              <w:top w:type="dxa" w:w="70"/>
              <w:left w:type="dxa" w:w="110"/>
              <w:bottom w:type="dxa" w:w="70"/>
              <w:right w:type="dxa" w:w="110"/>
            </w:tcMar>
          </w:tcPr>
          <w:p>
            <w:pPr>
              <w:spacing w:after="0"/>
            </w:pPr>
            <w:r>
              <w:rPr>
                <w:color w:val="1C1917"/>
                <w:sz w:val="18"/>
                <w:szCs w:val="18"/>
              </w:rPr>
              <w:t xml:space="preserve">Portals</w:t>
            </w:r>
          </w:p>
        </w:tc>
        <w:tc>
          <w:tcPr>
            <w:tcW w:type="dxa" w:w="7052"/>
            <w:tcMar>
              <w:top w:type="dxa" w:w="70"/>
              <w:left w:type="dxa" w:w="110"/>
              <w:bottom w:type="dxa" w:w="70"/>
              <w:right w:type="dxa" w:w="110"/>
            </w:tcMar>
          </w:tcPr>
          <w:p>
            <w:pPr>
              <w:spacing w:after="0"/>
            </w:pPr>
            <w:r>
              <w:rPr>
                <w:color w:val="1C1917"/>
                <w:sz w:val="18"/>
                <w:szCs w:val="18"/>
              </w:rPr>
              <w:t xml:space="preserve">Three: Student · Faculty Mentor · Head of Department (HOD)</w:t>
            </w:r>
          </w:p>
        </w:tc>
      </w:tr>
      <w:tr>
        <w:tc>
          <w:tcPr>
            <w:tcW w:type="dxa" w:w="2586"/>
            <w:tcMar>
              <w:top w:type="dxa" w:w="70"/>
              <w:left w:type="dxa" w:w="110"/>
              <w:bottom w:type="dxa" w:w="70"/>
              <w:right w:type="dxa" w:w="110"/>
            </w:tcMar>
          </w:tcPr>
          <w:p>
            <w:pPr>
              <w:spacing w:after="0"/>
            </w:pPr>
            <w:r>
              <w:rPr>
                <w:color w:val="1C1917"/>
                <w:sz w:val="18"/>
                <w:szCs w:val="18"/>
              </w:rPr>
              <w:t xml:space="preserve">Size</w:t>
            </w:r>
          </w:p>
        </w:tc>
        <w:tc>
          <w:tcPr>
            <w:tcW w:type="dxa" w:w="7052"/>
            <w:tcMar>
              <w:top w:type="dxa" w:w="70"/>
              <w:left w:type="dxa" w:w="110"/>
              <w:bottom w:type="dxa" w:w="70"/>
              <w:right w:type="dxa" w:w="110"/>
            </w:tcMar>
          </w:tcPr>
          <w:p>
            <w:pPr>
              <w:spacing w:after="0"/>
            </w:pPr>
            <w:r>
              <w:rPr>
                <w:color w:val="1C1917"/>
                <w:sz w:val="18"/>
                <w:szCs w:val="18"/>
              </w:rPr>
              <w:t xml:space="preserve">~4,050 lines SQL · ~2,500 lines serverless JS · ~10,100 lines frontend</w:t>
            </w:r>
          </w:p>
        </w:tc>
      </w:tr>
      <w:tr>
        <w:tc>
          <w:tcPr>
            <w:tcW w:type="dxa" w:w="2586"/>
            <w:tcMar>
              <w:top w:type="dxa" w:w="70"/>
              <w:left w:type="dxa" w:w="110"/>
              <w:bottom w:type="dxa" w:w="70"/>
              <w:right w:type="dxa" w:w="110"/>
            </w:tcMar>
          </w:tcPr>
          <w:p>
            <w:pPr>
              <w:spacing w:after="0"/>
            </w:pPr>
            <w:r>
              <w:rPr>
                <w:color w:val="1C1917"/>
                <w:sz w:val="18"/>
                <w:szCs w:val="18"/>
              </w:rPr>
              <w:t xml:space="preserve">Migrations</w:t>
            </w:r>
          </w:p>
        </w:tc>
        <w:tc>
          <w:tcPr>
            <w:tcW w:type="dxa" w:w="7052"/>
            <w:tcMar>
              <w:top w:type="dxa" w:w="70"/>
              <w:left w:type="dxa" w:w="110"/>
              <w:bottom w:type="dxa" w:w="70"/>
              <w:right w:type="dxa" w:w="110"/>
            </w:tcMar>
          </w:tcPr>
          <w:p>
            <w:pPr>
              <w:spacing w:after="0"/>
            </w:pPr>
            <w:r>
              <w:rPr>
                <w:color w:val="1C1917"/>
                <w:sz w:val="18"/>
                <w:szCs w:val="18"/>
              </w:rPr>
              <w:t xml:space="preserve">19 numbered SQL files, applied in order</w:t>
            </w:r>
          </w:p>
        </w:tc>
      </w:tr>
      <w:tr>
        <w:tc>
          <w:tcPr>
            <w:tcW w:type="dxa" w:w="2586"/>
            <w:tcMar>
              <w:top w:type="dxa" w:w="70"/>
              <w:left w:type="dxa" w:w="110"/>
              <w:bottom w:type="dxa" w:w="70"/>
              <w:right w:type="dxa" w:w="110"/>
            </w:tcMar>
          </w:tcPr>
          <w:p>
            <w:pPr>
              <w:spacing w:after="0"/>
            </w:pPr>
            <w:r>
              <w:rPr>
                <w:color w:val="1C1917"/>
                <w:sz w:val="18"/>
                <w:szCs w:val="18"/>
              </w:rPr>
              <w:t xml:space="preserve">Document date</w:t>
            </w:r>
          </w:p>
        </w:tc>
        <w:tc>
          <w:tcPr>
            <w:tcW w:type="dxa" w:w="7052"/>
            <w:tcMar>
              <w:top w:type="dxa" w:w="70"/>
              <w:left w:type="dxa" w:w="110"/>
              <w:bottom w:type="dxa" w:w="70"/>
              <w:right w:type="dxa" w:w="110"/>
            </w:tcMar>
          </w:tcPr>
          <w:p>
            <w:pPr>
              <w:spacing w:after="0"/>
            </w:pPr>
            <w:r>
              <w:rPr>
                <w:color w:val="1C1917"/>
                <w:sz w:val="18"/>
                <w:szCs w:val="18"/>
              </w:rPr>
              <w:t xml:space="preserve">August 2026</w:t>
            </w:r>
          </w:p>
        </w:tc>
      </w:tr>
    </w:tbl>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t xml:space="preserve">1. What the product is</w:t>
      </w:r>
    </w:p>
    <w:p>
      <w:pPr>
        <w:spacing w:after="120"/>
      </w:pPr>
      <w:r>
        <w:rPr>
          <w:color w:val="1C1917"/>
          <w:sz w:val="20"/>
          <w:szCs w:val="20"/>
        </w:rPr>
        <w:t xml:space="preserve">SSMP is a role-based support and mentorship platform for a university department. Students raise support tickets, faculty mentors resolve them, and the Head of Department oversees the whole operation. The defining characteristic is that the three portals are one connected system: an action taken in one appears in the others within about a second, with no polling and no page refresh.</w:t>
      </w:r>
    </w:p>
    <w:p>
      <w:pPr>
        <w:pStyle w:val="Heading2"/>
        <w:spacing w:after="140" w:before="320"/>
      </w:pPr>
      <w:r>
        <w:t xml:space="preserve">1.1 The three roles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928"/>
        <w:gridCol w:w="7710"/>
      </w:tblGrid>
      <w:tr>
        <w:trPr>
          <w:tblHeader/>
        </w:trPr>
        <w:tc>
          <w:tcPr>
            <w:tcW w:type="dxa" w:w="1928"/>
            <w:shd w:fill="FDECE3" w:val="clear"/>
            <w:tcMar>
              <w:top w:type="dxa" w:w="70"/>
              <w:left w:type="dxa" w:w="110"/>
              <w:bottom w:type="dxa" w:w="70"/>
              <w:right w:type="dxa" w:w="110"/>
            </w:tcMar>
          </w:tcPr>
          <w:p>
            <w:pPr>
              <w:spacing w:after="0"/>
            </w:pPr>
            <w:r>
              <w:rPr>
                <w:b/>
                <w:bCs/>
                <w:color w:val="9A3412"/>
                <w:sz w:val="17"/>
                <w:szCs w:val="17"/>
              </w:rPr>
              <w:t xml:space="preserve">Role</w:t>
            </w:r>
          </w:p>
        </w:tc>
        <w:tc>
          <w:tcPr>
            <w:tcW w:type="dxa" w:w="7710"/>
            <w:shd w:fill="FDECE3" w:val="clear"/>
            <w:tcMar>
              <w:top w:type="dxa" w:w="70"/>
              <w:left w:type="dxa" w:w="110"/>
              <w:bottom w:type="dxa" w:w="70"/>
              <w:right w:type="dxa" w:w="110"/>
            </w:tcMar>
          </w:tcPr>
          <w:p>
            <w:pPr>
              <w:spacing w:after="0"/>
            </w:pPr>
            <w:r>
              <w:rPr>
                <w:b/>
                <w:bCs/>
                <w:color w:val="9A3412"/>
                <w:sz w:val="17"/>
                <w:szCs w:val="17"/>
              </w:rPr>
              <w:t xml:space="preserve">What they can do</w:t>
            </w:r>
          </w:p>
        </w:tc>
      </w:tr>
      <w:tr>
        <w:tc>
          <w:tcPr>
            <w:tcW w:type="dxa" w:w="1928"/>
            <w:tcMar>
              <w:top w:type="dxa" w:w="70"/>
              <w:left w:type="dxa" w:w="110"/>
              <w:bottom w:type="dxa" w:w="70"/>
              <w:right w:type="dxa" w:w="110"/>
            </w:tcMar>
          </w:tcPr>
          <w:p>
            <w:pPr>
              <w:spacing w:after="0"/>
            </w:pPr>
            <w:r>
              <w:rPr>
                <w:color w:val="1C1917"/>
                <w:sz w:val="18"/>
                <w:szCs w:val="18"/>
              </w:rPr>
              <w:t xml:space="preserve">Student</w:t>
            </w:r>
          </w:p>
        </w:tc>
        <w:tc>
          <w:tcPr>
            <w:tcW w:type="dxa" w:w="7710"/>
            <w:tcMar>
              <w:top w:type="dxa" w:w="70"/>
              <w:left w:type="dxa" w:w="110"/>
              <w:bottom w:type="dxa" w:w="70"/>
              <w:right w:type="dxa" w:w="110"/>
            </w:tcMar>
          </w:tcPr>
          <w:p>
            <w:pPr>
              <w:spacing w:after="0"/>
            </w:pPr>
            <w:r>
              <w:rPr>
                <w:color w:val="1C1917"/>
                <w:sz w:val="18"/>
                <w:szCs w:val="18"/>
              </w:rPr>
              <w:t xml:space="preserve">Complete a one-time onboarding (Form A + profile photo); raise and track tickets; chat with their assigned mentor; confirm or reject a resolution; rate the support; record semester GPA and control whether faculty can see it; maintain a list of non-academic achievements. If made the star mentee, additionally gets a read-only view of the whole mentor group's tickets.</w:t>
            </w:r>
          </w:p>
        </w:tc>
      </w:tr>
      <w:tr>
        <w:tc>
          <w:tcPr>
            <w:tcW w:type="dxa" w:w="1928"/>
            <w:tcMar>
              <w:top w:type="dxa" w:w="70"/>
              <w:left w:type="dxa" w:w="110"/>
              <w:bottom w:type="dxa" w:w="70"/>
              <w:right w:type="dxa" w:w="110"/>
            </w:tcMar>
          </w:tcPr>
          <w:p>
            <w:pPr>
              <w:spacing w:after="0"/>
            </w:pPr>
            <w:r>
              <w:rPr>
                <w:color w:val="1C1917"/>
                <w:sz w:val="18"/>
                <w:szCs w:val="18"/>
              </w:rPr>
              <w:t xml:space="preserve">Faculty Mentor</w:t>
            </w:r>
          </w:p>
        </w:tc>
        <w:tc>
          <w:tcPr>
            <w:tcW w:type="dxa" w:w="7710"/>
            <w:tcMar>
              <w:top w:type="dxa" w:w="70"/>
              <w:left w:type="dxa" w:w="110"/>
              <w:bottom w:type="dxa" w:w="70"/>
              <w:right w:type="dxa" w:w="110"/>
            </w:tcMar>
          </w:tcPr>
          <w:p>
            <w:pPr>
              <w:spacing w:after="0"/>
            </w:pPr>
            <w:r>
              <w:rPr>
                <w:color w:val="1C1917"/>
                <w:sz w:val="18"/>
                <w:szCs w:val="18"/>
              </w:rPr>
              <w:t xml:space="preserve">Work a ticket queue with filters and canned replies; resolve tickets; view their mentee group; mark one mentee as the group representative; verify achievements; refer a repeatedly-reopened ticket to the HOD; generate an analytical report on their own activity, and on any individual mentee.</w:t>
            </w:r>
          </w:p>
        </w:tc>
      </w:tr>
      <w:tr>
        <w:tc>
          <w:tcPr>
            <w:tcW w:type="dxa" w:w="1928"/>
            <w:tcMar>
              <w:top w:type="dxa" w:w="70"/>
              <w:left w:type="dxa" w:w="110"/>
              <w:bottom w:type="dxa" w:w="70"/>
              <w:right w:type="dxa" w:w="110"/>
            </w:tcMar>
          </w:tcPr>
          <w:p>
            <w:pPr>
              <w:spacing w:after="0"/>
            </w:pPr>
            <w:r>
              <w:rPr>
                <w:color w:val="1C1917"/>
                <w:sz w:val="18"/>
                <w:szCs w:val="18"/>
              </w:rPr>
              <w:t xml:space="preserve">HOD</w:t>
            </w:r>
          </w:p>
        </w:tc>
        <w:tc>
          <w:tcPr>
            <w:tcW w:type="dxa" w:w="7710"/>
            <w:tcMar>
              <w:top w:type="dxa" w:w="70"/>
              <w:left w:type="dxa" w:w="110"/>
              <w:bottom w:type="dxa" w:w="70"/>
              <w:right w:type="dxa" w:w="110"/>
            </w:tcMar>
          </w:tcPr>
          <w:p>
            <w:pPr>
              <w:spacing w:after="0"/>
            </w:pPr>
            <w:r>
              <w:rPr>
                <w:color w:val="1C1917"/>
                <w:sz w:val="18"/>
                <w:szCs w:val="18"/>
              </w:rPr>
              <w:t xml:space="preserve">Department-wide dashboard; faculty performance leaderboard; per-faculty and consolidated department reports; semester initialisation with roster import; faculty roster with departure and bulk mentee reassignment; oversight of every ticket and student; create individual accounts.</w:t>
            </w:r>
          </w:p>
        </w:tc>
      </w:tr>
    </w:tbl>
    <w:p>
      <w:pPr>
        <w:pStyle w:val="Heading2"/>
        <w:spacing w:after="140" w:before="320"/>
      </w:pPr>
      <w:r>
        <w:t xml:space="preserve">1.2 Feature inventory</w:t>
      </w:r>
    </w:p>
    <w:p>
      <w:pPr>
        <w:spacing w:after="120"/>
      </w:pPr>
      <w:r>
        <w:rPr>
          <w:color w:val="1C1917"/>
          <w:sz w:val="20"/>
          <w:szCs w:val="20"/>
        </w:rPr>
        <w:t xml:space="preserve">Features 1–8 were the Phase 3 brief. Everything else was either carried over from the original platform or added during the rebuild.</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567"/>
        <w:gridCol w:w="5183"/>
        <w:gridCol w:w="3888"/>
      </w:tblGrid>
      <w:tr>
        <w:trPr>
          <w:tblHeader/>
        </w:trPr>
        <w:tc>
          <w:tcPr>
            <w:tcW w:type="dxa" w:w="567"/>
            <w:shd w:fill="FDECE3" w:val="clear"/>
            <w:tcMar>
              <w:top w:type="dxa" w:w="70"/>
              <w:left w:type="dxa" w:w="110"/>
              <w:bottom w:type="dxa" w:w="70"/>
              <w:right w:type="dxa" w:w="110"/>
            </w:tcMar>
          </w:tcPr>
          <w:p>
            <w:pPr>
              <w:spacing w:after="0"/>
            </w:pPr>
            <w:r>
              <w:rPr>
                <w:b/>
                <w:bCs/>
                <w:color w:val="9A3412"/>
                <w:sz w:val="17"/>
                <w:szCs w:val="17"/>
              </w:rPr>
              <w:t xml:space="preserve">#</w:t>
            </w:r>
          </w:p>
        </w:tc>
        <w:tc>
          <w:tcPr>
            <w:tcW w:type="dxa" w:w="5183"/>
            <w:shd w:fill="FDECE3" w:val="clear"/>
            <w:tcMar>
              <w:top w:type="dxa" w:w="70"/>
              <w:left w:type="dxa" w:w="110"/>
              <w:bottom w:type="dxa" w:w="70"/>
              <w:right w:type="dxa" w:w="110"/>
            </w:tcMar>
          </w:tcPr>
          <w:p>
            <w:pPr>
              <w:spacing w:after="0"/>
            </w:pPr>
            <w:r>
              <w:rPr>
                <w:b/>
                <w:bCs/>
                <w:color w:val="9A3412"/>
                <w:sz w:val="17"/>
                <w:szCs w:val="17"/>
              </w:rPr>
              <w:t xml:space="preserve">Feature</w:t>
            </w:r>
          </w:p>
        </w:tc>
        <w:tc>
          <w:tcPr>
            <w:tcW w:type="dxa" w:w="3888"/>
            <w:shd w:fill="FDECE3" w:val="clear"/>
            <w:tcMar>
              <w:top w:type="dxa" w:w="70"/>
              <w:left w:type="dxa" w:w="110"/>
              <w:bottom w:type="dxa" w:w="70"/>
              <w:right w:type="dxa" w:w="110"/>
            </w:tcMar>
          </w:tcPr>
          <w:p>
            <w:pPr>
              <w:spacing w:after="0"/>
            </w:pPr>
            <w:r>
              <w:rPr>
                <w:b/>
                <w:bCs/>
                <w:color w:val="9A3412"/>
                <w:sz w:val="17"/>
                <w:szCs w:val="17"/>
              </w:rPr>
              <w:t xml:space="preserve">Where it lives</w:t>
            </w:r>
          </w:p>
        </w:tc>
      </w:tr>
      <w:tr>
        <w:tc>
          <w:tcPr>
            <w:tcW w:type="dxa" w:w="567"/>
            <w:tcMar>
              <w:top w:type="dxa" w:w="70"/>
              <w:left w:type="dxa" w:w="110"/>
              <w:bottom w:type="dxa" w:w="70"/>
              <w:right w:type="dxa" w:w="110"/>
            </w:tcMar>
          </w:tcPr>
          <w:p>
            <w:pPr>
              <w:spacing w:after="0"/>
            </w:pPr>
            <w:r>
              <w:rPr>
                <w:color w:val="1C1917"/>
                <w:sz w:val="18"/>
                <w:szCs w:val="18"/>
              </w:rPr>
              <w:t xml:space="preserve">1</w:t>
            </w:r>
          </w:p>
        </w:tc>
        <w:tc>
          <w:tcPr>
            <w:tcW w:type="dxa" w:w="5183"/>
            <w:tcMar>
              <w:top w:type="dxa" w:w="70"/>
              <w:left w:type="dxa" w:w="110"/>
              <w:bottom w:type="dxa" w:w="70"/>
              <w:right w:type="dxa" w:w="110"/>
            </w:tcMar>
          </w:tcPr>
          <w:p>
            <w:pPr>
              <w:spacing w:after="0"/>
            </w:pPr>
            <w:r>
              <w:rPr>
                <w:color w:val="1C1917"/>
                <w:sz w:val="18"/>
                <w:szCs w:val="18"/>
              </w:rPr>
              <w:t xml:space="preserve">One-time student onboarding — Form A (Mentor-Mentee Scheme), digitised field for field from the departmental paper form. Followed by a mandatory profile photo. Both are route-gated: a student cannot reach any other page until both are done.</w:t>
            </w:r>
          </w:p>
        </w:tc>
        <w:tc>
          <w:tcPr>
            <w:tcW w:type="dxa" w:w="3888"/>
            <w:tcMar>
              <w:top w:type="dxa" w:w="70"/>
              <w:left w:type="dxa" w:w="110"/>
              <w:bottom w:type="dxa" w:w="70"/>
              <w:right w:type="dxa" w:w="110"/>
            </w:tcMar>
          </w:tcPr>
          <w:p>
            <w:pPr>
              <w:spacing w:after="0"/>
            </w:pPr>
            <w:r>
              <w:rPr>
                <w:color w:val="1C1917"/>
                <w:sz w:val="18"/>
                <w:szCs w:val="18"/>
              </w:rPr>
              <w:t xml:space="preserve">DB: student_form_a_profiles, submit_student_form_a()</w:t>
            </w:r>
          </w:p>
          <w:p>
            <w:pPr>
              <w:spacing w:after="0"/>
            </w:pPr>
            <w:r>
              <w:rPr>
                <w:color w:val="1C1917"/>
                <w:sz w:val="18"/>
                <w:szCs w:val="18"/>
              </w:rPr>
              <w:t xml:space="preserve">UI: FormAFields.jsx, StudentOnboardingFormPage, StudentProfilePhotoPage</w:t>
            </w:r>
          </w:p>
        </w:tc>
      </w:tr>
      <w:tr>
        <w:tc>
          <w:tcPr>
            <w:tcW w:type="dxa" w:w="567"/>
            <w:tcMar>
              <w:top w:type="dxa" w:w="70"/>
              <w:left w:type="dxa" w:w="110"/>
              <w:bottom w:type="dxa" w:w="70"/>
              <w:right w:type="dxa" w:w="110"/>
            </w:tcMar>
          </w:tcPr>
          <w:p>
            <w:pPr>
              <w:spacing w:after="0"/>
            </w:pPr>
            <w:r>
              <w:rPr>
                <w:color w:val="1C1917"/>
                <w:sz w:val="18"/>
                <w:szCs w:val="18"/>
              </w:rPr>
              <w:t xml:space="preserve">2</w:t>
            </w:r>
          </w:p>
        </w:tc>
        <w:tc>
          <w:tcPr>
            <w:tcW w:type="dxa" w:w="5183"/>
            <w:tcMar>
              <w:top w:type="dxa" w:w="70"/>
              <w:left w:type="dxa" w:w="110"/>
              <w:bottom w:type="dxa" w:w="70"/>
              <w:right w:type="dxa" w:w="110"/>
            </w:tcMar>
          </w:tcPr>
          <w:p>
            <w:pPr>
              <w:spacing w:after="0"/>
            </w:pPr>
            <w:r>
              <w:rPr>
                <w:color w:val="1C1917"/>
                <w:sz w:val="18"/>
                <w:szCs w:val="18"/>
              </w:rPr>
              <w:t xml:space="preserve">Semester-wise GPA (1–8) with a student-controlled sharing toggle. The toggle controls visibility, not permission: entry is always available; when off, faculty reports say "not shared".</w:t>
            </w:r>
          </w:p>
        </w:tc>
        <w:tc>
          <w:tcPr>
            <w:tcW w:type="dxa" w:w="3888"/>
            <w:tcMar>
              <w:top w:type="dxa" w:w="70"/>
              <w:left w:type="dxa" w:w="110"/>
              <w:bottom w:type="dxa" w:w="70"/>
              <w:right w:type="dxa" w:w="110"/>
            </w:tcMar>
          </w:tcPr>
          <w:p>
            <w:pPr>
              <w:spacing w:after="0"/>
            </w:pPr>
            <w:r>
              <w:rPr>
                <w:color w:val="1C1917"/>
                <w:sz w:val="18"/>
                <w:szCs w:val="18"/>
              </w:rPr>
              <w:t xml:space="preserve">DB: student_semester_gpas, can_view_student_gpa()</w:t>
            </w:r>
          </w:p>
          <w:p>
            <w:pPr>
              <w:spacing w:after="0"/>
            </w:pPr>
            <w:r>
              <w:rPr>
                <w:color w:val="1C1917"/>
                <w:sz w:val="18"/>
                <w:szCs w:val="18"/>
              </w:rPr>
              <w:t xml:space="preserve">UI: StudentAcademicsPage</w:t>
            </w:r>
          </w:p>
        </w:tc>
      </w:tr>
      <w:tr>
        <w:tc>
          <w:tcPr>
            <w:tcW w:type="dxa" w:w="567"/>
            <w:tcMar>
              <w:top w:type="dxa" w:w="70"/>
              <w:left w:type="dxa" w:w="110"/>
              <w:bottom w:type="dxa" w:w="70"/>
              <w:right w:type="dxa" w:w="110"/>
            </w:tcMar>
          </w:tcPr>
          <w:p>
            <w:pPr>
              <w:spacing w:after="0"/>
            </w:pPr>
            <w:r>
              <w:rPr>
                <w:color w:val="1C1917"/>
                <w:sz w:val="18"/>
                <w:szCs w:val="18"/>
              </w:rPr>
              <w:t xml:space="preserve">3</w:t>
            </w:r>
          </w:p>
        </w:tc>
        <w:tc>
          <w:tcPr>
            <w:tcW w:type="dxa" w:w="5183"/>
            <w:tcMar>
              <w:top w:type="dxa" w:w="70"/>
              <w:left w:type="dxa" w:w="110"/>
              <w:bottom w:type="dxa" w:w="70"/>
              <w:right w:type="dxa" w:w="110"/>
            </w:tcMar>
          </w:tcPr>
          <w:p>
            <w:pPr>
              <w:spacing w:after="0"/>
            </w:pPr>
            <w:r>
              <w:rPr>
                <w:color w:val="1C1917"/>
                <w:sz w:val="18"/>
                <w:szCs w:val="18"/>
              </w:rPr>
              <w:t xml:space="preserve">Resolution confirmation. Faculty marking a ticket resolved moves it to pending_confirmation; the student answers Yes (closed) or No (reopened, with a comment). Capped at 3 rejections, after which the mentor can refer it to the HOD.</w:t>
            </w:r>
          </w:p>
        </w:tc>
        <w:tc>
          <w:tcPr>
            <w:tcW w:type="dxa" w:w="3888"/>
            <w:tcMar>
              <w:top w:type="dxa" w:w="70"/>
              <w:left w:type="dxa" w:w="110"/>
              <w:bottom w:type="dxa" w:w="70"/>
              <w:right w:type="dxa" w:w="110"/>
            </w:tcMar>
          </w:tcPr>
          <w:p>
            <w:pPr>
              <w:spacing w:after="0"/>
            </w:pPr>
            <w:r>
              <w:rPr>
                <w:color w:val="1C1917"/>
                <w:sz w:val="18"/>
                <w:szCs w:val="18"/>
              </w:rPr>
              <w:t xml:space="preserve">DB: resolve_support_ticket(), confirm_ticket_resolution(), escalate_ticket_to_hod()</w:t>
            </w:r>
          </w:p>
          <w:p>
            <w:pPr>
              <w:spacing w:after="0"/>
            </w:pPr>
            <w:r>
              <w:rPr>
                <w:color w:val="1C1917"/>
                <w:sz w:val="18"/>
                <w:szCs w:val="18"/>
              </w:rPr>
              <w:t xml:space="preserve">UI: ResolutionConfirmation.jsx, FacultyTicketDetailPage</w:t>
            </w:r>
          </w:p>
        </w:tc>
      </w:tr>
      <w:tr>
        <w:tc>
          <w:tcPr>
            <w:tcW w:type="dxa" w:w="567"/>
            <w:tcMar>
              <w:top w:type="dxa" w:w="70"/>
              <w:left w:type="dxa" w:w="110"/>
              <w:bottom w:type="dxa" w:w="70"/>
              <w:right w:type="dxa" w:w="110"/>
            </w:tcMar>
          </w:tcPr>
          <w:p>
            <w:pPr>
              <w:spacing w:after="0"/>
            </w:pPr>
            <w:r>
              <w:rPr>
                <w:color w:val="1C1917"/>
                <w:sz w:val="18"/>
                <w:szCs w:val="18"/>
              </w:rPr>
              <w:t xml:space="preserve">4</w:t>
            </w:r>
          </w:p>
        </w:tc>
        <w:tc>
          <w:tcPr>
            <w:tcW w:type="dxa" w:w="5183"/>
            <w:tcMar>
              <w:top w:type="dxa" w:w="70"/>
              <w:left w:type="dxa" w:w="110"/>
              <w:bottom w:type="dxa" w:w="70"/>
              <w:right w:type="dxa" w:w="110"/>
            </w:tcMar>
          </w:tcPr>
          <w:p>
            <w:pPr>
              <w:spacing w:after="0"/>
            </w:pPr>
            <w:r>
              <w:rPr>
                <w:color w:val="1C1917"/>
                <w:sz w:val="18"/>
                <w:szCs w:val="18"/>
              </w:rPr>
              <w:t xml:space="preserve">Per-faculty activity report — chart-led on screen and as a branded PDF built from the same numbers.</w:t>
            </w:r>
          </w:p>
        </w:tc>
        <w:tc>
          <w:tcPr>
            <w:tcW w:type="dxa" w:w="3888"/>
            <w:tcMar>
              <w:top w:type="dxa" w:w="70"/>
              <w:left w:type="dxa" w:w="110"/>
              <w:bottom w:type="dxa" w:w="70"/>
              <w:right w:type="dxa" w:w="110"/>
            </w:tcMar>
          </w:tcPr>
          <w:p>
            <w:pPr>
              <w:spacing w:after="0"/>
            </w:pPr>
            <w:r>
              <w:rPr>
                <w:color w:val="1C1917"/>
                <w:sz w:val="18"/>
                <w:szCs w:val="18"/>
              </w:rPr>
              <w:t xml:space="preserve">DB: get_faculty_activity_report()</w:t>
            </w:r>
          </w:p>
          <w:p>
            <w:pPr>
              <w:spacing w:after="0"/>
            </w:pPr>
            <w:r>
              <w:rPr>
                <w:color w:val="1C1917"/>
                <w:sz w:val="18"/>
                <w:szCs w:val="18"/>
              </w:rPr>
              <w:t xml:space="preserve">API: /api/reports/faculty-activity-report</w:t>
            </w:r>
          </w:p>
          <w:p>
            <w:pPr>
              <w:spacing w:after="0"/>
            </w:pPr>
            <w:r>
              <w:rPr>
                <w:color w:val="1C1917"/>
                <w:sz w:val="18"/>
                <w:szCs w:val="18"/>
              </w:rPr>
              <w:t xml:space="preserve">UI: FacultyActivityReportPage</w:t>
            </w:r>
          </w:p>
        </w:tc>
      </w:tr>
      <w:tr>
        <w:tc>
          <w:tcPr>
            <w:tcW w:type="dxa" w:w="567"/>
            <w:tcMar>
              <w:top w:type="dxa" w:w="70"/>
              <w:left w:type="dxa" w:w="110"/>
              <w:bottom w:type="dxa" w:w="70"/>
              <w:right w:type="dxa" w:w="110"/>
            </w:tcMar>
          </w:tcPr>
          <w:p>
            <w:pPr>
              <w:spacing w:after="0"/>
            </w:pPr>
            <w:r>
              <w:rPr>
                <w:color w:val="1C1917"/>
                <w:sz w:val="18"/>
                <w:szCs w:val="18"/>
              </w:rPr>
              <w:t xml:space="preserve">5</w:t>
            </w:r>
          </w:p>
        </w:tc>
        <w:tc>
          <w:tcPr>
            <w:tcW w:type="dxa" w:w="5183"/>
            <w:tcMar>
              <w:top w:type="dxa" w:w="70"/>
              <w:left w:type="dxa" w:w="110"/>
              <w:bottom w:type="dxa" w:w="70"/>
              <w:right w:type="dxa" w:w="110"/>
            </w:tcMar>
          </w:tcPr>
          <w:p>
            <w:pPr>
              <w:spacing w:after="0"/>
            </w:pPr>
            <w:r>
              <w:rPr>
                <w:color w:val="1C1917"/>
                <w:sz w:val="18"/>
                <w:szCs w:val="18"/>
              </w:rPr>
              <w:t xml:space="preserve">Per-student mentorship report generated by the mentor: Form A summary, GPA trend when shared, achievements, ticket history. No parent-communication section (out of scope).</w:t>
            </w:r>
          </w:p>
        </w:tc>
        <w:tc>
          <w:tcPr>
            <w:tcW w:type="dxa" w:w="3888"/>
            <w:tcMar>
              <w:top w:type="dxa" w:w="70"/>
              <w:left w:type="dxa" w:w="110"/>
              <w:bottom w:type="dxa" w:w="70"/>
              <w:right w:type="dxa" w:w="110"/>
            </w:tcMar>
          </w:tcPr>
          <w:p>
            <w:pPr>
              <w:spacing w:after="0"/>
            </w:pPr>
            <w:r>
              <w:rPr>
                <w:color w:val="1C1917"/>
                <w:sz w:val="18"/>
                <w:szCs w:val="18"/>
              </w:rPr>
              <w:t xml:space="preserve">DB: get_student_dossier()</w:t>
            </w:r>
          </w:p>
          <w:p>
            <w:pPr>
              <w:spacing w:after="0"/>
            </w:pPr>
            <w:r>
              <w:rPr>
                <w:color w:val="1C1917"/>
                <w:sz w:val="18"/>
                <w:szCs w:val="18"/>
              </w:rPr>
              <w:t xml:space="preserve">API: /api/reports/student-dossier-report</w:t>
            </w:r>
          </w:p>
          <w:p>
            <w:pPr>
              <w:spacing w:after="0"/>
            </w:pPr>
            <w:r>
              <w:rPr>
                <w:color w:val="1C1917"/>
                <w:sz w:val="18"/>
                <w:szCs w:val="18"/>
              </w:rPr>
              <w:t xml:space="preserve">UI: FacultyMenteeDetailPage</w:t>
            </w:r>
          </w:p>
        </w:tc>
      </w:tr>
      <w:tr>
        <w:tc>
          <w:tcPr>
            <w:tcW w:type="dxa" w:w="567"/>
            <w:tcMar>
              <w:top w:type="dxa" w:w="70"/>
              <w:left w:type="dxa" w:w="110"/>
              <w:bottom w:type="dxa" w:w="70"/>
              <w:right w:type="dxa" w:w="110"/>
            </w:tcMar>
          </w:tcPr>
          <w:p>
            <w:pPr>
              <w:spacing w:after="0"/>
            </w:pPr>
            <w:r>
              <w:rPr>
                <w:color w:val="1C1917"/>
                <w:sz w:val="18"/>
                <w:szCs w:val="18"/>
              </w:rPr>
              <w:t xml:space="preserve">6</w:t>
            </w:r>
          </w:p>
        </w:tc>
        <w:tc>
          <w:tcPr>
            <w:tcW w:type="dxa" w:w="5183"/>
            <w:tcMar>
              <w:top w:type="dxa" w:w="70"/>
              <w:left w:type="dxa" w:w="110"/>
              <w:bottom w:type="dxa" w:w="70"/>
              <w:right w:type="dxa" w:w="110"/>
            </w:tcMar>
          </w:tcPr>
          <w:p>
            <w:pPr>
              <w:spacing w:after="0"/>
            </w:pPr>
            <w:r>
              <w:rPr>
                <w:color w:val="1C1917"/>
                <w:sz w:val="18"/>
                <w:szCs w:val="18"/>
              </w:rPr>
              <w:t xml:space="preserve">Non-academic achievements — student-maintained, mentor-verifiable, with optional proof uploads.</w:t>
            </w:r>
          </w:p>
        </w:tc>
        <w:tc>
          <w:tcPr>
            <w:tcW w:type="dxa" w:w="3888"/>
            <w:tcMar>
              <w:top w:type="dxa" w:w="70"/>
              <w:left w:type="dxa" w:w="110"/>
              <w:bottom w:type="dxa" w:w="70"/>
              <w:right w:type="dxa" w:w="110"/>
            </w:tcMar>
          </w:tcPr>
          <w:p>
            <w:pPr>
              <w:spacing w:after="0"/>
            </w:pPr>
            <w:r>
              <w:rPr>
                <w:color w:val="1C1917"/>
                <w:sz w:val="18"/>
                <w:szCs w:val="18"/>
              </w:rPr>
              <w:t xml:space="preserve">DB: student_achievements, set_achievement_verification()</w:t>
            </w:r>
          </w:p>
          <w:p>
            <w:pPr>
              <w:spacing w:after="0"/>
            </w:pPr>
            <w:r>
              <w:rPr>
                <w:color w:val="1C1917"/>
                <w:sz w:val="18"/>
                <w:szCs w:val="18"/>
              </w:rPr>
              <w:t xml:space="preserve">UI: StudentAchievementsPage</w:t>
            </w:r>
          </w:p>
        </w:tc>
      </w:tr>
      <w:tr>
        <w:tc>
          <w:tcPr>
            <w:tcW w:type="dxa" w:w="567"/>
            <w:tcMar>
              <w:top w:type="dxa" w:w="70"/>
              <w:left w:type="dxa" w:w="110"/>
              <w:bottom w:type="dxa" w:w="70"/>
              <w:right w:type="dxa" w:w="110"/>
            </w:tcMar>
          </w:tcPr>
          <w:p>
            <w:pPr>
              <w:spacing w:after="0"/>
            </w:pPr>
            <w:r>
              <w:rPr>
                <w:color w:val="1C1917"/>
                <w:sz w:val="18"/>
                <w:szCs w:val="18"/>
              </w:rPr>
              <w:t xml:space="preserve">7</w:t>
            </w:r>
          </w:p>
        </w:tc>
        <w:tc>
          <w:tcPr>
            <w:tcW w:type="dxa" w:w="5183"/>
            <w:tcMar>
              <w:top w:type="dxa" w:w="70"/>
              <w:left w:type="dxa" w:w="110"/>
              <w:bottom w:type="dxa" w:w="70"/>
              <w:right w:type="dxa" w:w="110"/>
            </w:tcMar>
          </w:tcPr>
          <w:p>
            <w:pPr>
              <w:spacing w:after="0"/>
            </w:pPr>
            <w:r>
              <w:rPr>
                <w:color w:val="1C1917"/>
                <w:sz w:val="18"/>
                <w:szCs w:val="18"/>
              </w:rPr>
              <w:t xml:space="preserve">Star mentee (student representative) — exactly one per mentor, guaranteed at the database level. Grants the student a read-only group ticket view.</w:t>
            </w:r>
          </w:p>
        </w:tc>
        <w:tc>
          <w:tcPr>
            <w:tcW w:type="dxa" w:w="3888"/>
            <w:tcMar>
              <w:top w:type="dxa" w:w="70"/>
              <w:left w:type="dxa" w:w="110"/>
              <w:bottom w:type="dxa" w:w="70"/>
              <w:right w:type="dxa" w:w="110"/>
            </w:tcMar>
          </w:tcPr>
          <w:p>
            <w:pPr>
              <w:spacing w:after="0"/>
            </w:pPr>
            <w:r>
              <w:rPr>
                <w:color w:val="1C1917"/>
                <w:sz w:val="18"/>
                <w:szCs w:val="18"/>
              </w:rPr>
              <w:t xml:space="preserve">DB: set_star_mentee(), get_mentor_group_tickets()</w:t>
            </w:r>
          </w:p>
          <w:p>
            <w:pPr>
              <w:spacing w:after="0"/>
            </w:pPr>
            <w:r>
              <w:rPr>
                <w:color w:val="1C1917"/>
                <w:sz w:val="18"/>
                <w:szCs w:val="18"/>
              </w:rPr>
              <w:t xml:space="preserve">UI: FacultyMenteesPage, StudentGroupTicketsPage</w:t>
            </w:r>
          </w:p>
        </w:tc>
      </w:tr>
      <w:tr>
        <w:tc>
          <w:tcPr>
            <w:tcW w:type="dxa" w:w="567"/>
            <w:tcMar>
              <w:top w:type="dxa" w:w="70"/>
              <w:left w:type="dxa" w:w="110"/>
              <w:bottom w:type="dxa" w:w="70"/>
              <w:right w:type="dxa" w:w="110"/>
            </w:tcMar>
          </w:tcPr>
          <w:p>
            <w:pPr>
              <w:spacing w:after="0"/>
            </w:pPr>
            <w:r>
              <w:rPr>
                <w:color w:val="1C1917"/>
                <w:sz w:val="18"/>
                <w:szCs w:val="18"/>
              </w:rPr>
              <w:t xml:space="preserve">8</w:t>
            </w:r>
          </w:p>
        </w:tc>
        <w:tc>
          <w:tcPr>
            <w:tcW w:type="dxa" w:w="5183"/>
            <w:tcMar>
              <w:top w:type="dxa" w:w="70"/>
              <w:left w:type="dxa" w:w="110"/>
              <w:bottom w:type="dxa" w:w="70"/>
              <w:right w:type="dxa" w:w="110"/>
            </w:tcMar>
          </w:tcPr>
          <w:p>
            <w:pPr>
              <w:spacing w:after="0"/>
            </w:pPr>
            <w:r>
              <w:rPr>
                <w:color w:val="1C1917"/>
                <w:sz w:val="18"/>
                <w:szCs w:val="18"/>
              </w:rPr>
              <w:t xml:space="preserve">HOD faculty reassignment on departure — mark departed, see the mentee list, bulk-reassign from a reserve pool with live capacity. Unresolved tickets move with the students.</w:t>
            </w:r>
          </w:p>
        </w:tc>
        <w:tc>
          <w:tcPr>
            <w:tcW w:type="dxa" w:w="3888"/>
            <w:tcMar>
              <w:top w:type="dxa" w:w="70"/>
              <w:left w:type="dxa" w:w="110"/>
              <w:bottom w:type="dxa" w:w="70"/>
              <w:right w:type="dxa" w:w="110"/>
            </w:tcMar>
          </w:tcPr>
          <w:p>
            <w:pPr>
              <w:spacing w:after="0"/>
            </w:pPr>
            <w:r>
              <w:rPr>
                <w:color w:val="1C1917"/>
                <w:sz w:val="18"/>
                <w:szCs w:val="18"/>
              </w:rPr>
              <w:t xml:space="preserve">DB: reassign_mentees(), set_faculty_employment_status(), faculty_reserve_pool view</w:t>
            </w:r>
          </w:p>
          <w:p>
            <w:pPr>
              <w:spacing w:after="0"/>
            </w:pPr>
            <w:r>
              <w:rPr>
                <w:color w:val="1C1917"/>
                <w:sz w:val="18"/>
                <w:szCs w:val="18"/>
              </w:rPr>
              <w:t xml:space="preserve">API: /api/admin/manage-faculty-roster</w:t>
            </w:r>
          </w:p>
          <w:p>
            <w:pPr>
              <w:spacing w:after="0"/>
            </w:pPr>
            <w:r>
              <w:rPr>
                <w:color w:val="1C1917"/>
                <w:sz w:val="18"/>
                <w:szCs w:val="18"/>
              </w:rPr>
              <w:t xml:space="preserve">UI: HodFacultyRosterPage</w:t>
            </w:r>
          </w:p>
        </w:tc>
      </w:tr>
      <w:tr>
        <w:tc>
          <w:tcPr>
            <w:tcW w:type="dxa" w:w="567"/>
            <w:tcMar>
              <w:top w:type="dxa" w:w="70"/>
              <w:left w:type="dxa" w:w="110"/>
              <w:bottom w:type="dxa" w:w="70"/>
              <w:right w:type="dxa" w:w="110"/>
            </w:tcMar>
          </w:tcPr>
          <w:p>
            <w:pPr>
              <w:spacing w:after="0"/>
            </w:pPr>
            <w:r>
              <w:rPr>
                <w:color w:val="1C1917"/>
                <w:sz w:val="18"/>
                <w:szCs w:val="18"/>
              </w:rPr>
              <w:t xml:space="preserve">—</w:t>
            </w:r>
          </w:p>
        </w:tc>
        <w:tc>
          <w:tcPr>
            <w:tcW w:type="dxa" w:w="5183"/>
            <w:tcMar>
              <w:top w:type="dxa" w:w="70"/>
              <w:left w:type="dxa" w:w="110"/>
              <w:bottom w:type="dxa" w:w="70"/>
              <w:right w:type="dxa" w:w="110"/>
            </w:tcMar>
          </w:tcPr>
          <w:p>
            <w:pPr>
              <w:spacing w:after="0"/>
            </w:pPr>
            <w:r>
              <w:rPr>
                <w:color w:val="1C1917"/>
                <w:sz w:val="18"/>
                <w:szCs w:val="18"/>
              </w:rPr>
              <w:t xml:space="preserve">Ticketing across Academic / ERP-Tech / Infrastructure, threaded conversations, satisfaction ratings, canned replies, notifications, semester setup with spreadsheet import (faculty, student, or one combined file), faculty performance comparison, consolidated department report, profile photos, audit logging.</w:t>
            </w:r>
          </w:p>
        </w:tc>
        <w:tc>
          <w:tcPr>
            <w:tcW w:type="dxa" w:w="3888"/>
            <w:tcMar>
              <w:top w:type="dxa" w:w="70"/>
              <w:left w:type="dxa" w:w="110"/>
              <w:bottom w:type="dxa" w:w="70"/>
              <w:right w:type="dxa" w:w="110"/>
            </w:tcMar>
          </w:tcPr>
          <w:p>
            <w:pPr>
              <w:spacing w:after="0"/>
            </w:pPr>
            <w:r>
              <w:rPr>
                <w:color w:val="1C1917"/>
                <w:sz w:val="18"/>
                <w:szCs w:val="18"/>
              </w:rPr>
              <w:t xml:space="preserve">Throughout</w:t>
            </w:r>
          </w:p>
        </w:tc>
      </w:tr>
    </w:tbl>
    <w:p>
      <w:pPr>
        <w:pStyle w:val="Heading2"/>
        <w:spacing w:after="140" w:before="320"/>
      </w:pPr>
      <w:r>
        <w:t xml:space="preserve">1.3 How the three portals stay connected</w:t>
      </w:r>
    </w:p>
    <w:p>
      <w:pPr>
        <w:spacing w:after="120"/>
      </w:pPr>
      <w:r>
        <w:rPr>
          <w:color w:val="1C1917"/>
          <w:sz w:val="20"/>
          <w:szCs w:val="20"/>
        </w:rPr>
        <w:t xml:space="preserve">Every cross-role event is turned into a notification by a database trigger, not by frontend code. This matters: the notification fires whether the action came from the web app, the admin API, a direct RPC call or a SQL console. Supabase Realtime then pushes the row to whoever the RLS policy allows to see it.</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012"/>
        <w:gridCol w:w="2811"/>
        <w:gridCol w:w="3815"/>
      </w:tblGrid>
      <w:tr>
        <w:trPr>
          <w:tblHeader/>
        </w:trPr>
        <w:tc>
          <w:tcPr>
            <w:tcW w:type="dxa" w:w="3012"/>
            <w:shd w:fill="FDECE3" w:val="clear"/>
            <w:tcMar>
              <w:top w:type="dxa" w:w="70"/>
              <w:left w:type="dxa" w:w="110"/>
              <w:bottom w:type="dxa" w:w="70"/>
              <w:right w:type="dxa" w:w="110"/>
            </w:tcMar>
          </w:tcPr>
          <w:p>
            <w:pPr>
              <w:spacing w:after="0"/>
            </w:pPr>
            <w:r>
              <w:rPr>
                <w:b/>
                <w:bCs/>
                <w:color w:val="9A3412"/>
                <w:sz w:val="17"/>
                <w:szCs w:val="17"/>
              </w:rPr>
              <w:t xml:space="preserve">Event</w:t>
            </w:r>
          </w:p>
        </w:tc>
        <w:tc>
          <w:tcPr>
            <w:tcW w:type="dxa" w:w="2811"/>
            <w:shd w:fill="FDECE3" w:val="clear"/>
            <w:tcMar>
              <w:top w:type="dxa" w:w="70"/>
              <w:left w:type="dxa" w:w="110"/>
              <w:bottom w:type="dxa" w:w="70"/>
              <w:right w:type="dxa" w:w="110"/>
            </w:tcMar>
          </w:tcPr>
          <w:p>
            <w:pPr>
              <w:spacing w:after="0"/>
            </w:pPr>
            <w:r>
              <w:rPr>
                <w:b/>
                <w:bCs/>
                <w:color w:val="9A3412"/>
                <w:sz w:val="17"/>
                <w:szCs w:val="17"/>
              </w:rPr>
              <w:t xml:space="preserve">Who is notified</w:t>
            </w:r>
          </w:p>
        </w:tc>
        <w:tc>
          <w:tcPr>
            <w:tcW w:type="dxa" w:w="3815"/>
            <w:shd w:fill="FDECE3" w:val="clear"/>
            <w:tcMar>
              <w:top w:type="dxa" w:w="70"/>
              <w:left w:type="dxa" w:w="110"/>
              <w:bottom w:type="dxa" w:w="70"/>
              <w:right w:type="dxa" w:w="110"/>
            </w:tcMar>
          </w:tcPr>
          <w:p>
            <w:pPr>
              <w:spacing w:after="0"/>
            </w:pPr>
            <w:r>
              <w:rPr>
                <w:b/>
                <w:bCs/>
                <w:color w:val="9A3412"/>
                <w:sz w:val="17"/>
                <w:szCs w:val="17"/>
              </w:rPr>
              <w:t xml:space="preserve">Trigger function</w:t>
            </w:r>
          </w:p>
        </w:tc>
      </w:tr>
      <w:tr>
        <w:tc>
          <w:tcPr>
            <w:tcW w:type="dxa" w:w="3012"/>
            <w:tcMar>
              <w:top w:type="dxa" w:w="70"/>
              <w:left w:type="dxa" w:w="110"/>
              <w:bottom w:type="dxa" w:w="70"/>
              <w:right w:type="dxa" w:w="110"/>
            </w:tcMar>
          </w:tcPr>
          <w:p>
            <w:pPr>
              <w:spacing w:after="0"/>
            </w:pPr>
            <w:r>
              <w:rPr>
                <w:color w:val="1C1917"/>
                <w:sz w:val="18"/>
                <w:szCs w:val="18"/>
              </w:rPr>
              <w:t xml:space="preserve">Student raises a ticket</w:t>
            </w:r>
          </w:p>
        </w:tc>
        <w:tc>
          <w:tcPr>
            <w:tcW w:type="dxa" w:w="2811"/>
            <w:tcMar>
              <w:top w:type="dxa" w:w="70"/>
              <w:left w:type="dxa" w:w="110"/>
              <w:bottom w:type="dxa" w:w="70"/>
              <w:right w:type="dxa" w:w="110"/>
            </w:tcMar>
          </w:tcPr>
          <w:p>
            <w:pPr>
              <w:spacing w:after="0"/>
            </w:pPr>
            <w:r>
              <w:rPr>
                <w:color w:val="1C1917"/>
                <w:sz w:val="18"/>
                <w:szCs w:val="18"/>
              </w:rPr>
              <w:t xml:space="preserve">Assigned faculty</w:t>
            </w:r>
          </w:p>
        </w:tc>
        <w:tc>
          <w:tcPr>
            <w:tcW w:type="dxa" w:w="3815"/>
            <w:tcMar>
              <w:top w:type="dxa" w:w="70"/>
              <w:left w:type="dxa" w:w="110"/>
              <w:bottom w:type="dxa" w:w="70"/>
              <w:right w:type="dxa" w:w="110"/>
            </w:tcMar>
          </w:tcPr>
          <w:p>
            <w:pPr>
              <w:spacing w:after="0"/>
            </w:pPr>
            <w:r>
              <w:rPr>
                <w:color w:val="1C1917"/>
                <w:sz w:val="18"/>
                <w:szCs w:val="18"/>
              </w:rPr>
              <w:t xml:space="preserve">notify_on_ticket_created</w:t>
            </w:r>
          </w:p>
        </w:tc>
      </w:tr>
      <w:tr>
        <w:tc>
          <w:tcPr>
            <w:tcW w:type="dxa" w:w="3012"/>
            <w:tcMar>
              <w:top w:type="dxa" w:w="70"/>
              <w:left w:type="dxa" w:w="110"/>
              <w:bottom w:type="dxa" w:w="70"/>
              <w:right w:type="dxa" w:w="110"/>
            </w:tcMar>
          </w:tcPr>
          <w:p>
            <w:pPr>
              <w:spacing w:after="0"/>
            </w:pPr>
            <w:r>
              <w:rPr>
                <w:color w:val="1C1917"/>
                <w:sz w:val="18"/>
                <w:szCs w:val="18"/>
              </w:rPr>
              <w:t xml:space="preserve">Either party posts a message</w:t>
            </w:r>
          </w:p>
        </w:tc>
        <w:tc>
          <w:tcPr>
            <w:tcW w:type="dxa" w:w="2811"/>
            <w:tcMar>
              <w:top w:type="dxa" w:w="70"/>
              <w:left w:type="dxa" w:w="110"/>
              <w:bottom w:type="dxa" w:w="70"/>
              <w:right w:type="dxa" w:w="110"/>
            </w:tcMar>
          </w:tcPr>
          <w:p>
            <w:pPr>
              <w:spacing w:after="0"/>
            </w:pPr>
            <w:r>
              <w:rPr>
                <w:color w:val="1C1917"/>
                <w:sz w:val="18"/>
                <w:szCs w:val="18"/>
              </w:rPr>
              <w:t xml:space="preserve">The other party</w:t>
            </w:r>
          </w:p>
        </w:tc>
        <w:tc>
          <w:tcPr>
            <w:tcW w:type="dxa" w:w="3815"/>
            <w:tcMar>
              <w:top w:type="dxa" w:w="70"/>
              <w:left w:type="dxa" w:w="110"/>
              <w:bottom w:type="dxa" w:w="70"/>
              <w:right w:type="dxa" w:w="110"/>
            </w:tcMar>
          </w:tcPr>
          <w:p>
            <w:pPr>
              <w:spacing w:after="0"/>
            </w:pPr>
            <w:r>
              <w:rPr>
                <w:color w:val="1C1917"/>
                <w:sz w:val="18"/>
                <w:szCs w:val="18"/>
              </w:rPr>
              <w:t xml:space="preserve">notify_on_ticket_message</w:t>
            </w:r>
          </w:p>
        </w:tc>
      </w:tr>
      <w:tr>
        <w:tc>
          <w:tcPr>
            <w:tcW w:type="dxa" w:w="3012"/>
            <w:tcMar>
              <w:top w:type="dxa" w:w="70"/>
              <w:left w:type="dxa" w:w="110"/>
              <w:bottom w:type="dxa" w:w="70"/>
              <w:right w:type="dxa" w:w="110"/>
            </w:tcMar>
          </w:tcPr>
          <w:p>
            <w:pPr>
              <w:spacing w:after="0"/>
            </w:pPr>
            <w:r>
              <w:rPr>
                <w:color w:val="1C1917"/>
                <w:sz w:val="18"/>
                <w:szCs w:val="18"/>
              </w:rPr>
              <w:t xml:space="preserve">Faculty marks resolved</w:t>
            </w:r>
          </w:p>
        </w:tc>
        <w:tc>
          <w:tcPr>
            <w:tcW w:type="dxa" w:w="2811"/>
            <w:tcMar>
              <w:top w:type="dxa" w:w="70"/>
              <w:left w:type="dxa" w:w="110"/>
              <w:bottom w:type="dxa" w:w="70"/>
              <w:right w:type="dxa" w:w="110"/>
            </w:tcMar>
          </w:tcPr>
          <w:p>
            <w:pPr>
              <w:spacing w:after="0"/>
            </w:pPr>
            <w:r>
              <w:rPr>
                <w:color w:val="1C1917"/>
                <w:sz w:val="18"/>
                <w:szCs w:val="18"/>
              </w:rPr>
              <w:t xml:space="preserve">Student — "Was your issue fixed?"</w:t>
            </w:r>
          </w:p>
        </w:tc>
        <w:tc>
          <w:tcPr>
            <w:tcW w:type="dxa" w:w="3815"/>
            <w:tcMar>
              <w:top w:type="dxa" w:w="70"/>
              <w:left w:type="dxa" w:w="110"/>
              <w:bottom w:type="dxa" w:w="70"/>
              <w:right w:type="dxa" w:w="110"/>
            </w:tcMar>
          </w:tcPr>
          <w:p>
            <w:pPr>
              <w:spacing w:after="0"/>
            </w:pPr>
            <w:r>
              <w:rPr>
                <w:color w:val="1C1917"/>
                <w:sz w:val="18"/>
                <w:szCs w:val="18"/>
              </w:rPr>
              <w:t xml:space="preserve">notify_on_ticket_resolution_change</w:t>
            </w:r>
          </w:p>
        </w:tc>
      </w:tr>
      <w:tr>
        <w:tc>
          <w:tcPr>
            <w:tcW w:type="dxa" w:w="3012"/>
            <w:tcMar>
              <w:top w:type="dxa" w:w="70"/>
              <w:left w:type="dxa" w:w="110"/>
              <w:bottom w:type="dxa" w:w="70"/>
              <w:right w:type="dxa" w:w="110"/>
            </w:tcMar>
          </w:tcPr>
          <w:p>
            <w:pPr>
              <w:spacing w:after="0"/>
            </w:pPr>
            <w:r>
              <w:rPr>
                <w:color w:val="1C1917"/>
                <w:sz w:val="18"/>
                <w:szCs w:val="18"/>
              </w:rPr>
              <w:t xml:space="preserve">Student answers No</w:t>
            </w:r>
          </w:p>
        </w:tc>
        <w:tc>
          <w:tcPr>
            <w:tcW w:type="dxa" w:w="2811"/>
            <w:tcMar>
              <w:top w:type="dxa" w:w="70"/>
              <w:left w:type="dxa" w:w="110"/>
              <w:bottom w:type="dxa" w:w="70"/>
              <w:right w:type="dxa" w:w="110"/>
            </w:tcMar>
          </w:tcPr>
          <w:p>
            <w:pPr>
              <w:spacing w:after="0"/>
            </w:pPr>
            <w:r>
              <w:rPr>
                <w:color w:val="1C1917"/>
                <w:sz w:val="18"/>
                <w:szCs w:val="18"/>
              </w:rPr>
              <w:t xml:space="preserve">Faculty, with the student's comment</w:t>
            </w:r>
          </w:p>
        </w:tc>
        <w:tc>
          <w:tcPr>
            <w:tcW w:type="dxa" w:w="3815"/>
            <w:tcMar>
              <w:top w:type="dxa" w:w="70"/>
              <w:left w:type="dxa" w:w="110"/>
              <w:bottom w:type="dxa" w:w="70"/>
              <w:right w:type="dxa" w:w="110"/>
            </w:tcMar>
          </w:tcPr>
          <w:p>
            <w:pPr>
              <w:spacing w:after="0"/>
            </w:pPr>
            <w:r>
              <w:rPr>
                <w:color w:val="1C1917"/>
                <w:sz w:val="18"/>
                <w:szCs w:val="18"/>
              </w:rPr>
              <w:t xml:space="preserve">notify_on_ticket_resolution_change</w:t>
            </w:r>
          </w:p>
        </w:tc>
      </w:tr>
      <w:tr>
        <w:tc>
          <w:tcPr>
            <w:tcW w:type="dxa" w:w="3012"/>
            <w:tcMar>
              <w:top w:type="dxa" w:w="70"/>
              <w:left w:type="dxa" w:w="110"/>
              <w:bottom w:type="dxa" w:w="70"/>
              <w:right w:type="dxa" w:w="110"/>
            </w:tcMar>
          </w:tcPr>
          <w:p>
            <w:pPr>
              <w:spacing w:after="0"/>
            </w:pPr>
            <w:r>
              <w:rPr>
                <w:color w:val="1C1917"/>
                <w:sz w:val="18"/>
                <w:szCs w:val="18"/>
              </w:rPr>
              <w:t xml:space="preserve">Student answers Yes</w:t>
            </w:r>
          </w:p>
        </w:tc>
        <w:tc>
          <w:tcPr>
            <w:tcW w:type="dxa" w:w="2811"/>
            <w:tcMar>
              <w:top w:type="dxa" w:w="70"/>
              <w:left w:type="dxa" w:w="110"/>
              <w:bottom w:type="dxa" w:w="70"/>
              <w:right w:type="dxa" w:w="110"/>
            </w:tcMar>
          </w:tcPr>
          <w:p>
            <w:pPr>
              <w:spacing w:after="0"/>
            </w:pPr>
            <w:r>
              <w:rPr>
                <w:color w:val="1C1917"/>
                <w:sz w:val="18"/>
                <w:szCs w:val="18"/>
              </w:rPr>
              <w:t xml:space="preserve">Faculty; rating unlocks for the student</w:t>
            </w:r>
          </w:p>
        </w:tc>
        <w:tc>
          <w:tcPr>
            <w:tcW w:type="dxa" w:w="3815"/>
            <w:tcMar>
              <w:top w:type="dxa" w:w="70"/>
              <w:left w:type="dxa" w:w="110"/>
              <w:bottom w:type="dxa" w:w="70"/>
              <w:right w:type="dxa" w:w="110"/>
            </w:tcMar>
          </w:tcPr>
          <w:p>
            <w:pPr>
              <w:spacing w:after="0"/>
            </w:pPr>
            <w:r>
              <w:rPr>
                <w:color w:val="1C1917"/>
                <w:sz w:val="18"/>
                <w:szCs w:val="18"/>
              </w:rPr>
              <w:t xml:space="preserve">notify_on_ticket_resolution_change</w:t>
            </w:r>
          </w:p>
        </w:tc>
      </w:tr>
      <w:tr>
        <w:tc>
          <w:tcPr>
            <w:tcW w:type="dxa" w:w="3012"/>
            <w:tcMar>
              <w:top w:type="dxa" w:w="70"/>
              <w:left w:type="dxa" w:w="110"/>
              <w:bottom w:type="dxa" w:w="70"/>
              <w:right w:type="dxa" w:w="110"/>
            </w:tcMar>
          </w:tcPr>
          <w:p>
            <w:pPr>
              <w:spacing w:after="0"/>
            </w:pPr>
            <w:r>
              <w:rPr>
                <w:color w:val="1C1917"/>
                <w:sz w:val="18"/>
                <w:szCs w:val="18"/>
              </w:rPr>
              <w:t xml:space="preserve">Student rates a ticket</w:t>
            </w:r>
          </w:p>
        </w:tc>
        <w:tc>
          <w:tcPr>
            <w:tcW w:type="dxa" w:w="2811"/>
            <w:tcMar>
              <w:top w:type="dxa" w:w="70"/>
              <w:left w:type="dxa" w:w="110"/>
              <w:bottom w:type="dxa" w:w="70"/>
              <w:right w:type="dxa" w:w="110"/>
            </w:tcMar>
          </w:tcPr>
          <w:p>
            <w:pPr>
              <w:spacing w:after="0"/>
            </w:pPr>
            <w:r>
              <w:rPr>
                <w:color w:val="1C1917"/>
                <w:sz w:val="18"/>
                <w:szCs w:val="18"/>
              </w:rPr>
              <w:t xml:space="preserve">Faculty</w:t>
            </w:r>
          </w:p>
        </w:tc>
        <w:tc>
          <w:tcPr>
            <w:tcW w:type="dxa" w:w="3815"/>
            <w:tcMar>
              <w:top w:type="dxa" w:w="70"/>
              <w:left w:type="dxa" w:w="110"/>
              <w:bottom w:type="dxa" w:w="70"/>
              <w:right w:type="dxa" w:w="110"/>
            </w:tcMar>
          </w:tcPr>
          <w:p>
            <w:pPr>
              <w:spacing w:after="0"/>
            </w:pPr>
            <w:r>
              <w:rPr>
                <w:color w:val="1C1917"/>
                <w:sz w:val="18"/>
                <w:szCs w:val="18"/>
              </w:rPr>
              <w:t xml:space="preserve">notify_on_ticket_resolution_change</w:t>
            </w:r>
          </w:p>
        </w:tc>
      </w:tr>
      <w:tr>
        <w:tc>
          <w:tcPr>
            <w:tcW w:type="dxa" w:w="3012"/>
            <w:tcMar>
              <w:top w:type="dxa" w:w="70"/>
              <w:left w:type="dxa" w:w="110"/>
              <w:bottom w:type="dxa" w:w="70"/>
              <w:right w:type="dxa" w:w="110"/>
            </w:tcMar>
          </w:tcPr>
          <w:p>
            <w:pPr>
              <w:spacing w:after="0"/>
            </w:pPr>
            <w:r>
              <w:rPr>
                <w:color w:val="1C1917"/>
                <w:sz w:val="18"/>
                <w:szCs w:val="18"/>
              </w:rPr>
              <w:t xml:space="preserve">Mentor refers a ticket to the HOD</w:t>
            </w:r>
          </w:p>
        </w:tc>
        <w:tc>
          <w:tcPr>
            <w:tcW w:type="dxa" w:w="2811"/>
            <w:tcMar>
              <w:top w:type="dxa" w:w="70"/>
              <w:left w:type="dxa" w:w="110"/>
              <w:bottom w:type="dxa" w:w="70"/>
              <w:right w:type="dxa" w:w="110"/>
            </w:tcMar>
          </w:tcPr>
          <w:p>
            <w:pPr>
              <w:spacing w:after="0"/>
            </w:pPr>
            <w:r>
              <w:rPr>
                <w:color w:val="1C1917"/>
                <w:sz w:val="18"/>
                <w:szCs w:val="18"/>
              </w:rPr>
              <w:t xml:space="preserve">Every HOD, plus the student</w:t>
            </w:r>
          </w:p>
        </w:tc>
        <w:tc>
          <w:tcPr>
            <w:tcW w:type="dxa" w:w="3815"/>
            <w:tcMar>
              <w:top w:type="dxa" w:w="70"/>
              <w:left w:type="dxa" w:w="110"/>
              <w:bottom w:type="dxa" w:w="70"/>
              <w:right w:type="dxa" w:w="110"/>
            </w:tcMar>
          </w:tcPr>
          <w:p>
            <w:pPr>
              <w:spacing w:after="0"/>
            </w:pPr>
            <w:r>
              <w:rPr>
                <w:color w:val="1C1917"/>
                <w:sz w:val="18"/>
                <w:szCs w:val="18"/>
              </w:rPr>
              <w:t xml:space="preserve">escalate_ticket_to_hod (inline)</w:t>
            </w:r>
          </w:p>
        </w:tc>
      </w:tr>
      <w:tr>
        <w:tc>
          <w:tcPr>
            <w:tcW w:type="dxa" w:w="3012"/>
            <w:tcMar>
              <w:top w:type="dxa" w:w="70"/>
              <w:left w:type="dxa" w:w="110"/>
              <w:bottom w:type="dxa" w:w="70"/>
              <w:right w:type="dxa" w:w="110"/>
            </w:tcMar>
          </w:tcPr>
          <w:p>
            <w:pPr>
              <w:spacing w:after="0"/>
            </w:pPr>
            <w:r>
              <w:rPr>
                <w:color w:val="1C1917"/>
                <w:sz w:val="18"/>
                <w:szCs w:val="18"/>
              </w:rPr>
              <w:t xml:space="preserve">HOD reassigns a mentor</w:t>
            </w:r>
          </w:p>
        </w:tc>
        <w:tc>
          <w:tcPr>
            <w:tcW w:type="dxa" w:w="2811"/>
            <w:tcMar>
              <w:top w:type="dxa" w:w="70"/>
              <w:left w:type="dxa" w:w="110"/>
              <w:bottom w:type="dxa" w:w="70"/>
              <w:right w:type="dxa" w:w="110"/>
            </w:tcMar>
          </w:tcPr>
          <w:p>
            <w:pPr>
              <w:spacing w:after="0"/>
            </w:pPr>
            <w:r>
              <w:rPr>
                <w:color w:val="1C1917"/>
                <w:sz w:val="18"/>
                <w:szCs w:val="18"/>
              </w:rPr>
              <w:t xml:space="preserve">Student, old mentor, new mentor</w:t>
            </w:r>
          </w:p>
        </w:tc>
        <w:tc>
          <w:tcPr>
            <w:tcW w:type="dxa" w:w="3815"/>
            <w:tcMar>
              <w:top w:type="dxa" w:w="70"/>
              <w:left w:type="dxa" w:w="110"/>
              <w:bottom w:type="dxa" w:w="70"/>
              <w:right w:type="dxa" w:w="110"/>
            </w:tcMar>
          </w:tcPr>
          <w:p>
            <w:pPr>
              <w:spacing w:after="0"/>
            </w:pPr>
            <w:r>
              <w:rPr>
                <w:color w:val="1C1917"/>
                <w:sz w:val="18"/>
                <w:szCs w:val="18"/>
              </w:rPr>
              <w:t xml:space="preserve">notify_on_mentor_reassignment</w:t>
            </w:r>
          </w:p>
        </w:tc>
      </w:tr>
      <w:tr>
        <w:tc>
          <w:tcPr>
            <w:tcW w:type="dxa" w:w="3012"/>
            <w:tcMar>
              <w:top w:type="dxa" w:w="70"/>
              <w:left w:type="dxa" w:w="110"/>
              <w:bottom w:type="dxa" w:w="70"/>
              <w:right w:type="dxa" w:w="110"/>
            </w:tcMar>
          </w:tcPr>
          <w:p>
            <w:pPr>
              <w:spacing w:after="0"/>
            </w:pPr>
            <w:r>
              <w:rPr>
                <w:color w:val="1C1917"/>
                <w:sz w:val="18"/>
                <w:szCs w:val="18"/>
              </w:rPr>
              <w:t xml:space="preserve">Faculty stars a mentee</w:t>
            </w:r>
          </w:p>
        </w:tc>
        <w:tc>
          <w:tcPr>
            <w:tcW w:type="dxa" w:w="2811"/>
            <w:tcMar>
              <w:top w:type="dxa" w:w="70"/>
              <w:left w:type="dxa" w:w="110"/>
              <w:bottom w:type="dxa" w:w="70"/>
              <w:right w:type="dxa" w:w="110"/>
            </w:tcMar>
          </w:tcPr>
          <w:p>
            <w:pPr>
              <w:spacing w:after="0"/>
            </w:pPr>
            <w:r>
              <w:rPr>
                <w:color w:val="1C1917"/>
                <w:sz w:val="18"/>
                <w:szCs w:val="18"/>
              </w:rPr>
              <w:t xml:space="preserve">That student</w:t>
            </w:r>
          </w:p>
        </w:tc>
        <w:tc>
          <w:tcPr>
            <w:tcW w:type="dxa" w:w="3815"/>
            <w:tcMar>
              <w:top w:type="dxa" w:w="70"/>
              <w:left w:type="dxa" w:w="110"/>
              <w:bottom w:type="dxa" w:w="70"/>
              <w:right w:type="dxa" w:w="110"/>
            </w:tcMar>
          </w:tcPr>
          <w:p>
            <w:pPr>
              <w:spacing w:after="0"/>
            </w:pPr>
            <w:r>
              <w:rPr>
                <w:color w:val="1C1917"/>
                <w:sz w:val="18"/>
                <w:szCs w:val="18"/>
              </w:rPr>
              <w:t xml:space="preserve">notify_on_star_mentee_change</w:t>
            </w:r>
          </w:p>
        </w:tc>
      </w:tr>
      <w:tr>
        <w:tc>
          <w:tcPr>
            <w:tcW w:type="dxa" w:w="3012"/>
            <w:tcMar>
              <w:top w:type="dxa" w:w="70"/>
              <w:left w:type="dxa" w:w="110"/>
              <w:bottom w:type="dxa" w:w="70"/>
              <w:right w:type="dxa" w:w="110"/>
            </w:tcMar>
          </w:tcPr>
          <w:p>
            <w:pPr>
              <w:spacing w:after="0"/>
            </w:pPr>
            <w:r>
              <w:rPr>
                <w:color w:val="1C1917"/>
                <w:sz w:val="18"/>
                <w:szCs w:val="18"/>
              </w:rPr>
              <w:t xml:space="preserve">Faculty verifies an achievement</w:t>
            </w:r>
          </w:p>
        </w:tc>
        <w:tc>
          <w:tcPr>
            <w:tcW w:type="dxa" w:w="2811"/>
            <w:tcMar>
              <w:top w:type="dxa" w:w="70"/>
              <w:left w:type="dxa" w:w="110"/>
              <w:bottom w:type="dxa" w:w="70"/>
              <w:right w:type="dxa" w:w="110"/>
            </w:tcMar>
          </w:tcPr>
          <w:p>
            <w:pPr>
              <w:spacing w:after="0"/>
            </w:pPr>
            <w:r>
              <w:rPr>
                <w:color w:val="1C1917"/>
                <w:sz w:val="18"/>
                <w:szCs w:val="18"/>
              </w:rPr>
              <w:t xml:space="preserve">That student</w:t>
            </w:r>
          </w:p>
        </w:tc>
        <w:tc>
          <w:tcPr>
            <w:tcW w:type="dxa" w:w="3815"/>
            <w:tcMar>
              <w:top w:type="dxa" w:w="70"/>
              <w:left w:type="dxa" w:w="110"/>
              <w:bottom w:type="dxa" w:w="70"/>
              <w:right w:type="dxa" w:w="110"/>
            </w:tcMar>
          </w:tcPr>
          <w:p>
            <w:pPr>
              <w:spacing w:after="0"/>
            </w:pPr>
            <w:r>
              <w:rPr>
                <w:color w:val="1C1917"/>
                <w:sz w:val="18"/>
                <w:szCs w:val="18"/>
              </w:rPr>
              <w:t xml:space="preserve">notify_on_achievement_verified</w:t>
            </w:r>
          </w:p>
        </w:tc>
      </w:tr>
    </w:tbl>
    <w:p>
      <w:pPr>
        <w:pBdr>
          <w:left w:val="single" w:color="C2410C" w:sz="18"/>
        </w:pBdr>
        <w:shd w:fill="FDECE3" w:val="clear"/>
        <w:spacing w:after="160" w:before="120"/>
      </w:pPr>
      <w:r>
        <w:rPr>
          <w:b/>
          <w:bCs/>
          <w:color w:val="9A3412"/>
          <w:sz w:val="19"/>
          <w:szCs w:val="19"/>
        </w:rPr>
        <w:t xml:space="preserve">Key idea  </w:t>
      </w:r>
      <w:r>
        <w:rPr>
          <w:color w:val="5A3520"/>
          <w:sz w:val="19"/>
          <w:szCs w:val="19"/>
        </w:rPr>
        <w:t xml:space="preserve">If you add a new cross-role event, add a trigger in migration 0011 (or a new migration) that calls enqueue_notification(). Do not send notifications from React — they will be missed whenever the action happens through any other path.</w:t>
      </w:r>
    </w:p>
    <w:p>
      <w:pPr>
        <w:pStyle w:val="Heading1"/>
        <w:pageBreakBefore/>
        <w:spacing w:after="200" w:before="240"/>
      </w:pPr>
      <w:r>
        <w:t xml:space="preserve">2. Architecture</w:t>
      </w:r>
    </w:p>
    <w:p>
      <w:pPr>
        <w:spacing w:after="120"/>
      </w:pPr>
      <w:r>
        <w:rPr>
          <w:color w:val="1C1917"/>
          <w:sz w:val="20"/>
          <w:szCs w:val="20"/>
        </w:rPr>
        <w:t xml:space="preserve">The platform was migrated from Node/Express + MongoDB to Supabase. The single most important architectural decision is where authorization lives: it is in the database, as Row Level Security policies and SECURITY DEFINER functions — not in an API layer.</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                        ┌───────────────────────────────────┐</w:t>
      </w:r>
      <w:r>
        <w:br/>
      </w:r>
      <w:r>
        <w:rPr>
          <w:rFonts w:ascii="Consolas" w:cs="Consolas" w:eastAsia="Consolas" w:hAnsi="Consolas"/>
          <w:color w:val="3F3A36"/>
          <w:sz w:val="17"/>
          <w:szCs w:val="17"/>
        </w:rPr>
        <w:t xml:space="preserve">  Student portal ──┐    │  SUPABASE                          │</w:t>
      </w:r>
      <w:r>
        <w:br/>
      </w:r>
      <w:r>
        <w:rPr>
          <w:rFonts w:ascii="Consolas" w:cs="Consolas" w:eastAsia="Consolas" w:hAnsi="Consolas"/>
          <w:color w:val="3F3A36"/>
          <w:sz w:val="17"/>
          <w:szCs w:val="17"/>
        </w:rPr>
        <w:t xml:space="preserve">  Faculty portal ──┼───►│  • Postgres 15 + Row Level Security │</w:t>
      </w:r>
      <w:r>
        <w:br/>
      </w:r>
      <w:r>
        <w:rPr>
          <w:rFonts w:ascii="Consolas" w:cs="Consolas" w:eastAsia="Consolas" w:hAnsi="Consolas"/>
          <w:color w:val="3F3A36"/>
          <w:sz w:val="17"/>
          <w:szCs w:val="17"/>
        </w:rPr>
        <w:t xml:space="preserve">  HOD portal     ──┘    │  • Auth (email + password, PKCE)    │</w:t>
      </w:r>
      <w:r>
        <w:br/>
      </w:r>
      <w:r>
        <w:rPr>
          <w:rFonts w:ascii="Consolas" w:cs="Consolas" w:eastAsia="Consolas" w:hAnsi="Consolas"/>
          <w:color w:val="3F3A36"/>
          <w:sz w:val="17"/>
          <w:szCs w:val="17"/>
        </w:rPr>
        <w:t xml:space="preserve">     React 19 SPA       │  • Storage (4 private buckets)      │</w:t>
      </w:r>
      <w:r>
        <w:br/>
      </w:r>
      <w:r>
        <w:rPr>
          <w:rFonts w:ascii="Consolas" w:cs="Consolas" w:eastAsia="Consolas" w:hAnsi="Consolas"/>
          <w:color w:val="3F3A36"/>
          <w:sz w:val="17"/>
          <w:szCs w:val="17"/>
        </w:rPr>
        <w:t xml:space="preserve">     Vite + Tailwind    │  • Realtime (RLS-filtered)          │</w:t>
      </w:r>
      <w:r>
        <w:br/>
      </w:r>
      <w:r>
        <w:rPr>
          <w:rFonts w:ascii="Consolas" w:cs="Consolas" w:eastAsia="Consolas" w:hAnsi="Consolas"/>
          <w:color w:val="3F3A36"/>
          <w:sz w:val="17"/>
          <w:szCs w:val="17"/>
        </w:rPr>
        <w:t xml:space="preserve">          │             └───────────────────────────────────┘</w:t>
      </w:r>
      <w:r>
        <w:br/>
      </w:r>
      <w:r>
        <w:rPr>
          <w:rFonts w:ascii="Consolas" w:cs="Consolas" w:eastAsia="Consolas" w:hAnsi="Consolas"/>
          <w:color w:val="3F3A36"/>
          <w:sz w:val="17"/>
          <w:szCs w:val="17"/>
        </w:rPr>
        <w:t xml:space="preserve">          │                            ▲</w:t>
      </w:r>
      <w:r>
        <w:br/>
      </w:r>
      <w:r>
        <w:rPr>
          <w:rFonts w:ascii="Consolas" w:cs="Consolas" w:eastAsia="Consolas" w:hAnsi="Consolas"/>
          <w:color w:val="3F3A36"/>
          <w:sz w:val="17"/>
          <w:szCs w:val="17"/>
        </w:rPr>
        <w:t xml:space="preserve">          │   privileged operations    │ service_role key</w:t>
      </w:r>
      <w:r>
        <w:br/>
      </w:r>
      <w:r>
        <w:rPr>
          <w:rFonts w:ascii="Consolas" w:cs="Consolas" w:eastAsia="Consolas" w:hAnsi="Consolas"/>
          <w:color w:val="3F3A36"/>
          <w:sz w:val="17"/>
          <w:szCs w:val="17"/>
        </w:rPr>
        <w:t xml:space="preserve">          └───►  Vercel Serverless  ────┘  (never in browser)</w:t>
      </w:r>
      <w:r>
        <w:br/>
      </w:r>
      <w:r>
        <w:rPr>
          <w:rFonts w:ascii="Consolas" w:cs="Consolas" w:eastAsia="Consolas" w:hAnsi="Consolas"/>
          <w:color w:val="3F3A36"/>
          <w:sz w:val="17"/>
          <w:szCs w:val="17"/>
        </w:rPr>
        <w:t xml:space="preserve">                 • account provisioning</w:t>
      </w:r>
      <w:r>
        <w:br/>
      </w:r>
      <w:r>
        <w:rPr>
          <w:rFonts w:ascii="Consolas" w:cs="Consolas" w:eastAsia="Consolas" w:hAnsi="Consolas"/>
          <w:color w:val="3F3A36"/>
          <w:sz w:val="17"/>
          <w:szCs w:val="17"/>
        </w:rPr>
        <w:t xml:space="preserve">                 • roster import (CSV / XLSX)</w:t>
      </w:r>
      <w:r>
        <w:br/>
      </w:r>
      <w:r>
        <w:rPr>
          <w:rFonts w:ascii="Consolas" w:cs="Consolas" w:eastAsia="Consolas" w:hAnsi="Consolas"/>
          <w:color w:val="3F3A36"/>
          <w:sz w:val="17"/>
          <w:szCs w:val="17"/>
        </w:rPr>
        <w:t xml:space="preserve">                 • faculty roster + bulk reassignment</w:t>
      </w:r>
      <w:r>
        <w:br/>
      </w:r>
      <w:r>
        <w:rPr>
          <w:rFonts w:ascii="Consolas" w:cs="Consolas" w:eastAsia="Consolas" w:hAnsi="Consolas"/>
          <w:color w:val="3F3A36"/>
          <w:sz w:val="17"/>
          <w:szCs w:val="17"/>
        </w:rPr>
        <w:t xml:space="preserve">                 • PDF report generation</w:t>
      </w:r>
    </w:p>
    <w:p>
      <w:pPr>
        <w:pStyle w:val="Heading2"/>
        <w:spacing w:after="140" w:before="320"/>
      </w:pPr>
      <w:r>
        <w:t xml:space="preserve">2.1 Why the work is split this way</w:t>
      </w:r>
    </w:p>
    <w:p>
      <w:pPr>
        <w:spacing w:after="120"/>
      </w:pPr>
      <w:r>
        <w:rPr>
          <w:color w:val="1C1917"/>
          <w:sz w:val="20"/>
          <w:szCs w:val="20"/>
        </w:rPr>
        <w:t xml:space="preserve">Ordinary reads and writes go straight from the browser to Postgres via PostgREST. Because RLS is the boundary, the same rules automatically cover Realtime subscriptions and any direct API call — not just the paths the UI happens to use. Only five things genuinely need elevated rights, and those run in serverless functions where the service_role key exists:</w:t>
      </w:r>
    </w:p>
    <w:p>
      <w:pPr>
        <w:pStyle w:val="ListParagraph"/>
        <w:numPr>
          <w:ilvl w:val="0"/>
          <w:numId w:val="2"/>
        </w:numPr>
        <w:spacing w:after="60"/>
      </w:pPr>
      <w:r>
        <w:rPr>
          <w:color w:val="1C1917"/>
          <w:sz w:val="20"/>
          <w:szCs w:val="20"/>
        </w:rPr>
        <w:t xml:space="preserve">Creating Supabase Auth accounts (students, faculty, HOD)</w:t>
      </w:r>
    </w:p>
    <w:p>
      <w:pPr>
        <w:pStyle w:val="ListParagraph"/>
        <w:numPr>
          <w:ilvl w:val="0"/>
          <w:numId w:val="2"/>
        </w:numPr>
        <w:spacing w:after="60"/>
      </w:pPr>
      <w:r>
        <w:rPr>
          <w:color w:val="1C1917"/>
          <w:sz w:val="20"/>
          <w:szCs w:val="20"/>
        </w:rPr>
        <w:t xml:space="preserve">Parsing an uploaded roster spreadsheet and provisioning accounts from it</w:t>
      </w:r>
    </w:p>
    <w:p>
      <w:pPr>
        <w:pStyle w:val="ListParagraph"/>
        <w:numPr>
          <w:ilvl w:val="0"/>
          <w:numId w:val="2"/>
        </w:numPr>
        <w:spacing w:after="60"/>
      </w:pPr>
      <w:r>
        <w:rPr>
          <w:color w:val="1C1917"/>
          <w:sz w:val="20"/>
          <w:szCs w:val="20"/>
        </w:rPr>
        <w:t xml:space="preserve">Moving unresolved tickets during a bulk mentee reassignment</w:t>
      </w:r>
    </w:p>
    <w:p>
      <w:pPr>
        <w:pStyle w:val="ListParagraph"/>
        <w:numPr>
          <w:ilvl w:val="0"/>
          <w:numId w:val="2"/>
        </w:numPr>
        <w:spacing w:after="60"/>
      </w:pPr>
      <w:r>
        <w:rPr>
          <w:color w:val="1C1917"/>
          <w:sz w:val="20"/>
          <w:szCs w:val="20"/>
        </w:rPr>
        <w:t xml:space="preserve">Writing audit-log entries</w:t>
      </w:r>
    </w:p>
    <w:p>
      <w:pPr>
        <w:pStyle w:val="ListParagraph"/>
        <w:numPr>
          <w:ilvl w:val="0"/>
          <w:numId w:val="2"/>
        </w:numPr>
        <w:spacing w:after="60"/>
      </w:pPr>
      <w:r>
        <w:rPr>
          <w:color w:val="1C1917"/>
          <w:sz w:val="20"/>
          <w:szCs w:val="20"/>
        </w:rPr>
        <w:t xml:space="preserve">Consuming rate-limit counters</w:t>
      </w:r>
    </w:p>
    <w:p>
      <w:pPr>
        <w:spacing w:after="120"/>
      </w:pPr>
      <w:r>
        <w:rPr>
          <w:color w:val="1C1917"/>
          <w:sz w:val="20"/>
          <w:szCs w:val="20"/>
        </w:rPr>
        <w:t xml:space="preserve">Everything else — tickets, messages, GPA, achievements, Form A, notifications, reports — is a direct Supabase call from the browser, constrained by RLS.</w:t>
      </w:r>
    </w:p>
    <w:p>
      <w:pPr>
        <w:pStyle w:val="Heading2"/>
        <w:spacing w:after="140" w:before="320"/>
      </w:pPr>
      <w:r>
        <w:t xml:space="preserve">2.2 Technology reference</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928"/>
        <w:gridCol w:w="3084"/>
        <w:gridCol w:w="4626"/>
      </w:tblGrid>
      <w:tr>
        <w:trPr>
          <w:tblHeader/>
        </w:trPr>
        <w:tc>
          <w:tcPr>
            <w:tcW w:type="dxa" w:w="1928"/>
            <w:shd w:fill="FDECE3" w:val="clear"/>
            <w:tcMar>
              <w:top w:type="dxa" w:w="70"/>
              <w:left w:type="dxa" w:w="110"/>
              <w:bottom w:type="dxa" w:w="70"/>
              <w:right w:type="dxa" w:w="110"/>
            </w:tcMar>
          </w:tcPr>
          <w:p>
            <w:pPr>
              <w:spacing w:after="0"/>
            </w:pPr>
            <w:r>
              <w:rPr>
                <w:b/>
                <w:bCs/>
                <w:color w:val="9A3412"/>
                <w:sz w:val="17"/>
                <w:szCs w:val="17"/>
              </w:rPr>
              <w:t xml:space="preserve">Layer</w:t>
            </w:r>
          </w:p>
        </w:tc>
        <w:tc>
          <w:tcPr>
            <w:tcW w:type="dxa" w:w="3084"/>
            <w:shd w:fill="FDECE3" w:val="clear"/>
            <w:tcMar>
              <w:top w:type="dxa" w:w="70"/>
              <w:left w:type="dxa" w:w="110"/>
              <w:bottom w:type="dxa" w:w="70"/>
              <w:right w:type="dxa" w:w="110"/>
            </w:tcMar>
          </w:tcPr>
          <w:p>
            <w:pPr>
              <w:spacing w:after="0"/>
            </w:pPr>
            <w:r>
              <w:rPr>
                <w:b/>
                <w:bCs/>
                <w:color w:val="9A3412"/>
                <w:sz w:val="17"/>
                <w:szCs w:val="17"/>
              </w:rPr>
              <w:t xml:space="preserve">Choice</w:t>
            </w:r>
          </w:p>
        </w:tc>
        <w:tc>
          <w:tcPr>
            <w:tcW w:type="dxa" w:w="4626"/>
            <w:shd w:fill="FDECE3" w:val="clear"/>
            <w:tcMar>
              <w:top w:type="dxa" w:w="70"/>
              <w:left w:type="dxa" w:w="110"/>
              <w:bottom w:type="dxa" w:w="70"/>
              <w:right w:type="dxa" w:w="110"/>
            </w:tcMar>
          </w:tcPr>
          <w:p>
            <w:pPr>
              <w:spacing w:after="0"/>
            </w:pPr>
            <w:r>
              <w:rPr>
                <w:b/>
                <w:bCs/>
                <w:color w:val="9A3412"/>
                <w:sz w:val="17"/>
                <w:szCs w:val="17"/>
              </w:rPr>
              <w:t xml:space="preserve">Notes</w:t>
            </w:r>
          </w:p>
        </w:tc>
      </w:tr>
      <w:tr>
        <w:tc>
          <w:tcPr>
            <w:tcW w:type="dxa" w:w="1928"/>
            <w:tcMar>
              <w:top w:type="dxa" w:w="70"/>
              <w:left w:type="dxa" w:w="110"/>
              <w:bottom w:type="dxa" w:w="70"/>
              <w:right w:type="dxa" w:w="110"/>
            </w:tcMar>
          </w:tcPr>
          <w:p>
            <w:pPr>
              <w:spacing w:after="0"/>
            </w:pPr>
            <w:r>
              <w:rPr>
                <w:color w:val="1C1917"/>
                <w:sz w:val="18"/>
                <w:szCs w:val="18"/>
              </w:rPr>
              <w:t xml:space="preserve">Database</w:t>
            </w:r>
          </w:p>
        </w:tc>
        <w:tc>
          <w:tcPr>
            <w:tcW w:type="dxa" w:w="3084"/>
            <w:tcMar>
              <w:top w:type="dxa" w:w="70"/>
              <w:left w:type="dxa" w:w="110"/>
              <w:bottom w:type="dxa" w:w="70"/>
              <w:right w:type="dxa" w:w="110"/>
            </w:tcMar>
          </w:tcPr>
          <w:p>
            <w:pPr>
              <w:spacing w:after="0"/>
            </w:pPr>
            <w:r>
              <w:rPr>
                <w:color w:val="1C1917"/>
                <w:sz w:val="18"/>
                <w:szCs w:val="18"/>
              </w:rPr>
              <w:t xml:space="preserve">Supabase Postgres 15</w:t>
            </w:r>
          </w:p>
        </w:tc>
        <w:tc>
          <w:tcPr>
            <w:tcW w:type="dxa" w:w="4626"/>
            <w:tcMar>
              <w:top w:type="dxa" w:w="70"/>
              <w:left w:type="dxa" w:w="110"/>
              <w:bottom w:type="dxa" w:w="70"/>
              <w:right w:type="dxa" w:w="110"/>
            </w:tcMar>
          </w:tcPr>
          <w:p>
            <w:pPr>
              <w:spacing w:after="0"/>
            </w:pPr>
            <w:r>
              <w:rPr>
                <w:color w:val="1C1917"/>
                <w:sz w:val="18"/>
                <w:szCs w:val="18"/>
              </w:rPr>
              <w:t xml:space="preserve">13 tables, 4 views, 12 enums, 19 migrations</w:t>
            </w:r>
          </w:p>
        </w:tc>
      </w:tr>
      <w:tr>
        <w:tc>
          <w:tcPr>
            <w:tcW w:type="dxa" w:w="1928"/>
            <w:tcMar>
              <w:top w:type="dxa" w:w="70"/>
              <w:left w:type="dxa" w:w="110"/>
              <w:bottom w:type="dxa" w:w="70"/>
              <w:right w:type="dxa" w:w="110"/>
            </w:tcMar>
          </w:tcPr>
          <w:p>
            <w:pPr>
              <w:spacing w:after="0"/>
            </w:pPr>
            <w:r>
              <w:rPr>
                <w:color w:val="1C1917"/>
                <w:sz w:val="18"/>
                <w:szCs w:val="18"/>
              </w:rPr>
              <w:t xml:space="preserve">Authorization</w:t>
            </w:r>
          </w:p>
        </w:tc>
        <w:tc>
          <w:tcPr>
            <w:tcW w:type="dxa" w:w="3084"/>
            <w:tcMar>
              <w:top w:type="dxa" w:w="70"/>
              <w:left w:type="dxa" w:w="110"/>
              <w:bottom w:type="dxa" w:w="70"/>
              <w:right w:type="dxa" w:w="110"/>
            </w:tcMar>
          </w:tcPr>
          <w:p>
            <w:pPr>
              <w:spacing w:after="0"/>
            </w:pPr>
            <w:r>
              <w:rPr>
                <w:color w:val="1C1917"/>
                <w:sz w:val="18"/>
                <w:szCs w:val="18"/>
              </w:rPr>
              <w:t xml:space="preserve">Row Level Security + SECURITY DEFINER RPCs</w:t>
            </w:r>
          </w:p>
        </w:tc>
        <w:tc>
          <w:tcPr>
            <w:tcW w:type="dxa" w:w="4626"/>
            <w:tcMar>
              <w:top w:type="dxa" w:w="70"/>
              <w:left w:type="dxa" w:w="110"/>
              <w:bottom w:type="dxa" w:w="70"/>
              <w:right w:type="dxa" w:w="110"/>
            </w:tcMar>
          </w:tcPr>
          <w:p>
            <w:pPr>
              <w:spacing w:after="0"/>
            </w:pPr>
            <w:r>
              <w:rPr>
                <w:color w:val="1C1917"/>
                <w:sz w:val="18"/>
                <w:szCs w:val="18"/>
              </w:rPr>
              <w:t xml:space="preserve">Enabled (not FORCED) on every table — see §10.2</w:t>
            </w:r>
          </w:p>
        </w:tc>
      </w:tr>
      <w:tr>
        <w:tc>
          <w:tcPr>
            <w:tcW w:type="dxa" w:w="1928"/>
            <w:tcMar>
              <w:top w:type="dxa" w:w="70"/>
              <w:left w:type="dxa" w:w="110"/>
              <w:bottom w:type="dxa" w:w="70"/>
              <w:right w:type="dxa" w:w="110"/>
            </w:tcMar>
          </w:tcPr>
          <w:p>
            <w:pPr>
              <w:spacing w:after="0"/>
            </w:pPr>
            <w:r>
              <w:rPr>
                <w:color w:val="1C1917"/>
                <w:sz w:val="18"/>
                <w:szCs w:val="18"/>
              </w:rPr>
              <w:t xml:space="preserve">Auth</w:t>
            </w:r>
          </w:p>
        </w:tc>
        <w:tc>
          <w:tcPr>
            <w:tcW w:type="dxa" w:w="3084"/>
            <w:tcMar>
              <w:top w:type="dxa" w:w="70"/>
              <w:left w:type="dxa" w:w="110"/>
              <w:bottom w:type="dxa" w:w="70"/>
              <w:right w:type="dxa" w:w="110"/>
            </w:tcMar>
          </w:tcPr>
          <w:p>
            <w:pPr>
              <w:spacing w:after="0"/>
            </w:pPr>
            <w:r>
              <w:rPr>
                <w:color w:val="1C1917"/>
                <w:sz w:val="18"/>
                <w:szCs w:val="18"/>
              </w:rPr>
              <w:t xml:space="preserve">Supabase Auth, email + password, PKCE</w:t>
            </w:r>
          </w:p>
        </w:tc>
        <w:tc>
          <w:tcPr>
            <w:tcW w:type="dxa" w:w="4626"/>
            <w:tcMar>
              <w:top w:type="dxa" w:w="70"/>
              <w:left w:type="dxa" w:w="110"/>
              <w:bottom w:type="dxa" w:w="70"/>
              <w:right w:type="dxa" w:w="110"/>
            </w:tcMar>
          </w:tcPr>
          <w:p>
            <w:pPr>
              <w:spacing w:after="0"/>
            </w:pPr>
            <w:r>
              <w:rPr>
                <w:color w:val="1C1917"/>
                <w:sz w:val="18"/>
                <w:szCs w:val="18"/>
              </w:rPr>
              <w:t xml:space="preserve">Public signup disabled; HOD provisions accounts</w:t>
            </w:r>
          </w:p>
        </w:tc>
      </w:tr>
      <w:tr>
        <w:tc>
          <w:tcPr>
            <w:tcW w:type="dxa" w:w="1928"/>
            <w:tcMar>
              <w:top w:type="dxa" w:w="70"/>
              <w:left w:type="dxa" w:w="110"/>
              <w:bottom w:type="dxa" w:w="70"/>
              <w:right w:type="dxa" w:w="110"/>
            </w:tcMar>
          </w:tcPr>
          <w:p>
            <w:pPr>
              <w:spacing w:after="0"/>
            </w:pPr>
            <w:r>
              <w:rPr>
                <w:color w:val="1C1917"/>
                <w:sz w:val="18"/>
                <w:szCs w:val="18"/>
              </w:rPr>
              <w:t xml:space="preserve">Realtime</w:t>
            </w:r>
          </w:p>
        </w:tc>
        <w:tc>
          <w:tcPr>
            <w:tcW w:type="dxa" w:w="3084"/>
            <w:tcMar>
              <w:top w:type="dxa" w:w="70"/>
              <w:left w:type="dxa" w:w="110"/>
              <w:bottom w:type="dxa" w:w="70"/>
              <w:right w:type="dxa" w:w="110"/>
            </w:tcMar>
          </w:tcPr>
          <w:p>
            <w:pPr>
              <w:spacing w:after="0"/>
            </w:pPr>
            <w:r>
              <w:rPr>
                <w:color w:val="1C1917"/>
                <w:sz w:val="18"/>
                <w:szCs w:val="18"/>
              </w:rPr>
              <w:t xml:space="preserve">Supabase Realtime (logical replication)</w:t>
            </w:r>
          </w:p>
        </w:tc>
        <w:tc>
          <w:tcPr>
            <w:tcW w:type="dxa" w:w="4626"/>
            <w:tcMar>
              <w:top w:type="dxa" w:w="70"/>
              <w:left w:type="dxa" w:w="110"/>
              <w:bottom w:type="dxa" w:w="70"/>
              <w:right w:type="dxa" w:w="110"/>
            </w:tcMar>
          </w:tcPr>
          <w:p>
            <w:pPr>
              <w:spacing w:after="0"/>
            </w:pPr>
            <w:r>
              <w:rPr>
                <w:color w:val="1C1917"/>
                <w:sz w:val="18"/>
                <w:szCs w:val="18"/>
              </w:rPr>
              <w:t xml:space="preserve">5 tables published; RLS-filtered per subscriber</w:t>
            </w:r>
          </w:p>
        </w:tc>
      </w:tr>
      <w:tr>
        <w:tc>
          <w:tcPr>
            <w:tcW w:type="dxa" w:w="1928"/>
            <w:tcMar>
              <w:top w:type="dxa" w:w="70"/>
              <w:left w:type="dxa" w:w="110"/>
              <w:bottom w:type="dxa" w:w="70"/>
              <w:right w:type="dxa" w:w="110"/>
            </w:tcMar>
          </w:tcPr>
          <w:p>
            <w:pPr>
              <w:spacing w:after="0"/>
            </w:pPr>
            <w:r>
              <w:rPr>
                <w:color w:val="1C1917"/>
                <w:sz w:val="18"/>
                <w:szCs w:val="18"/>
              </w:rPr>
              <w:t xml:space="preserve">Files</w:t>
            </w:r>
          </w:p>
        </w:tc>
        <w:tc>
          <w:tcPr>
            <w:tcW w:type="dxa" w:w="3084"/>
            <w:tcMar>
              <w:top w:type="dxa" w:w="70"/>
              <w:left w:type="dxa" w:w="110"/>
              <w:bottom w:type="dxa" w:w="70"/>
              <w:right w:type="dxa" w:w="110"/>
            </w:tcMar>
          </w:tcPr>
          <w:p>
            <w:pPr>
              <w:spacing w:after="0"/>
            </w:pPr>
            <w:r>
              <w:rPr>
                <w:color w:val="1C1917"/>
                <w:sz w:val="18"/>
                <w:szCs w:val="18"/>
              </w:rPr>
              <w:t xml:space="preserve">Supabase Storage, 4 private buckets</w:t>
            </w:r>
          </w:p>
        </w:tc>
        <w:tc>
          <w:tcPr>
            <w:tcW w:type="dxa" w:w="4626"/>
            <w:tcMar>
              <w:top w:type="dxa" w:w="70"/>
              <w:left w:type="dxa" w:w="110"/>
              <w:bottom w:type="dxa" w:w="70"/>
              <w:right w:type="dxa" w:w="110"/>
            </w:tcMar>
          </w:tcPr>
          <w:p>
            <w:pPr>
              <w:spacing w:after="0"/>
            </w:pPr>
            <w:r>
              <w:rPr>
                <w:color w:val="1C1917"/>
                <w:sz w:val="18"/>
                <w:szCs w:val="18"/>
              </w:rPr>
              <w:t xml:space="preserve">Served only through short-lived signed URLs</w:t>
            </w:r>
          </w:p>
        </w:tc>
      </w:tr>
      <w:tr>
        <w:tc>
          <w:tcPr>
            <w:tcW w:type="dxa" w:w="1928"/>
            <w:tcMar>
              <w:top w:type="dxa" w:w="70"/>
              <w:left w:type="dxa" w:w="110"/>
              <w:bottom w:type="dxa" w:w="70"/>
              <w:right w:type="dxa" w:w="110"/>
            </w:tcMar>
          </w:tcPr>
          <w:p>
            <w:pPr>
              <w:spacing w:after="0"/>
            </w:pPr>
            <w:r>
              <w:rPr>
                <w:color w:val="1C1917"/>
                <w:sz w:val="18"/>
                <w:szCs w:val="18"/>
              </w:rPr>
              <w:t xml:space="preserve">API</w:t>
            </w:r>
          </w:p>
        </w:tc>
        <w:tc>
          <w:tcPr>
            <w:tcW w:type="dxa" w:w="3084"/>
            <w:tcMar>
              <w:top w:type="dxa" w:w="70"/>
              <w:left w:type="dxa" w:w="110"/>
              <w:bottom w:type="dxa" w:w="70"/>
              <w:right w:type="dxa" w:w="110"/>
            </w:tcMar>
          </w:tcPr>
          <w:p>
            <w:pPr>
              <w:spacing w:after="0"/>
            </w:pPr>
            <w:r>
              <w:rPr>
                <w:color w:val="1C1917"/>
                <w:sz w:val="18"/>
                <w:szCs w:val="18"/>
              </w:rPr>
              <w:t xml:space="preserve">Vercel serverless, Node 20, ESM</w:t>
            </w:r>
          </w:p>
        </w:tc>
        <w:tc>
          <w:tcPr>
            <w:tcW w:type="dxa" w:w="4626"/>
            <w:tcMar>
              <w:top w:type="dxa" w:w="70"/>
              <w:left w:type="dxa" w:w="110"/>
              <w:bottom w:type="dxa" w:w="70"/>
              <w:right w:type="dxa" w:w="110"/>
            </w:tcMar>
          </w:tcPr>
          <w:p>
            <w:pPr>
              <w:spacing w:after="0"/>
            </w:pPr>
            <w:r>
              <w:rPr>
                <w:color w:val="1C1917"/>
                <w:sz w:val="18"/>
                <w:szCs w:val="18"/>
              </w:rPr>
              <w:t xml:space="preserve">6 function files under /api</w:t>
            </w:r>
          </w:p>
        </w:tc>
      </w:tr>
      <w:tr>
        <w:tc>
          <w:tcPr>
            <w:tcW w:type="dxa" w:w="1928"/>
            <w:tcMar>
              <w:top w:type="dxa" w:w="70"/>
              <w:left w:type="dxa" w:w="110"/>
              <w:bottom w:type="dxa" w:w="70"/>
              <w:right w:type="dxa" w:w="110"/>
            </w:tcMar>
          </w:tcPr>
          <w:p>
            <w:pPr>
              <w:spacing w:after="0"/>
            </w:pPr>
            <w:r>
              <w:rPr>
                <w:color w:val="1C1917"/>
                <w:sz w:val="18"/>
                <w:szCs w:val="18"/>
              </w:rPr>
              <w:t xml:space="preserve">Frontend</w:t>
            </w:r>
          </w:p>
        </w:tc>
        <w:tc>
          <w:tcPr>
            <w:tcW w:type="dxa" w:w="3084"/>
            <w:tcMar>
              <w:top w:type="dxa" w:w="70"/>
              <w:left w:type="dxa" w:w="110"/>
              <w:bottom w:type="dxa" w:w="70"/>
              <w:right w:type="dxa" w:w="110"/>
            </w:tcMar>
          </w:tcPr>
          <w:p>
            <w:pPr>
              <w:spacing w:after="0"/>
            </w:pPr>
            <w:r>
              <w:rPr>
                <w:color w:val="1C1917"/>
                <w:sz w:val="18"/>
                <w:szCs w:val="18"/>
              </w:rPr>
              <w:t xml:space="preserve">React 19, Vite 6, React Router 7, Tailwind 3</w:t>
            </w:r>
          </w:p>
        </w:tc>
        <w:tc>
          <w:tcPr>
            <w:tcW w:type="dxa" w:w="4626"/>
            <w:tcMar>
              <w:top w:type="dxa" w:w="70"/>
              <w:left w:type="dxa" w:w="110"/>
              <w:bottom w:type="dxa" w:w="70"/>
              <w:right w:type="dxa" w:w="110"/>
            </w:tcMar>
          </w:tcPr>
          <w:p>
            <w:pPr>
              <w:spacing w:after="0"/>
            </w:pPr>
            <w:r>
              <w:rPr>
                <w:color w:val="1C1917"/>
                <w:sz w:val="18"/>
                <w:szCs w:val="18"/>
              </w:rPr>
              <w:t xml:space="preserve">Code-split per portal</w:t>
            </w:r>
          </w:p>
        </w:tc>
      </w:tr>
      <w:tr>
        <w:tc>
          <w:tcPr>
            <w:tcW w:type="dxa" w:w="1928"/>
            <w:tcMar>
              <w:top w:type="dxa" w:w="70"/>
              <w:left w:type="dxa" w:w="110"/>
              <w:bottom w:type="dxa" w:w="70"/>
              <w:right w:type="dxa" w:w="110"/>
            </w:tcMar>
          </w:tcPr>
          <w:p>
            <w:pPr>
              <w:spacing w:after="0"/>
            </w:pPr>
            <w:r>
              <w:rPr>
                <w:color w:val="1C1917"/>
                <w:sz w:val="18"/>
                <w:szCs w:val="18"/>
              </w:rPr>
              <w:t xml:space="preserve">Charts (screen)</w:t>
            </w:r>
          </w:p>
        </w:tc>
        <w:tc>
          <w:tcPr>
            <w:tcW w:type="dxa" w:w="3084"/>
            <w:tcMar>
              <w:top w:type="dxa" w:w="70"/>
              <w:left w:type="dxa" w:w="110"/>
              <w:bottom w:type="dxa" w:w="70"/>
              <w:right w:type="dxa" w:w="110"/>
            </w:tcMar>
          </w:tcPr>
          <w:p>
            <w:pPr>
              <w:spacing w:after="0"/>
            </w:pPr>
            <w:r>
              <w:rPr>
                <w:color w:val="1C1917"/>
                <w:sz w:val="18"/>
                <w:szCs w:val="18"/>
              </w:rPr>
              <w:t xml:space="preserve">Recharts</w:t>
            </w:r>
          </w:p>
        </w:tc>
        <w:tc>
          <w:tcPr>
            <w:tcW w:type="dxa" w:w="4626"/>
            <w:tcMar>
              <w:top w:type="dxa" w:w="70"/>
              <w:left w:type="dxa" w:w="110"/>
              <w:bottom w:type="dxa" w:w="70"/>
              <w:right w:type="dxa" w:w="110"/>
            </w:tcMar>
          </w:tcPr>
          <w:p>
            <w:pPr>
              <w:spacing w:after="0"/>
            </w:pPr>
            <w:r>
              <w:rPr>
                <w:color w:val="1C1917"/>
                <w:sz w:val="18"/>
                <w:szCs w:val="18"/>
              </w:rPr>
              <w:t xml:space="preserve">Wrapped in components/charts/Charts.jsx</w:t>
            </w:r>
          </w:p>
        </w:tc>
      </w:tr>
      <w:tr>
        <w:tc>
          <w:tcPr>
            <w:tcW w:type="dxa" w:w="1928"/>
            <w:tcMar>
              <w:top w:type="dxa" w:w="70"/>
              <w:left w:type="dxa" w:w="110"/>
              <w:bottom w:type="dxa" w:w="70"/>
              <w:right w:type="dxa" w:w="110"/>
            </w:tcMar>
          </w:tcPr>
          <w:p>
            <w:pPr>
              <w:spacing w:after="0"/>
            </w:pPr>
            <w:r>
              <w:rPr>
                <w:color w:val="1C1917"/>
                <w:sz w:val="18"/>
                <w:szCs w:val="18"/>
              </w:rPr>
              <w:t xml:space="preserve">Charts (PDF)</w:t>
            </w:r>
          </w:p>
        </w:tc>
        <w:tc>
          <w:tcPr>
            <w:tcW w:type="dxa" w:w="3084"/>
            <w:tcMar>
              <w:top w:type="dxa" w:w="70"/>
              <w:left w:type="dxa" w:w="110"/>
              <w:bottom w:type="dxa" w:w="70"/>
              <w:right w:type="dxa" w:w="110"/>
            </w:tcMar>
          </w:tcPr>
          <w:p>
            <w:pPr>
              <w:spacing w:after="0"/>
            </w:pPr>
            <w:r>
              <w:rPr>
                <w:color w:val="1C1917"/>
                <w:sz w:val="18"/>
                <w:szCs w:val="18"/>
              </w:rPr>
              <w:t xml:space="preserve">pdf-lib with hand-drawn vector primitives</w:t>
            </w:r>
          </w:p>
        </w:tc>
        <w:tc>
          <w:tcPr>
            <w:tcW w:type="dxa" w:w="4626"/>
            <w:tcMar>
              <w:top w:type="dxa" w:w="70"/>
              <w:left w:type="dxa" w:w="110"/>
              <w:bottom w:type="dxa" w:w="70"/>
              <w:right w:type="dxa" w:w="110"/>
            </w:tcMar>
          </w:tcPr>
          <w:p>
            <w:pPr>
              <w:spacing w:after="0"/>
            </w:pPr>
            <w:r>
              <w:rPr>
                <w:color w:val="1C1917"/>
                <w:sz w:val="18"/>
                <w:szCs w:val="18"/>
              </w:rPr>
              <w:t xml:space="preserve">No headless browser — Puppeteer does not fit Vercel limits</w:t>
            </w:r>
          </w:p>
        </w:tc>
      </w:tr>
      <w:tr>
        <w:tc>
          <w:tcPr>
            <w:tcW w:type="dxa" w:w="1928"/>
            <w:tcMar>
              <w:top w:type="dxa" w:w="70"/>
              <w:left w:type="dxa" w:w="110"/>
              <w:bottom w:type="dxa" w:w="70"/>
              <w:right w:type="dxa" w:w="110"/>
            </w:tcMar>
          </w:tcPr>
          <w:p>
            <w:pPr>
              <w:spacing w:after="0"/>
            </w:pPr>
            <w:r>
              <w:rPr>
                <w:color w:val="1C1917"/>
                <w:sz w:val="18"/>
                <w:szCs w:val="18"/>
              </w:rPr>
              <w:t xml:space="preserve">Spreadsheets</w:t>
            </w:r>
          </w:p>
        </w:tc>
        <w:tc>
          <w:tcPr>
            <w:tcW w:type="dxa" w:w="3084"/>
            <w:tcMar>
              <w:top w:type="dxa" w:w="70"/>
              <w:left w:type="dxa" w:w="110"/>
              <w:bottom w:type="dxa" w:w="70"/>
              <w:right w:type="dxa" w:w="110"/>
            </w:tcMar>
          </w:tcPr>
          <w:p>
            <w:pPr>
              <w:spacing w:after="0"/>
            </w:pPr>
            <w:r>
              <w:rPr>
                <w:color w:val="1C1917"/>
                <w:sz w:val="18"/>
                <w:szCs w:val="18"/>
              </w:rPr>
              <w:t xml:space="preserve">ExcelJS + a hand-rolled RFC-4180 CSV reader</w:t>
            </w:r>
          </w:p>
        </w:tc>
        <w:tc>
          <w:tcPr>
            <w:tcW w:type="dxa" w:w="4626"/>
            <w:tcMar>
              <w:top w:type="dxa" w:w="70"/>
              <w:left w:type="dxa" w:w="110"/>
              <w:bottom w:type="dxa" w:w="70"/>
              <w:right w:type="dxa" w:w="110"/>
            </w:tcMar>
          </w:tcPr>
          <w:p>
            <w:pPr>
              <w:spacing w:after="0"/>
            </w:pPr>
            <w:r>
              <w:rPr>
                <w:color w:val="1C1917"/>
                <w:sz w:val="18"/>
                <w:szCs w:val="18"/>
              </w:rPr>
              <w:t xml:space="preserve">SheetJS was dropped for security advisories</w:t>
            </w:r>
          </w:p>
        </w:tc>
      </w:tr>
      <w:tr>
        <w:tc>
          <w:tcPr>
            <w:tcW w:type="dxa" w:w="1928"/>
            <w:tcMar>
              <w:top w:type="dxa" w:w="70"/>
              <w:left w:type="dxa" w:w="110"/>
              <w:bottom w:type="dxa" w:w="70"/>
              <w:right w:type="dxa" w:w="110"/>
            </w:tcMar>
          </w:tcPr>
          <w:p>
            <w:pPr>
              <w:spacing w:after="0"/>
            </w:pPr>
            <w:r>
              <w:rPr>
                <w:color w:val="1C1917"/>
                <w:sz w:val="18"/>
                <w:szCs w:val="18"/>
              </w:rPr>
              <w:t xml:space="preserve">Validation</w:t>
            </w:r>
          </w:p>
        </w:tc>
        <w:tc>
          <w:tcPr>
            <w:tcW w:type="dxa" w:w="3084"/>
            <w:tcMar>
              <w:top w:type="dxa" w:w="70"/>
              <w:left w:type="dxa" w:w="110"/>
              <w:bottom w:type="dxa" w:w="70"/>
              <w:right w:type="dxa" w:w="110"/>
            </w:tcMar>
          </w:tcPr>
          <w:p>
            <w:pPr>
              <w:spacing w:after="0"/>
            </w:pPr>
            <w:r>
              <w:rPr>
                <w:color w:val="1C1917"/>
                <w:sz w:val="18"/>
                <w:szCs w:val="18"/>
              </w:rPr>
              <w:t xml:space="preserve">Zod at the API edge; CHECK constraints and enums in Postgres</w:t>
            </w:r>
          </w:p>
        </w:tc>
        <w:tc>
          <w:tcPr>
            <w:tcW w:type="dxa" w:w="4626"/>
            <w:tcMar>
              <w:top w:type="dxa" w:w="70"/>
              <w:left w:type="dxa" w:w="110"/>
              <w:bottom w:type="dxa" w:w="70"/>
              <w:right w:type="dxa" w:w="110"/>
            </w:tcMar>
          </w:tcPr>
          <w:p>
            <w:pPr>
              <w:spacing w:after="0"/>
            </w:pPr>
            <w:r>
              <w:rPr>
                <w:color w:val="1C1917"/>
                <w:sz w:val="18"/>
                <w:szCs w:val="18"/>
              </w:rPr>
              <w:t xml:space="preserve">Both layers, always</w:t>
            </w:r>
          </w:p>
        </w:tc>
      </w:tr>
    </w:tbl>
    <w:p>
      <w:pPr>
        <w:pStyle w:val="Heading2"/>
        <w:spacing w:after="140" w:before="320"/>
      </w:pPr>
      <w:r>
        <w:t xml:space="preserve">2.3 Request paths, end to end</w:t>
      </w:r>
    </w:p>
    <w:p>
      <w:pPr>
        <w:pStyle w:val="Heading3"/>
        <w:spacing w:after="100" w:before="240"/>
      </w:pPr>
      <w:r>
        <w:t xml:space="preserve">A student raises a ticket</w:t>
      </w:r>
    </w:p>
    <w:p>
      <w:pPr>
        <w:pStyle w:val="ListParagraph"/>
        <w:numPr>
          <w:ilvl w:val="0"/>
          <w:numId w:val="3"/>
        </w:numPr>
        <w:spacing w:after="60"/>
      </w:pPr>
      <w:r>
        <w:rPr>
          <w:color w:val="1C1917"/>
          <w:sz w:val="20"/>
          <w:szCs w:val="20"/>
        </w:rPr>
        <w:t xml:space="preserve">CreateTicketModal.jsx calls supabase.rpc("create_support_ticket", {...}).</w:t>
      </w:r>
    </w:p>
    <w:p>
      <w:pPr>
        <w:pStyle w:val="ListParagraph"/>
        <w:numPr>
          <w:ilvl w:val="0"/>
          <w:numId w:val="3"/>
        </w:numPr>
        <w:spacing w:after="60"/>
      </w:pPr>
      <w:r>
        <w:rPr>
          <w:color w:val="1C1917"/>
          <w:sz w:val="20"/>
          <w:szCs w:val="20"/>
        </w:rPr>
        <w:t xml:space="preserve">The RPC (SECURITY DEFINER) checks: caller is a student, is active, has a mentor, and has fewer than 20 unresolved tickets.</w:t>
      </w:r>
    </w:p>
    <w:p>
      <w:pPr>
        <w:pStyle w:val="ListParagraph"/>
        <w:numPr>
          <w:ilvl w:val="0"/>
          <w:numId w:val="3"/>
        </w:numPr>
        <w:spacing w:after="60"/>
      </w:pPr>
      <w:r>
        <w:rPr>
          <w:color w:val="1C1917"/>
          <w:sz w:val="20"/>
          <w:szCs w:val="20"/>
        </w:rPr>
        <w:t xml:space="preserve">It inserts the ticket (a BEFORE INSERT trigger assigns the AN-#### code from a sequence) and the first message.</w:t>
      </w:r>
    </w:p>
    <w:p>
      <w:pPr>
        <w:pStyle w:val="ListParagraph"/>
        <w:numPr>
          <w:ilvl w:val="0"/>
          <w:numId w:val="3"/>
        </w:numPr>
        <w:spacing w:after="60"/>
      </w:pPr>
      <w:r>
        <w:rPr>
          <w:color w:val="1C1917"/>
          <w:sz w:val="20"/>
          <w:szCs w:val="20"/>
        </w:rPr>
        <w:t xml:space="preserve">An AFTER INSERT trigger calls enqueue_notification() for the assigned faculty.</w:t>
      </w:r>
    </w:p>
    <w:p>
      <w:pPr>
        <w:pStyle w:val="ListParagraph"/>
        <w:numPr>
          <w:ilvl w:val="0"/>
          <w:numId w:val="3"/>
        </w:numPr>
        <w:spacing w:after="60"/>
      </w:pPr>
      <w:r>
        <w:rPr>
          <w:color w:val="1C1917"/>
          <w:sz w:val="20"/>
          <w:szCs w:val="20"/>
        </w:rPr>
        <w:t xml:space="preserve">Realtime pushes both the ticket row and the notification row. The faculty's useRealtimeTickets hook refetches; NotificationProvider shows a toast and increments the bell.</w:t>
      </w:r>
    </w:p>
    <w:p>
      <w:pPr>
        <w:pStyle w:val="Heading3"/>
        <w:spacing w:after="100" w:before="240"/>
      </w:pPr>
      <w:r>
        <w:t xml:space="preserve">A faculty downloads their activity report as PDF</w:t>
      </w:r>
    </w:p>
    <w:p>
      <w:pPr>
        <w:pStyle w:val="ListParagraph"/>
        <w:numPr>
          <w:ilvl w:val="0"/>
          <w:numId w:val="4"/>
        </w:numPr>
        <w:spacing w:after="60"/>
      </w:pPr>
      <w:r>
        <w:rPr>
          <w:color w:val="1C1917"/>
          <w:sz w:val="20"/>
          <w:szCs w:val="20"/>
        </w:rPr>
        <w:t xml:space="preserve">FacultyActivityReportPage calls apiClient.downloadFile("/reports/faculty-activity-report", { format: "pdf" }).</w:t>
      </w:r>
    </w:p>
    <w:p>
      <w:pPr>
        <w:pStyle w:val="ListParagraph"/>
        <w:numPr>
          <w:ilvl w:val="0"/>
          <w:numId w:val="4"/>
        </w:numPr>
        <w:spacing w:after="60"/>
      </w:pPr>
      <w:r>
        <w:rPr>
          <w:color w:val="1C1917"/>
          <w:sz w:val="20"/>
          <w:szCs w:val="20"/>
        </w:rPr>
        <w:t xml:space="preserve">apiClient attaches the caller's Supabase access token as a bearer token.</w:t>
      </w:r>
    </w:p>
    <w:p>
      <w:pPr>
        <w:pStyle w:val="ListParagraph"/>
        <w:numPr>
          <w:ilvl w:val="0"/>
          <w:numId w:val="4"/>
        </w:numPr>
        <w:spacing w:after="60"/>
      </w:pPr>
      <w:r>
        <w:rPr>
          <w:color w:val="1C1917"/>
          <w:sz w:val="20"/>
          <w:szCs w:val="20"/>
        </w:rPr>
        <w:t xml:space="preserve">The serverless function verifies the token, loads the profile, enforces the role and rate limit.</w:t>
      </w:r>
    </w:p>
    <w:p>
      <w:pPr>
        <w:pStyle w:val="ListParagraph"/>
        <w:numPr>
          <w:ilvl w:val="0"/>
          <w:numId w:val="4"/>
        </w:numPr>
        <w:spacing w:after="60"/>
      </w:pPr>
      <w:r>
        <w:rPr>
          <w:color w:val="1C1917"/>
          <w:sz w:val="20"/>
          <w:szCs w:val="20"/>
        </w:rPr>
        <w:t xml:space="preserve">It calls get_faculty_activity_report() **as the caller** (not as service_role), so the database enforces that faculty can only pull their own data.</w:t>
      </w:r>
    </w:p>
    <w:p>
      <w:pPr>
        <w:pStyle w:val="ListParagraph"/>
        <w:numPr>
          <w:ilvl w:val="0"/>
          <w:numId w:val="4"/>
        </w:numPr>
        <w:spacing w:after="60"/>
      </w:pPr>
      <w:r>
        <w:rPr>
          <w:color w:val="1C1917"/>
          <w:sz w:val="20"/>
          <w:szCs w:val="20"/>
        </w:rPr>
        <w:t xml:space="preserve">report-document-builder.js renders the JSON into a PDF with pdf-lib and returns it as a binary attachment.</w:t>
      </w:r>
    </w:p>
    <w:p>
      <w:pPr>
        <w:pBdr>
          <w:left w:val="single" w:color="C2410C" w:sz="18"/>
        </w:pBdr>
        <w:shd w:fill="FDECE3" w:val="clear"/>
        <w:spacing w:after="160" w:before="120"/>
      </w:pPr>
      <w:r>
        <w:rPr>
          <w:b/>
          <w:bCs/>
          <w:color w:val="9A3412"/>
          <w:sz w:val="19"/>
          <w:szCs w:val="19"/>
        </w:rPr>
        <w:t xml:space="preserve">Why this matters  </w:t>
      </w:r>
      <w:r>
        <w:rPr>
          <w:color w:val="5A3520"/>
          <w:sz w:val="19"/>
          <w:szCs w:val="19"/>
        </w:rPr>
        <w:t xml:space="preserve">The on-screen charts call the same RPC directly from the browser. One source of truth means a printed report can never disagree with what was on screen.</w:t>
      </w:r>
    </w:p>
    <w:p>
      <w:pPr>
        <w:pStyle w:val="Heading1"/>
        <w:pageBreakBefore/>
        <w:spacing w:after="200" w:before="240"/>
      </w:pPr>
      <w:r>
        <w:t xml:space="preserve">3. Repository map — every file and what it does</w:t>
      </w:r>
    </w:p>
    <w:p>
      <w:pPr>
        <w:pBdr>
          <w:left w:val="single" w:color="C2410C" w:sz="18"/>
        </w:pBdr>
        <w:shd w:fill="FDECE3" w:val="clear"/>
        <w:spacing w:after="160" w:before="120"/>
      </w:pPr>
      <w:r>
        <w:rPr>
          <w:b/>
          <w:bCs/>
          <w:color w:val="9A3412"/>
          <w:sz w:val="19"/>
          <w:szCs w:val="19"/>
        </w:rPr>
        <w:t xml:space="preserve">How to use this part  </w:t>
      </w:r>
      <w:r>
        <w:rPr>
          <w:color w:val="5A3520"/>
          <w:sz w:val="19"/>
          <w:szCs w:val="19"/>
        </w:rPr>
        <w:t xml:space="preserve">This is the lookup table for "where do I change X". Each entry says what the file is responsible for, so you can go straight to it instead of grepping.</w:t>
      </w:r>
    </w:p>
    <w:p>
      <w:pPr>
        <w:pStyle w:val="Heading2"/>
        <w:spacing w:after="140" w:before="320"/>
      </w:pPr>
      <w:r>
        <w:t xml:space="preserve">3.1 Top level</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671"/>
        <w:gridCol w:w="6967"/>
      </w:tblGrid>
      <w:tr>
        <w:trPr>
          <w:tblHeader/>
        </w:trPr>
        <w:tc>
          <w:tcPr>
            <w:tcW w:type="dxa" w:w="2671"/>
            <w:shd w:fill="FDECE3" w:val="clear"/>
            <w:tcMar>
              <w:top w:type="dxa" w:w="70"/>
              <w:left w:type="dxa" w:w="110"/>
              <w:bottom w:type="dxa" w:w="70"/>
              <w:right w:type="dxa" w:w="110"/>
            </w:tcMar>
          </w:tcPr>
          <w:p>
            <w:pPr>
              <w:spacing w:after="0"/>
            </w:pPr>
            <w:r>
              <w:rPr>
                <w:b/>
                <w:bCs/>
                <w:color w:val="9A3412"/>
                <w:sz w:val="17"/>
                <w:szCs w:val="17"/>
              </w:rPr>
              <w:t xml:space="preserve">Path</w:t>
            </w:r>
          </w:p>
        </w:tc>
        <w:tc>
          <w:tcPr>
            <w:tcW w:type="dxa" w:w="6967"/>
            <w:shd w:fill="FDECE3" w:val="clear"/>
            <w:tcMar>
              <w:top w:type="dxa" w:w="70"/>
              <w:left w:type="dxa" w:w="110"/>
              <w:bottom w:type="dxa" w:w="70"/>
              <w:right w:type="dxa" w:w="110"/>
            </w:tcMar>
          </w:tcPr>
          <w:p>
            <w:pPr>
              <w:spacing w:after="0"/>
            </w:pPr>
            <w:r>
              <w:rPr>
                <w:b/>
                <w:bCs/>
                <w:color w:val="9A3412"/>
                <w:sz w:val="17"/>
                <w:szCs w:val="17"/>
              </w:rPr>
              <w:t xml:space="preserve">Responsibility</w:t>
            </w:r>
          </w:p>
        </w:tc>
      </w:tr>
      <w:tr>
        <w:tc>
          <w:tcPr>
            <w:tcW w:type="dxa" w:w="2671"/>
            <w:tcMar>
              <w:top w:type="dxa" w:w="70"/>
              <w:left w:type="dxa" w:w="110"/>
              <w:bottom w:type="dxa" w:w="70"/>
              <w:right w:type="dxa" w:w="110"/>
            </w:tcMar>
          </w:tcPr>
          <w:p>
            <w:pPr>
              <w:spacing w:after="0"/>
            </w:pPr>
            <w:r>
              <w:rPr>
                <w:color w:val="1C1917"/>
                <w:sz w:val="18"/>
                <w:szCs w:val="18"/>
              </w:rPr>
              <w:t xml:space="preserve">package.json</w:t>
            </w:r>
          </w:p>
        </w:tc>
        <w:tc>
          <w:tcPr>
            <w:tcW w:type="dxa" w:w="6967"/>
            <w:tcMar>
              <w:top w:type="dxa" w:w="70"/>
              <w:left w:type="dxa" w:w="110"/>
              <w:bottom w:type="dxa" w:w="70"/>
              <w:right w:type="dxa" w:w="110"/>
            </w:tcMar>
          </w:tcPr>
          <w:p>
            <w:pPr>
              <w:spacing w:after="0"/>
            </w:pPr>
            <w:r>
              <w:rPr>
                <w:color w:val="1C1917"/>
                <w:sz w:val="18"/>
                <w:szCs w:val="18"/>
              </w:rPr>
              <w:t xml:space="preserve">Root: serverless API dependencies (@supabase/supabase-js, exceljs, pdf-lib, zod) and the npm scripts (dev, build, db:seed, test).</w:t>
            </w:r>
          </w:p>
        </w:tc>
      </w:tr>
      <w:tr>
        <w:tc>
          <w:tcPr>
            <w:tcW w:type="dxa" w:w="2671"/>
            <w:tcMar>
              <w:top w:type="dxa" w:w="70"/>
              <w:left w:type="dxa" w:w="110"/>
              <w:bottom w:type="dxa" w:w="70"/>
              <w:right w:type="dxa" w:w="110"/>
            </w:tcMar>
          </w:tcPr>
          <w:p>
            <w:pPr>
              <w:spacing w:after="0"/>
            </w:pPr>
            <w:r>
              <w:rPr>
                <w:color w:val="1C1917"/>
                <w:sz w:val="18"/>
                <w:szCs w:val="18"/>
              </w:rPr>
              <w:t xml:space="preserve">vercel.json</w:t>
            </w:r>
          </w:p>
        </w:tc>
        <w:tc>
          <w:tcPr>
            <w:tcW w:type="dxa" w:w="6967"/>
            <w:tcMar>
              <w:top w:type="dxa" w:w="70"/>
              <w:left w:type="dxa" w:w="110"/>
              <w:bottom w:type="dxa" w:w="70"/>
              <w:right w:type="dxa" w:w="110"/>
            </w:tcMar>
          </w:tcPr>
          <w:p>
            <w:pPr>
              <w:spacing w:after="0"/>
            </w:pPr>
            <w:r>
              <w:rPr>
                <w:color w:val="1C1917"/>
                <w:sz w:val="18"/>
                <w:szCs w:val="18"/>
              </w:rPr>
              <w:t xml:space="preserve">Deploy config: build command, output directory, function memory/duration, SPA rewrite that excludes /api, and the security headers (HSTS, X-Frame-Options, etc.).</w:t>
            </w:r>
          </w:p>
        </w:tc>
      </w:tr>
      <w:tr>
        <w:tc>
          <w:tcPr>
            <w:tcW w:type="dxa" w:w="2671"/>
            <w:tcMar>
              <w:top w:type="dxa" w:w="70"/>
              <w:left w:type="dxa" w:w="110"/>
              <w:bottom w:type="dxa" w:w="70"/>
              <w:right w:type="dxa" w:w="110"/>
            </w:tcMar>
          </w:tcPr>
          <w:p>
            <w:pPr>
              <w:spacing w:after="0"/>
            </w:pPr>
            <w:r>
              <w:rPr>
                <w:color w:val="1C1917"/>
                <w:sz w:val="18"/>
                <w:szCs w:val="18"/>
              </w:rPr>
              <w:t xml:space="preserve">.env.example</w:t>
            </w:r>
          </w:p>
        </w:tc>
        <w:tc>
          <w:tcPr>
            <w:tcW w:type="dxa" w:w="6967"/>
            <w:tcMar>
              <w:top w:type="dxa" w:w="70"/>
              <w:left w:type="dxa" w:w="110"/>
              <w:bottom w:type="dxa" w:w="70"/>
              <w:right w:type="dxa" w:w="110"/>
            </w:tcMar>
          </w:tcPr>
          <w:p>
            <w:pPr>
              <w:spacing w:after="0"/>
            </w:pPr>
            <w:r>
              <w:rPr>
                <w:color w:val="1C1917"/>
                <w:sz w:val="18"/>
                <w:szCs w:val="18"/>
              </w:rPr>
              <w:t xml:space="preserve">Server-side secrets template. SUPABASE_URL, SUPABASE_SERVICE_ROLE_KEY, SUPABASE_ANON_KEY, ALLOWED_ORIGINS, ALLOWED_EMAIL_DOMAINS, SEED_DEFAULT_PASSWORD.</w:t>
            </w:r>
          </w:p>
        </w:tc>
      </w:tr>
      <w:tr>
        <w:tc>
          <w:tcPr>
            <w:tcW w:type="dxa" w:w="2671"/>
            <w:tcMar>
              <w:top w:type="dxa" w:w="70"/>
              <w:left w:type="dxa" w:w="110"/>
              <w:bottom w:type="dxa" w:w="70"/>
              <w:right w:type="dxa" w:w="110"/>
            </w:tcMar>
          </w:tcPr>
          <w:p>
            <w:pPr>
              <w:spacing w:after="0"/>
            </w:pPr>
            <w:r>
              <w:rPr>
                <w:color w:val="1C1917"/>
                <w:sz w:val="18"/>
                <w:szCs w:val="18"/>
              </w:rPr>
              <w:t xml:space="preserve">README.md</w:t>
            </w:r>
          </w:p>
        </w:tc>
        <w:tc>
          <w:tcPr>
            <w:tcW w:type="dxa" w:w="6967"/>
            <w:tcMar>
              <w:top w:type="dxa" w:w="70"/>
              <w:left w:type="dxa" w:w="110"/>
              <w:bottom w:type="dxa" w:w="70"/>
              <w:right w:type="dxa" w:w="110"/>
            </w:tcMar>
          </w:tcPr>
          <w:p>
            <w:pPr>
              <w:spacing w:after="0"/>
            </w:pPr>
            <w:r>
              <w:rPr>
                <w:color w:val="1C1917"/>
                <w:sz w:val="18"/>
                <w:szCs w:val="18"/>
              </w:rPr>
              <w:t xml:space="preserve">Product overview, architecture, feature list, decisions.</w:t>
            </w:r>
          </w:p>
        </w:tc>
      </w:tr>
      <w:tr>
        <w:tc>
          <w:tcPr>
            <w:tcW w:type="dxa" w:w="2671"/>
            <w:tcMar>
              <w:top w:type="dxa" w:w="70"/>
              <w:left w:type="dxa" w:w="110"/>
              <w:bottom w:type="dxa" w:w="70"/>
              <w:right w:type="dxa" w:w="110"/>
            </w:tcMar>
          </w:tcPr>
          <w:p>
            <w:pPr>
              <w:spacing w:after="0"/>
            </w:pPr>
            <w:r>
              <w:rPr>
                <w:color w:val="1C1917"/>
                <w:sz w:val="18"/>
                <w:szCs w:val="18"/>
              </w:rPr>
              <w:t xml:space="preserve">SETUP_GUIDE.md</w:t>
            </w:r>
          </w:p>
        </w:tc>
        <w:tc>
          <w:tcPr>
            <w:tcW w:type="dxa" w:w="6967"/>
            <w:tcMar>
              <w:top w:type="dxa" w:w="70"/>
              <w:left w:type="dxa" w:w="110"/>
              <w:bottom w:type="dxa" w:w="70"/>
              <w:right w:type="dxa" w:w="110"/>
            </w:tcMar>
          </w:tcPr>
          <w:p>
            <w:pPr>
              <w:spacing w:after="0"/>
            </w:pPr>
            <w:r>
              <w:rPr>
                <w:color w:val="1C1917"/>
                <w:sz w:val="18"/>
                <w:szCs w:val="18"/>
              </w:rPr>
              <w:t xml:space="preserve">Every placeholder to fill, how to run locally, how to deploy, a 17-step end-to-end test script, troubleshooting.</w:t>
            </w:r>
          </w:p>
        </w:tc>
      </w:tr>
      <w:tr>
        <w:tc>
          <w:tcPr>
            <w:tcW w:type="dxa" w:w="2671"/>
            <w:tcMar>
              <w:top w:type="dxa" w:w="70"/>
              <w:left w:type="dxa" w:w="110"/>
              <w:bottom w:type="dxa" w:w="70"/>
              <w:right w:type="dxa" w:w="110"/>
            </w:tcMar>
          </w:tcPr>
          <w:p>
            <w:pPr>
              <w:spacing w:after="0"/>
            </w:pPr>
            <w:r>
              <w:rPr>
                <w:color w:val="1C1917"/>
                <w:sz w:val="18"/>
                <w:szCs w:val="18"/>
              </w:rPr>
              <w:t xml:space="preserve">docs/SECURITY.md</w:t>
            </w:r>
          </w:p>
        </w:tc>
        <w:tc>
          <w:tcPr>
            <w:tcW w:type="dxa" w:w="6967"/>
            <w:tcMar>
              <w:top w:type="dxa" w:w="70"/>
              <w:left w:type="dxa" w:w="110"/>
              <w:bottom w:type="dxa" w:w="70"/>
              <w:right w:type="dxa" w:w="110"/>
            </w:tcMar>
          </w:tcPr>
          <w:p>
            <w:pPr>
              <w:spacing w:after="0"/>
            </w:pPr>
            <w:r>
              <w:rPr>
                <w:color w:val="1C1917"/>
                <w:sz w:val="18"/>
                <w:szCs w:val="18"/>
              </w:rPr>
              <w:t xml:space="preserve">The full security model and every trade-off taken deliberately.</w:t>
            </w:r>
          </w:p>
        </w:tc>
      </w:tr>
      <w:tr>
        <w:tc>
          <w:tcPr>
            <w:tcW w:type="dxa" w:w="2671"/>
            <w:tcMar>
              <w:top w:type="dxa" w:w="70"/>
              <w:left w:type="dxa" w:w="110"/>
              <w:bottom w:type="dxa" w:w="70"/>
              <w:right w:type="dxa" w:w="110"/>
            </w:tcMar>
          </w:tcPr>
          <w:p>
            <w:pPr>
              <w:spacing w:after="0"/>
            </w:pPr>
            <w:r>
              <w:rPr>
                <w:color w:val="1C1917"/>
                <w:sz w:val="18"/>
                <w:szCs w:val="18"/>
              </w:rPr>
              <w:t xml:space="preserve">.github/workflows/ci.yml</w:t>
            </w:r>
          </w:p>
        </w:tc>
        <w:tc>
          <w:tcPr>
            <w:tcW w:type="dxa" w:w="6967"/>
            <w:tcMar>
              <w:top w:type="dxa" w:w="70"/>
              <w:left w:type="dxa" w:w="110"/>
              <w:bottom w:type="dxa" w:w="70"/>
              <w:right w:type="dxa" w:w="110"/>
            </w:tcMar>
          </w:tcPr>
          <w:p>
            <w:pPr>
              <w:spacing w:after="0"/>
            </w:pPr>
            <w:r>
              <w:rPr>
                <w:color w:val="1C1917"/>
                <w:sz w:val="18"/>
                <w:szCs w:val="18"/>
              </w:rPr>
              <w:t xml:space="preserve">CI: lint, UI regression tests, build, node --check on every function, apply all migrations to a throwaway Postgres, and fail if any public table lacks RLS.</w:t>
            </w:r>
          </w:p>
        </w:tc>
      </w:tr>
      <w:tr>
        <w:tc>
          <w:tcPr>
            <w:tcW w:type="dxa" w:w="2671"/>
            <w:tcMar>
              <w:top w:type="dxa" w:w="70"/>
              <w:left w:type="dxa" w:w="110"/>
              <w:bottom w:type="dxa" w:w="70"/>
              <w:right w:type="dxa" w:w="110"/>
            </w:tcMar>
          </w:tcPr>
          <w:p>
            <w:pPr>
              <w:spacing w:after="0"/>
            </w:pPr>
            <w:r>
              <w:rPr>
                <w:color w:val="1C1917"/>
                <w:sz w:val="18"/>
                <w:szCs w:val="18"/>
              </w:rPr>
              <w:t xml:space="preserve">sample-data/</w:t>
            </w:r>
          </w:p>
        </w:tc>
        <w:tc>
          <w:tcPr>
            <w:tcW w:type="dxa" w:w="6967"/>
            <w:tcMar>
              <w:top w:type="dxa" w:w="70"/>
              <w:left w:type="dxa" w:w="110"/>
              <w:bottom w:type="dxa" w:w="70"/>
              <w:right w:type="dxa" w:w="110"/>
            </w:tcMar>
          </w:tcPr>
          <w:p>
            <w:pPr>
              <w:spacing w:after="0"/>
            </w:pPr>
            <w:r>
              <w:rPr>
                <w:color w:val="1C1917"/>
                <w:sz w:val="18"/>
                <w:szCs w:val="18"/>
              </w:rPr>
              <w:t xml:space="preserve">Three example rosters: faculty-only, student-only, and combined (with a Role column).</w:t>
            </w:r>
          </w:p>
        </w:tc>
      </w:tr>
      <w:tr>
        <w:tc>
          <w:tcPr>
            <w:tcW w:type="dxa" w:w="2671"/>
            <w:tcMar>
              <w:top w:type="dxa" w:w="70"/>
              <w:left w:type="dxa" w:w="110"/>
              <w:bottom w:type="dxa" w:w="70"/>
              <w:right w:type="dxa" w:w="110"/>
            </w:tcMar>
          </w:tcPr>
          <w:p>
            <w:pPr>
              <w:spacing w:after="0"/>
            </w:pPr>
            <w:r>
              <w:rPr>
                <w:color w:val="1C1917"/>
                <w:sz w:val="18"/>
                <w:szCs w:val="18"/>
              </w:rPr>
              <w:t xml:space="preserve">design-reference/</w:t>
            </w:r>
          </w:p>
        </w:tc>
        <w:tc>
          <w:tcPr>
            <w:tcW w:type="dxa" w:w="6967"/>
            <w:tcMar>
              <w:top w:type="dxa" w:w="70"/>
              <w:left w:type="dxa" w:w="110"/>
              <w:bottom w:type="dxa" w:w="70"/>
              <w:right w:type="dxa" w:w="110"/>
            </w:tcMar>
          </w:tcPr>
          <w:p>
            <w:pPr>
              <w:spacing w:after="0"/>
            </w:pPr>
            <w:r>
              <w:rPr>
                <w:color w:val="1C1917"/>
                <w:sz w:val="18"/>
                <w:szCs w:val="18"/>
              </w:rPr>
              <w:t xml:space="preserve">Original UI mockups. Excluded from the deploy; kept for reference only.</w:t>
            </w:r>
          </w:p>
        </w:tc>
      </w:tr>
    </w:tbl>
    <w:p>
      <w:pPr>
        <w:pStyle w:val="Heading2"/>
        <w:spacing w:after="140" w:before="320"/>
      </w:pPr>
      <w:r>
        <w:t xml:space="preserve">3.2 /supabase — the database</w:t>
      </w:r>
    </w:p>
    <w:p>
      <w:pPr>
        <w:spacing w:after="120"/>
      </w:pPr>
      <w:r>
        <w:rPr>
          <w:color w:val="1C1917"/>
          <w:sz w:val="20"/>
          <w:szCs w:val="20"/>
        </w:rPr>
        <w:t xml:space="preserve">Migrations are applied in numerical order and are the single source of truth for the schema. Never edit an already-applied migration on a live project; add a new numbered file instead.</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213"/>
        <w:gridCol w:w="6425"/>
      </w:tblGrid>
      <w:tr>
        <w:trPr>
          <w:tblHeader/>
        </w:trPr>
        <w:tc>
          <w:tcPr>
            <w:tcW w:type="dxa" w:w="3213"/>
            <w:shd w:fill="FDECE3" w:val="clear"/>
            <w:tcMar>
              <w:top w:type="dxa" w:w="70"/>
              <w:left w:type="dxa" w:w="110"/>
              <w:bottom w:type="dxa" w:w="70"/>
              <w:right w:type="dxa" w:w="110"/>
            </w:tcMar>
          </w:tcPr>
          <w:p>
            <w:pPr>
              <w:spacing w:after="0"/>
            </w:pPr>
            <w:r>
              <w:rPr>
                <w:b/>
                <w:bCs/>
                <w:color w:val="9A3412"/>
                <w:sz w:val="17"/>
                <w:szCs w:val="17"/>
              </w:rPr>
              <w:t xml:space="preserve">File</w:t>
            </w:r>
          </w:p>
        </w:tc>
        <w:tc>
          <w:tcPr>
            <w:tcW w:type="dxa" w:w="6425"/>
            <w:shd w:fill="FDECE3" w:val="clear"/>
            <w:tcMar>
              <w:top w:type="dxa" w:w="70"/>
              <w:left w:type="dxa" w:w="110"/>
              <w:bottom w:type="dxa" w:w="70"/>
              <w:right w:type="dxa" w:w="110"/>
            </w:tcMar>
          </w:tcPr>
          <w:p>
            <w:pPr>
              <w:spacing w:after="0"/>
            </w:pPr>
            <w:r>
              <w:rPr>
                <w:b/>
                <w:bCs/>
                <w:color w:val="9A3412"/>
                <w:sz w:val="17"/>
                <w:szCs w:val="17"/>
              </w:rPr>
              <w:t xml:space="preserve">Contains</w:t>
            </w:r>
          </w:p>
        </w:tc>
      </w:tr>
      <w:tr>
        <w:tc>
          <w:tcPr>
            <w:tcW w:type="dxa" w:w="3213"/>
            <w:tcMar>
              <w:top w:type="dxa" w:w="70"/>
              <w:left w:type="dxa" w:w="110"/>
              <w:bottom w:type="dxa" w:w="70"/>
              <w:right w:type="dxa" w:w="110"/>
            </w:tcMar>
          </w:tcPr>
          <w:p>
            <w:pPr>
              <w:spacing w:after="0"/>
            </w:pPr>
            <w:r>
              <w:rPr>
                <w:color w:val="1C1917"/>
                <w:sz w:val="18"/>
                <w:szCs w:val="18"/>
              </w:rPr>
              <w:t xml:space="preserve">0001_extensions_enums_and_shared_helpers.sql</w:t>
            </w:r>
          </w:p>
        </w:tc>
        <w:tc>
          <w:tcPr>
            <w:tcW w:type="dxa" w:w="6425"/>
            <w:tcMar>
              <w:top w:type="dxa" w:w="70"/>
              <w:left w:type="dxa" w:w="110"/>
              <w:bottom w:type="dxa" w:w="70"/>
              <w:right w:type="dxa" w:w="110"/>
            </w:tcMar>
          </w:tcPr>
          <w:p>
            <w:pPr>
              <w:spacing w:after="0"/>
            </w:pPr>
            <w:r>
              <w:rPr>
                <w:color w:val="1C1917"/>
                <w:sz w:val="18"/>
                <w:szCs w:val="18"/>
              </w:rPr>
              <w:t xml:space="preserve">pgcrypto/citext/pg_trgm; all 12 enum types; set_updated_at_timestamp(); is_non_blank().</w:t>
            </w:r>
          </w:p>
        </w:tc>
      </w:tr>
      <w:tr>
        <w:tc>
          <w:tcPr>
            <w:tcW w:type="dxa" w:w="3213"/>
            <w:tcMar>
              <w:top w:type="dxa" w:w="70"/>
              <w:left w:type="dxa" w:w="110"/>
              <w:bottom w:type="dxa" w:w="70"/>
              <w:right w:type="dxa" w:w="110"/>
            </w:tcMar>
          </w:tcPr>
          <w:p>
            <w:pPr>
              <w:spacing w:after="0"/>
            </w:pPr>
            <w:r>
              <w:rPr>
                <w:color w:val="1C1917"/>
                <w:sz w:val="18"/>
                <w:szCs w:val="18"/>
              </w:rPr>
              <w:t xml:space="preserve">0002_user_profiles_table.sql</w:t>
            </w:r>
          </w:p>
        </w:tc>
        <w:tc>
          <w:tcPr>
            <w:tcW w:type="dxa" w:w="6425"/>
            <w:tcMar>
              <w:top w:type="dxa" w:w="70"/>
              <w:left w:type="dxa" w:w="110"/>
              <w:bottom w:type="dxa" w:w="70"/>
              <w:right w:type="dxa" w:w="110"/>
            </w:tcMar>
          </w:tcPr>
          <w:p>
            <w:pPr>
              <w:spacing w:after="0"/>
            </w:pPr>
            <w:r>
              <w:rPr>
                <w:color w:val="1C1917"/>
                <w:sz w:val="18"/>
                <w:szCs w:val="18"/>
              </w:rPr>
              <w:t xml:space="preserve">user_profiles (the identity table) and the auth.users triggers that create/sync a profile row.</w:t>
            </w:r>
          </w:p>
        </w:tc>
      </w:tr>
      <w:tr>
        <w:tc>
          <w:tcPr>
            <w:tcW w:type="dxa" w:w="3213"/>
            <w:tcMar>
              <w:top w:type="dxa" w:w="70"/>
              <w:left w:type="dxa" w:w="110"/>
              <w:bottom w:type="dxa" w:w="70"/>
              <w:right w:type="dxa" w:w="110"/>
            </w:tcMar>
          </w:tcPr>
          <w:p>
            <w:pPr>
              <w:spacing w:after="0"/>
            </w:pPr>
            <w:r>
              <w:rPr>
                <w:color w:val="1C1917"/>
                <w:sz w:val="18"/>
                <w:szCs w:val="18"/>
              </w:rPr>
              <w:t xml:space="preserve">0003_student_form_a_onboarding.sql</w:t>
            </w:r>
          </w:p>
        </w:tc>
        <w:tc>
          <w:tcPr>
            <w:tcW w:type="dxa" w:w="6425"/>
            <w:tcMar>
              <w:top w:type="dxa" w:w="70"/>
              <w:left w:type="dxa" w:w="110"/>
              <w:bottom w:type="dxa" w:w="70"/>
              <w:right w:type="dxa" w:w="110"/>
            </w:tcMar>
          </w:tcPr>
          <w:p>
            <w:pPr>
              <w:spacing w:after="0"/>
            </w:pPr>
            <w:r>
              <w:rPr>
                <w:color w:val="1C1917"/>
                <w:sz w:val="18"/>
                <w:szCs w:val="18"/>
              </w:rPr>
              <w:t xml:space="preserve">student_form_a_profiles (Feature 1) and student_semester_gpas (Feature 2).</w:t>
            </w:r>
          </w:p>
        </w:tc>
      </w:tr>
      <w:tr>
        <w:tc>
          <w:tcPr>
            <w:tcW w:type="dxa" w:w="3213"/>
            <w:tcMar>
              <w:top w:type="dxa" w:w="70"/>
              <w:left w:type="dxa" w:w="110"/>
              <w:bottom w:type="dxa" w:w="70"/>
              <w:right w:type="dxa" w:w="110"/>
            </w:tcMar>
          </w:tcPr>
          <w:p>
            <w:pPr>
              <w:spacing w:after="0"/>
            </w:pPr>
            <w:r>
              <w:rPr>
                <w:color w:val="1C1917"/>
                <w:sz w:val="18"/>
                <w:szCs w:val="18"/>
              </w:rPr>
              <w:t xml:space="preserve">0004_support_tickets_and_messages.sql</w:t>
            </w:r>
          </w:p>
        </w:tc>
        <w:tc>
          <w:tcPr>
            <w:tcW w:type="dxa" w:w="6425"/>
            <w:tcMar>
              <w:top w:type="dxa" w:w="70"/>
              <w:left w:type="dxa" w:w="110"/>
              <w:bottom w:type="dxa" w:w="70"/>
              <w:right w:type="dxa" w:w="110"/>
            </w:tcMar>
          </w:tcPr>
          <w:p>
            <w:pPr>
              <w:spacing w:after="0"/>
            </w:pPr>
            <w:r>
              <w:rPr>
                <w:color w:val="1C1917"/>
                <w:sz w:val="18"/>
                <w:szCs w:val="18"/>
              </w:rPr>
              <w:t xml:space="preserve">support_tickets, ticket_messages, the AN-#### code sequence and its trigger.</w:t>
            </w:r>
          </w:p>
        </w:tc>
      </w:tr>
      <w:tr>
        <w:tc>
          <w:tcPr>
            <w:tcW w:type="dxa" w:w="3213"/>
            <w:tcMar>
              <w:top w:type="dxa" w:w="70"/>
              <w:left w:type="dxa" w:w="110"/>
              <w:bottom w:type="dxa" w:w="70"/>
              <w:right w:type="dxa" w:w="110"/>
            </w:tcMar>
          </w:tcPr>
          <w:p>
            <w:pPr>
              <w:spacing w:after="0"/>
            </w:pPr>
            <w:r>
              <w:rPr>
                <w:color w:val="1C1917"/>
                <w:sz w:val="18"/>
                <w:szCs w:val="18"/>
              </w:rPr>
              <w:t xml:space="preserve">0005_notifications_and_achievements.sql</w:t>
            </w:r>
          </w:p>
        </w:tc>
        <w:tc>
          <w:tcPr>
            <w:tcW w:type="dxa" w:w="6425"/>
            <w:tcMar>
              <w:top w:type="dxa" w:w="70"/>
              <w:left w:type="dxa" w:w="110"/>
              <w:bottom w:type="dxa" w:w="70"/>
              <w:right w:type="dxa" w:w="110"/>
            </w:tcMar>
          </w:tcPr>
          <w:p>
            <w:pPr>
              <w:spacing w:after="0"/>
            </w:pPr>
            <w:r>
              <w:rPr>
                <w:color w:val="1C1917"/>
                <w:sz w:val="18"/>
                <w:szCs w:val="18"/>
              </w:rPr>
              <w:t xml:space="preserve">notifications and student_achievements (Feature 6).</w:t>
            </w:r>
          </w:p>
        </w:tc>
      </w:tr>
      <w:tr>
        <w:tc>
          <w:tcPr>
            <w:tcW w:type="dxa" w:w="3213"/>
            <w:tcMar>
              <w:top w:type="dxa" w:w="70"/>
              <w:left w:type="dxa" w:w="110"/>
              <w:bottom w:type="dxa" w:w="70"/>
              <w:right w:type="dxa" w:w="110"/>
            </w:tcMar>
          </w:tcPr>
          <w:p>
            <w:pPr>
              <w:spacing w:after="0"/>
            </w:pPr>
            <w:r>
              <w:rPr>
                <w:color w:val="1C1917"/>
                <w:sz w:val="18"/>
                <w:szCs w:val="18"/>
              </w:rPr>
              <w:t xml:space="preserve">0006_semester_setup_roster_and_audit.sql</w:t>
            </w:r>
          </w:p>
        </w:tc>
        <w:tc>
          <w:tcPr>
            <w:tcW w:type="dxa" w:w="6425"/>
            <w:tcMar>
              <w:top w:type="dxa" w:w="70"/>
              <w:left w:type="dxa" w:w="110"/>
              <w:bottom w:type="dxa" w:w="70"/>
              <w:right w:type="dxa" w:w="110"/>
            </w:tcMar>
          </w:tcPr>
          <w:p>
            <w:pPr>
              <w:spacing w:after="0"/>
            </w:pPr>
            <w:r>
              <w:rPr>
                <w:color w:val="1C1917"/>
                <w:sz w:val="18"/>
                <w:szCs w:val="18"/>
              </w:rPr>
              <w:t xml:space="preserve">semester_cycles, roster_import_batches, mentor_reassignment_log, canned_replies, audit_log.</w:t>
            </w:r>
          </w:p>
        </w:tc>
      </w:tr>
      <w:tr>
        <w:tc>
          <w:tcPr>
            <w:tcW w:type="dxa" w:w="3213"/>
            <w:tcMar>
              <w:top w:type="dxa" w:w="70"/>
              <w:left w:type="dxa" w:w="110"/>
              <w:bottom w:type="dxa" w:w="70"/>
              <w:right w:type="dxa" w:w="110"/>
            </w:tcMar>
          </w:tcPr>
          <w:p>
            <w:pPr>
              <w:spacing w:after="0"/>
            </w:pPr>
            <w:r>
              <w:rPr>
                <w:color w:val="1C1917"/>
                <w:sz w:val="18"/>
                <w:szCs w:val="18"/>
              </w:rPr>
              <w:t xml:space="preserve">0007_authorization_helper_functions.sql</w:t>
            </w:r>
          </w:p>
        </w:tc>
        <w:tc>
          <w:tcPr>
            <w:tcW w:type="dxa" w:w="6425"/>
            <w:tcMar>
              <w:top w:type="dxa" w:w="70"/>
              <w:left w:type="dxa" w:w="110"/>
              <w:bottom w:type="dxa" w:w="70"/>
              <w:right w:type="dxa" w:w="110"/>
            </w:tcMar>
          </w:tcPr>
          <w:p>
            <w:pPr>
              <w:spacing w:after="0"/>
            </w:pPr>
            <w:r>
              <w:rPr>
                <w:color w:val="1C1917"/>
                <w:sz w:val="18"/>
                <w:szCs w:val="18"/>
              </w:rPr>
              <w:t xml:space="preserve">is_hod / is_faculty / is_student / is_mentor_of / can_access_student / can_access_ticket / can_view_student_gpa / my_mentor_id, and the privilege-escalation guard trigger.</w:t>
            </w:r>
          </w:p>
        </w:tc>
      </w:tr>
      <w:tr>
        <w:tc>
          <w:tcPr>
            <w:tcW w:type="dxa" w:w="3213"/>
            <w:tcMar>
              <w:top w:type="dxa" w:w="70"/>
              <w:left w:type="dxa" w:w="110"/>
              <w:bottom w:type="dxa" w:w="70"/>
              <w:right w:type="dxa" w:w="110"/>
            </w:tcMar>
          </w:tcPr>
          <w:p>
            <w:pPr>
              <w:spacing w:after="0"/>
            </w:pPr>
            <w:r>
              <w:rPr>
                <w:color w:val="1C1917"/>
                <w:sz w:val="18"/>
                <w:szCs w:val="18"/>
              </w:rPr>
              <w:t xml:space="preserve">0008_row_level_security_policies.sql</w:t>
            </w:r>
          </w:p>
        </w:tc>
        <w:tc>
          <w:tcPr>
            <w:tcW w:type="dxa" w:w="6425"/>
            <w:tcMar>
              <w:top w:type="dxa" w:w="70"/>
              <w:left w:type="dxa" w:w="110"/>
              <w:bottom w:type="dxa" w:w="70"/>
              <w:right w:type="dxa" w:w="110"/>
            </w:tcMar>
          </w:tcPr>
          <w:p>
            <w:pPr>
              <w:spacing w:after="0"/>
            </w:pPr>
            <w:r>
              <w:rPr>
                <w:color w:val="1C1917"/>
                <w:sz w:val="18"/>
                <w:szCs w:val="18"/>
              </w:rPr>
              <w:t xml:space="preserve">RLS enable + every policy + table grants. The security boundary.</w:t>
            </w:r>
          </w:p>
        </w:tc>
      </w:tr>
      <w:tr>
        <w:tc>
          <w:tcPr>
            <w:tcW w:type="dxa" w:w="3213"/>
            <w:tcMar>
              <w:top w:type="dxa" w:w="70"/>
              <w:left w:type="dxa" w:w="110"/>
              <w:bottom w:type="dxa" w:w="70"/>
              <w:right w:type="dxa" w:w="110"/>
            </w:tcMar>
          </w:tcPr>
          <w:p>
            <w:pPr>
              <w:spacing w:after="0"/>
            </w:pPr>
            <w:r>
              <w:rPr>
                <w:color w:val="1C1917"/>
                <w:sz w:val="18"/>
                <w:szCs w:val="18"/>
              </w:rPr>
              <w:t xml:space="preserve">0009_ticket_workflow_functions.sql</w:t>
            </w:r>
          </w:p>
        </w:tc>
        <w:tc>
          <w:tcPr>
            <w:tcW w:type="dxa" w:w="6425"/>
            <w:tcMar>
              <w:top w:type="dxa" w:w="70"/>
              <w:left w:type="dxa" w:w="110"/>
              <w:bottom w:type="dxa" w:w="70"/>
              <w:right w:type="dxa" w:w="110"/>
            </w:tcMar>
          </w:tcPr>
          <w:p>
            <w:pPr>
              <w:spacing w:after="0"/>
            </w:pPr>
            <w:r>
              <w:rPr>
                <w:color w:val="1C1917"/>
                <w:sz w:val="18"/>
                <w:szCs w:val="18"/>
              </w:rPr>
              <w:t xml:space="preserve">create_support_ticket, post_ticket_message, resolve_support_ticket, confirm_ticket_resolution, rate_support_ticket.</w:t>
            </w:r>
          </w:p>
        </w:tc>
      </w:tr>
      <w:tr>
        <w:tc>
          <w:tcPr>
            <w:tcW w:type="dxa" w:w="3213"/>
            <w:tcMar>
              <w:top w:type="dxa" w:w="70"/>
              <w:left w:type="dxa" w:w="110"/>
              <w:bottom w:type="dxa" w:w="70"/>
              <w:right w:type="dxa" w:w="110"/>
            </w:tcMar>
          </w:tcPr>
          <w:p>
            <w:pPr>
              <w:spacing w:after="0"/>
            </w:pPr>
            <w:r>
              <w:rPr>
                <w:color w:val="1C1917"/>
                <w:sz w:val="18"/>
                <w:szCs w:val="18"/>
              </w:rPr>
              <w:t xml:space="preserve">0010_student_and_mentor_functions.sql</w:t>
            </w:r>
          </w:p>
        </w:tc>
        <w:tc>
          <w:tcPr>
            <w:tcW w:type="dxa" w:w="6425"/>
            <w:tcMar>
              <w:top w:type="dxa" w:w="70"/>
              <w:left w:type="dxa" w:w="110"/>
              <w:bottom w:type="dxa" w:w="70"/>
              <w:right w:type="dxa" w:w="110"/>
            </w:tcMar>
          </w:tcPr>
          <w:p>
            <w:pPr>
              <w:spacing w:after="0"/>
            </w:pPr>
            <w:r>
              <w:rPr>
                <w:color w:val="1C1917"/>
                <w:sz w:val="18"/>
                <w:szCs w:val="18"/>
              </w:rPr>
              <w:t xml:space="preserve">submit_student_form_a, GPA functions, achievement verification, set_star_mentee, notifications helper.</w:t>
            </w:r>
          </w:p>
        </w:tc>
      </w:tr>
      <w:tr>
        <w:tc>
          <w:tcPr>
            <w:tcW w:type="dxa" w:w="3213"/>
            <w:tcMar>
              <w:top w:type="dxa" w:w="70"/>
              <w:left w:type="dxa" w:w="110"/>
              <w:bottom w:type="dxa" w:w="70"/>
              <w:right w:type="dxa" w:w="110"/>
            </w:tcMar>
          </w:tcPr>
          <w:p>
            <w:pPr>
              <w:spacing w:after="0"/>
            </w:pPr>
            <w:r>
              <w:rPr>
                <w:color w:val="1C1917"/>
                <w:sz w:val="18"/>
                <w:szCs w:val="18"/>
              </w:rPr>
              <w:t xml:space="preserve">0011_cross_portal_notification_triggers.sql</w:t>
            </w:r>
          </w:p>
        </w:tc>
        <w:tc>
          <w:tcPr>
            <w:tcW w:type="dxa" w:w="6425"/>
            <w:tcMar>
              <w:top w:type="dxa" w:w="70"/>
              <w:left w:type="dxa" w:w="110"/>
              <w:bottom w:type="dxa" w:w="70"/>
              <w:right w:type="dxa" w:w="110"/>
            </w:tcMar>
          </w:tcPr>
          <w:p>
            <w:pPr>
              <w:spacing w:after="0"/>
            </w:pPr>
            <w:r>
              <w:rPr>
                <w:color w:val="1C1917"/>
                <w:sz w:val="18"/>
                <w:szCs w:val="18"/>
              </w:rPr>
              <w:t xml:space="preserve">enqueue_notification() plus every cross-role notification trigger.</w:t>
            </w:r>
          </w:p>
        </w:tc>
      </w:tr>
      <w:tr>
        <w:tc>
          <w:tcPr>
            <w:tcW w:type="dxa" w:w="3213"/>
            <w:tcMar>
              <w:top w:type="dxa" w:w="70"/>
              <w:left w:type="dxa" w:w="110"/>
              <w:bottom w:type="dxa" w:w="70"/>
              <w:right w:type="dxa" w:w="110"/>
            </w:tcMar>
          </w:tcPr>
          <w:p>
            <w:pPr>
              <w:spacing w:after="0"/>
            </w:pPr>
            <w:r>
              <w:rPr>
                <w:color w:val="1C1917"/>
                <w:sz w:val="18"/>
                <w:szCs w:val="18"/>
              </w:rPr>
              <w:t xml:space="preserve">0012_analytics_views.sql</w:t>
            </w:r>
          </w:p>
        </w:tc>
        <w:tc>
          <w:tcPr>
            <w:tcW w:type="dxa" w:w="6425"/>
            <w:tcMar>
              <w:top w:type="dxa" w:w="70"/>
              <w:left w:type="dxa" w:w="110"/>
              <w:bottom w:type="dxa" w:w="70"/>
              <w:right w:type="dxa" w:w="110"/>
            </w:tcMar>
          </w:tcPr>
          <w:p>
            <w:pPr>
              <w:spacing w:after="0"/>
            </w:pPr>
            <w:r>
              <w:rPr>
                <w:color w:val="1C1917"/>
                <w:sz w:val="18"/>
                <w:szCs w:val="18"/>
              </w:rPr>
              <w:t xml:space="preserve">faculty_performance_summary, student_ticket_summary, ticket_daily_trend, faculty_reserve_pool — all security_invoker.</w:t>
            </w:r>
          </w:p>
        </w:tc>
      </w:tr>
      <w:tr>
        <w:tc>
          <w:tcPr>
            <w:tcW w:type="dxa" w:w="3213"/>
            <w:tcMar>
              <w:top w:type="dxa" w:w="70"/>
              <w:left w:type="dxa" w:w="110"/>
              <w:bottom w:type="dxa" w:w="70"/>
              <w:right w:type="dxa" w:w="110"/>
            </w:tcMar>
          </w:tcPr>
          <w:p>
            <w:pPr>
              <w:spacing w:after="0"/>
            </w:pPr>
            <w:r>
              <w:rPr>
                <w:color w:val="1C1917"/>
                <w:sz w:val="18"/>
                <w:szCs w:val="18"/>
              </w:rPr>
              <w:t xml:space="preserve">0013_report_and_dashboard_functions.sql</w:t>
            </w:r>
          </w:p>
        </w:tc>
        <w:tc>
          <w:tcPr>
            <w:tcW w:type="dxa" w:w="6425"/>
            <w:tcMar>
              <w:top w:type="dxa" w:w="70"/>
              <w:left w:type="dxa" w:w="110"/>
              <w:bottom w:type="dxa" w:w="70"/>
              <w:right w:type="dxa" w:w="110"/>
            </w:tcMar>
          </w:tcPr>
          <w:p>
            <w:pPr>
              <w:spacing w:after="0"/>
            </w:pPr>
            <w:r>
              <w:rPr>
                <w:color w:val="1C1917"/>
                <w:sz w:val="18"/>
                <w:szCs w:val="18"/>
              </w:rPr>
              <w:t xml:space="preserve">get_dashboard_metrics, get_faculty_activity_report (Feature 4), get_student_dossier (Feature 5).</w:t>
            </w:r>
          </w:p>
        </w:tc>
      </w:tr>
      <w:tr>
        <w:tc>
          <w:tcPr>
            <w:tcW w:type="dxa" w:w="3213"/>
            <w:tcMar>
              <w:top w:type="dxa" w:w="70"/>
              <w:left w:type="dxa" w:w="110"/>
              <w:bottom w:type="dxa" w:w="70"/>
              <w:right w:type="dxa" w:w="110"/>
            </w:tcMar>
          </w:tcPr>
          <w:p>
            <w:pPr>
              <w:spacing w:after="0"/>
            </w:pPr>
            <w:r>
              <w:rPr>
                <w:color w:val="1C1917"/>
                <w:sz w:val="18"/>
                <w:szCs w:val="18"/>
              </w:rPr>
              <w:t xml:space="preserve">0014_realtime_and_storage_buckets.sql</w:t>
            </w:r>
          </w:p>
        </w:tc>
        <w:tc>
          <w:tcPr>
            <w:tcW w:type="dxa" w:w="6425"/>
            <w:tcMar>
              <w:top w:type="dxa" w:w="70"/>
              <w:left w:type="dxa" w:w="110"/>
              <w:bottom w:type="dxa" w:w="70"/>
              <w:right w:type="dxa" w:w="110"/>
            </w:tcMar>
          </w:tcPr>
          <w:p>
            <w:pPr>
              <w:spacing w:after="0"/>
            </w:pPr>
            <w:r>
              <w:rPr>
                <w:color w:val="1C1917"/>
                <w:sz w:val="18"/>
                <w:szCs w:val="18"/>
              </w:rPr>
              <w:t xml:space="preserve">Realtime publication and the first three storage buckets with their policies.</w:t>
            </w:r>
          </w:p>
        </w:tc>
      </w:tr>
      <w:tr>
        <w:tc>
          <w:tcPr>
            <w:tcW w:type="dxa" w:w="3213"/>
            <w:tcMar>
              <w:top w:type="dxa" w:w="70"/>
              <w:left w:type="dxa" w:w="110"/>
              <w:bottom w:type="dxa" w:w="70"/>
              <w:right w:type="dxa" w:w="110"/>
            </w:tcMar>
          </w:tcPr>
          <w:p>
            <w:pPr>
              <w:spacing w:after="0"/>
            </w:pPr>
            <w:r>
              <w:rPr>
                <w:color w:val="1C1917"/>
                <w:sz w:val="18"/>
                <w:szCs w:val="18"/>
              </w:rPr>
              <w:t xml:space="preserve">0015_rate_limiting_and_audit_helpers.sql</w:t>
            </w:r>
          </w:p>
        </w:tc>
        <w:tc>
          <w:tcPr>
            <w:tcW w:type="dxa" w:w="6425"/>
            <w:tcMar>
              <w:top w:type="dxa" w:w="70"/>
              <w:left w:type="dxa" w:w="110"/>
              <w:bottom w:type="dxa" w:w="70"/>
              <w:right w:type="dxa" w:w="110"/>
            </w:tcMar>
          </w:tcPr>
          <w:p>
            <w:pPr>
              <w:spacing w:after="0"/>
            </w:pPr>
            <w:r>
              <w:rPr>
                <w:color w:val="1C1917"/>
                <w:sz w:val="18"/>
                <w:szCs w:val="18"/>
              </w:rPr>
              <w:t xml:space="preserve">api_rate_limits, consume_rate_limit, write_audit_entry, reassign_mentees, set_faculty_employment_status.</w:t>
            </w:r>
          </w:p>
        </w:tc>
      </w:tr>
      <w:tr>
        <w:tc>
          <w:tcPr>
            <w:tcW w:type="dxa" w:w="3213"/>
            <w:tcMar>
              <w:top w:type="dxa" w:w="70"/>
              <w:left w:type="dxa" w:w="110"/>
              <w:bottom w:type="dxa" w:w="70"/>
              <w:right w:type="dxa" w:w="110"/>
            </w:tcMar>
          </w:tcPr>
          <w:p>
            <w:pPr>
              <w:spacing w:after="0"/>
            </w:pPr>
            <w:r>
              <w:rPr>
                <w:color w:val="1C1917"/>
                <w:sz w:val="18"/>
                <w:szCs w:val="18"/>
              </w:rPr>
              <w:t xml:space="preserve">0016_fix_user_profiles_policy_recursion.sql</w:t>
            </w:r>
          </w:p>
        </w:tc>
        <w:tc>
          <w:tcPr>
            <w:tcW w:type="dxa" w:w="6425"/>
            <w:tcMar>
              <w:top w:type="dxa" w:w="70"/>
              <w:left w:type="dxa" w:w="110"/>
              <w:bottom w:type="dxa" w:w="70"/>
              <w:right w:type="dxa" w:w="110"/>
            </w:tcMar>
          </w:tcPr>
          <w:p>
            <w:pPr>
              <w:spacing w:after="0"/>
            </w:pPr>
            <w:r>
              <w:rPr>
                <w:color w:val="1C1917"/>
                <w:sz w:val="18"/>
                <w:szCs w:val="18"/>
              </w:rPr>
              <w:t xml:space="preserve">Bug fix: my_mentor_id() replaces a recursive subquery inside a user_profiles policy. See §12.1.</w:t>
            </w:r>
          </w:p>
        </w:tc>
      </w:tr>
      <w:tr>
        <w:tc>
          <w:tcPr>
            <w:tcW w:type="dxa" w:w="3213"/>
            <w:tcMar>
              <w:top w:type="dxa" w:w="70"/>
              <w:left w:type="dxa" w:w="110"/>
              <w:bottom w:type="dxa" w:w="70"/>
              <w:right w:type="dxa" w:w="110"/>
            </w:tcMar>
          </w:tcPr>
          <w:p>
            <w:pPr>
              <w:spacing w:after="0"/>
            </w:pPr>
            <w:r>
              <w:rPr>
                <w:color w:val="1C1917"/>
                <w:sz w:val="18"/>
                <w:szCs w:val="18"/>
              </w:rPr>
              <w:t xml:space="preserve">0017_form_a_editable_and_star_mentee_group_view.sql</w:t>
            </w:r>
          </w:p>
        </w:tc>
        <w:tc>
          <w:tcPr>
            <w:tcW w:type="dxa" w:w="6425"/>
            <w:tcMar>
              <w:top w:type="dxa" w:w="70"/>
              <w:left w:type="dxa" w:w="110"/>
              <w:bottom w:type="dxa" w:w="70"/>
              <w:right w:type="dxa" w:w="110"/>
            </w:tcMar>
          </w:tcPr>
          <w:p>
            <w:pPr>
              <w:spacing w:after="0"/>
            </w:pPr>
            <w:r>
              <w:rPr>
                <w:color w:val="1C1917"/>
                <w:sz w:val="18"/>
                <w:szCs w:val="18"/>
              </w:rPr>
              <w:t xml:space="preserve">Form A no longer locks after submission; get_mentor_group_tickets() for the star mentee.</w:t>
            </w:r>
          </w:p>
        </w:tc>
      </w:tr>
      <w:tr>
        <w:tc>
          <w:tcPr>
            <w:tcW w:type="dxa" w:w="3213"/>
            <w:tcMar>
              <w:top w:type="dxa" w:w="70"/>
              <w:left w:type="dxa" w:w="110"/>
              <w:bottom w:type="dxa" w:w="70"/>
              <w:right w:type="dxa" w:w="110"/>
            </w:tcMar>
          </w:tcPr>
          <w:p>
            <w:pPr>
              <w:spacing w:after="0"/>
            </w:pPr>
            <w:r>
              <w:rPr>
                <w:color w:val="1C1917"/>
                <w:sz w:val="18"/>
                <w:szCs w:val="18"/>
              </w:rPr>
              <w:t xml:space="preserve">0018_reopen_limit_and_hod_escalation.sql</w:t>
            </w:r>
          </w:p>
        </w:tc>
        <w:tc>
          <w:tcPr>
            <w:tcW w:type="dxa" w:w="6425"/>
            <w:tcMar>
              <w:top w:type="dxa" w:w="70"/>
              <w:left w:type="dxa" w:w="110"/>
              <w:bottom w:type="dxa" w:w="70"/>
              <w:right w:type="dxa" w:w="110"/>
            </w:tcMar>
          </w:tcPr>
          <w:p>
            <w:pPr>
              <w:spacing w:after="0"/>
            </w:pPr>
            <w:r>
              <w:rPr>
                <w:color w:val="1C1917"/>
                <w:sz w:val="18"/>
                <w:szCs w:val="18"/>
              </w:rPr>
              <w:t xml:space="preserve">Three-rejection cap; escalate_ticket_to_hod(); escalation columns on support_tickets.</w:t>
            </w:r>
          </w:p>
        </w:tc>
      </w:tr>
      <w:tr>
        <w:tc>
          <w:tcPr>
            <w:tcW w:type="dxa" w:w="3213"/>
            <w:tcMar>
              <w:top w:type="dxa" w:w="70"/>
              <w:left w:type="dxa" w:w="110"/>
              <w:bottom w:type="dxa" w:w="70"/>
              <w:right w:type="dxa" w:w="110"/>
            </w:tcMar>
          </w:tcPr>
          <w:p>
            <w:pPr>
              <w:spacing w:after="0"/>
            </w:pPr>
            <w:r>
              <w:rPr>
                <w:color w:val="1C1917"/>
                <w:sz w:val="18"/>
                <w:szCs w:val="18"/>
              </w:rPr>
              <w:t xml:space="preserve">0019_profile_photos_combined_roster_and_department_report.sql</w:t>
            </w:r>
          </w:p>
        </w:tc>
        <w:tc>
          <w:tcPr>
            <w:tcW w:type="dxa" w:w="6425"/>
            <w:tcMar>
              <w:top w:type="dxa" w:w="70"/>
              <w:left w:type="dxa" w:w="110"/>
              <w:bottom w:type="dxa" w:w="70"/>
              <w:right w:type="dxa" w:w="110"/>
            </w:tcMar>
          </w:tcPr>
          <w:p>
            <w:pPr>
              <w:spacing w:after="0"/>
            </w:pPr>
            <w:r>
              <w:rPr>
                <w:color w:val="1C1917"/>
                <w:sz w:val="18"/>
                <w:szCs w:val="18"/>
              </w:rPr>
              <w:t xml:space="preserve">profile-photos bucket; combined roster enum value; get_department_faculty_report().</w:t>
            </w:r>
          </w:p>
        </w:tc>
      </w:tr>
      <w:tr>
        <w:tc>
          <w:tcPr>
            <w:tcW w:type="dxa" w:w="3213"/>
            <w:tcMar>
              <w:top w:type="dxa" w:w="70"/>
              <w:left w:type="dxa" w:w="110"/>
              <w:bottom w:type="dxa" w:w="70"/>
              <w:right w:type="dxa" w:w="110"/>
            </w:tcMar>
          </w:tcPr>
          <w:p>
            <w:pPr>
              <w:spacing w:after="0"/>
            </w:pPr>
            <w:r>
              <w:rPr>
                <w:color w:val="1C1917"/>
                <w:sz w:val="18"/>
                <w:szCs w:val="18"/>
              </w:rPr>
              <w:t xml:space="preserve">supabase/seed.sql</w:t>
            </w:r>
          </w:p>
        </w:tc>
        <w:tc>
          <w:tcPr>
            <w:tcW w:type="dxa" w:w="6425"/>
            <w:tcMar>
              <w:top w:type="dxa" w:w="70"/>
              <w:left w:type="dxa" w:w="110"/>
              <w:bottom w:type="dxa" w:w="70"/>
              <w:right w:type="dxa" w:w="110"/>
            </w:tcMar>
          </w:tcPr>
          <w:p>
            <w:pPr>
              <w:spacing w:after="0"/>
            </w:pPr>
            <w:r>
              <w:rPr>
                <w:color w:val="1C1917"/>
                <w:sz w:val="18"/>
                <w:szCs w:val="18"/>
              </w:rPr>
              <w:t xml:space="preserve">Local-only seed (supabase db reset). Inserts auth.users directly — never run against a hosted project.</w:t>
            </w:r>
          </w:p>
        </w:tc>
      </w:tr>
      <w:tr>
        <w:tc>
          <w:tcPr>
            <w:tcW w:type="dxa" w:w="3213"/>
            <w:tcMar>
              <w:top w:type="dxa" w:w="70"/>
              <w:left w:type="dxa" w:w="110"/>
              <w:bottom w:type="dxa" w:w="70"/>
              <w:right w:type="dxa" w:w="110"/>
            </w:tcMar>
          </w:tcPr>
          <w:p>
            <w:pPr>
              <w:spacing w:after="0"/>
            </w:pPr>
            <w:r>
              <w:rPr>
                <w:color w:val="1C1917"/>
                <w:sz w:val="18"/>
                <w:szCs w:val="18"/>
              </w:rPr>
              <w:t xml:space="preserve">supabase/scripts/seed-demo-accounts.mjs</w:t>
            </w:r>
          </w:p>
        </w:tc>
        <w:tc>
          <w:tcPr>
            <w:tcW w:type="dxa" w:w="6425"/>
            <w:tcMar>
              <w:top w:type="dxa" w:w="70"/>
              <w:left w:type="dxa" w:w="110"/>
              <w:bottom w:type="dxa" w:w="70"/>
              <w:right w:type="dxa" w:w="110"/>
            </w:tcMar>
          </w:tcPr>
          <w:p>
            <w:pPr>
              <w:spacing w:after="0"/>
            </w:pPr>
            <w:r>
              <w:rPr>
                <w:color w:val="1C1917"/>
                <w:sz w:val="18"/>
                <w:szCs w:val="18"/>
              </w:rPr>
              <w:t xml:space="preserve">Hosted-safe seed via the Admin API. Creates 1 HOD, 3 faculty, 4 students, sample tickets, canned replies. Idempotent.</w:t>
            </w:r>
          </w:p>
        </w:tc>
      </w:tr>
      <w:tr>
        <w:tc>
          <w:tcPr>
            <w:tcW w:type="dxa" w:w="3213"/>
            <w:tcMar>
              <w:top w:type="dxa" w:w="70"/>
              <w:left w:type="dxa" w:w="110"/>
              <w:bottom w:type="dxa" w:w="70"/>
              <w:right w:type="dxa" w:w="110"/>
            </w:tcMar>
          </w:tcPr>
          <w:p>
            <w:pPr>
              <w:spacing w:after="0"/>
            </w:pPr>
            <w:r>
              <w:rPr>
                <w:color w:val="1C1917"/>
                <w:sz w:val="18"/>
                <w:szCs w:val="18"/>
              </w:rPr>
              <w:t xml:space="preserve">supabase/scripts/ci-supabase-stubs.sql</w:t>
            </w:r>
          </w:p>
        </w:tc>
        <w:tc>
          <w:tcPr>
            <w:tcW w:type="dxa" w:w="6425"/>
            <w:tcMar>
              <w:top w:type="dxa" w:w="70"/>
              <w:left w:type="dxa" w:w="110"/>
              <w:bottom w:type="dxa" w:w="70"/>
              <w:right w:type="dxa" w:w="110"/>
            </w:tcMar>
          </w:tcPr>
          <w:p>
            <w:pPr>
              <w:spacing w:after="0"/>
            </w:pPr>
            <w:r>
              <w:rPr>
                <w:color w:val="1C1917"/>
                <w:sz w:val="18"/>
                <w:szCs w:val="18"/>
              </w:rPr>
              <w:t xml:space="preserve">Minimal auth/storage schema stand-ins so CI can apply migrations to a plain Postgres container.</w:t>
            </w:r>
          </w:p>
        </w:tc>
      </w:tr>
      <w:tr>
        <w:tc>
          <w:tcPr>
            <w:tcW w:type="dxa" w:w="3213"/>
            <w:tcMar>
              <w:top w:type="dxa" w:w="70"/>
              <w:left w:type="dxa" w:w="110"/>
              <w:bottom w:type="dxa" w:w="70"/>
              <w:right w:type="dxa" w:w="110"/>
            </w:tcMar>
          </w:tcPr>
          <w:p>
            <w:pPr>
              <w:spacing w:after="0"/>
            </w:pPr>
            <w:r>
              <w:rPr>
                <w:color w:val="1C1917"/>
                <w:sz w:val="18"/>
                <w:szCs w:val="18"/>
              </w:rPr>
              <w:t xml:space="preserve">supabase/config.toml</w:t>
            </w:r>
          </w:p>
        </w:tc>
        <w:tc>
          <w:tcPr>
            <w:tcW w:type="dxa" w:w="6425"/>
            <w:tcMar>
              <w:top w:type="dxa" w:w="70"/>
              <w:left w:type="dxa" w:w="110"/>
              <w:bottom w:type="dxa" w:w="70"/>
              <w:right w:type="dxa" w:w="110"/>
            </w:tcMar>
          </w:tcPr>
          <w:p>
            <w:pPr>
              <w:spacing w:after="0"/>
            </w:pPr>
            <w:r>
              <w:rPr>
                <w:color w:val="1C1917"/>
                <w:sz w:val="18"/>
                <w:szCs w:val="18"/>
              </w:rPr>
              <w:t xml:space="preserve">Supabase CLI config. Note enable_signup = false.</w:t>
            </w:r>
          </w:p>
        </w:tc>
      </w:tr>
    </w:tbl>
    <w:p>
      <w:pPr>
        <w:pStyle w:val="Heading2"/>
        <w:spacing w:after="140" w:before="320"/>
      </w:pPr>
      <w:r>
        <w:t xml:space="preserve">3.3 /api — Vercel serverless functions</w:t>
      </w:r>
    </w:p>
    <w:p>
      <w:pPr>
        <w:spacing w:after="120"/>
      </w:pPr>
      <w:r>
        <w:rPr>
          <w:color w:val="1C1917"/>
          <w:sz w:val="20"/>
          <w:szCs w:val="20"/>
        </w:rPr>
        <w:t xml:space="preserve">Six function files. Everything under _lib/ is shared and is not itself an endpoint (the underscore prefix keeps Vercel from routing it).</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213"/>
        <w:gridCol w:w="6425"/>
      </w:tblGrid>
      <w:tr>
        <w:trPr>
          <w:tblHeader/>
        </w:trPr>
        <w:tc>
          <w:tcPr>
            <w:tcW w:type="dxa" w:w="3213"/>
            <w:shd w:fill="FDECE3" w:val="clear"/>
            <w:tcMar>
              <w:top w:type="dxa" w:w="70"/>
              <w:left w:type="dxa" w:w="110"/>
              <w:bottom w:type="dxa" w:w="70"/>
              <w:right w:type="dxa" w:w="110"/>
            </w:tcMar>
          </w:tcPr>
          <w:p>
            <w:pPr>
              <w:spacing w:after="0"/>
            </w:pPr>
            <w:r>
              <w:rPr>
                <w:b/>
                <w:bCs/>
                <w:color w:val="9A3412"/>
                <w:sz w:val="17"/>
                <w:szCs w:val="17"/>
              </w:rPr>
              <w:t xml:space="preserve">File</w:t>
            </w:r>
          </w:p>
        </w:tc>
        <w:tc>
          <w:tcPr>
            <w:tcW w:type="dxa" w:w="6425"/>
            <w:shd w:fill="FDECE3" w:val="clear"/>
            <w:tcMar>
              <w:top w:type="dxa" w:w="70"/>
              <w:left w:type="dxa" w:w="110"/>
              <w:bottom w:type="dxa" w:w="70"/>
              <w:right w:type="dxa" w:w="110"/>
            </w:tcMar>
          </w:tcPr>
          <w:p>
            <w:pPr>
              <w:spacing w:after="0"/>
            </w:pPr>
            <w:r>
              <w:rPr>
                <w:b/>
                <w:bCs/>
                <w:color w:val="9A3412"/>
                <w:sz w:val="17"/>
                <w:szCs w:val="17"/>
              </w:rPr>
              <w:t xml:space="preserve">Responsibility</w:t>
            </w:r>
          </w:p>
        </w:tc>
      </w:tr>
      <w:tr>
        <w:tc>
          <w:tcPr>
            <w:tcW w:type="dxa" w:w="3213"/>
            <w:tcMar>
              <w:top w:type="dxa" w:w="70"/>
              <w:left w:type="dxa" w:w="110"/>
              <w:bottom w:type="dxa" w:w="70"/>
              <w:right w:type="dxa" w:w="110"/>
            </w:tcMar>
          </w:tcPr>
          <w:p>
            <w:pPr>
              <w:spacing w:after="0"/>
            </w:pPr>
            <w:r>
              <w:rPr>
                <w:color w:val="1C1917"/>
                <w:sz w:val="18"/>
                <w:szCs w:val="18"/>
              </w:rPr>
              <w:t xml:space="preserve">_lib/environment.js</w:t>
            </w:r>
          </w:p>
        </w:tc>
        <w:tc>
          <w:tcPr>
            <w:tcW w:type="dxa" w:w="6425"/>
            <w:tcMar>
              <w:top w:type="dxa" w:w="70"/>
              <w:left w:type="dxa" w:w="110"/>
              <w:bottom w:type="dxa" w:w="70"/>
              <w:right w:type="dxa" w:w="110"/>
            </w:tcMar>
          </w:tcPr>
          <w:p>
            <w:pPr>
              <w:spacing w:after="0"/>
            </w:pPr>
            <w:r>
              <w:rPr>
                <w:color w:val="1C1917"/>
                <w:sz w:val="18"/>
                <w:szCs w:val="18"/>
              </w:rPr>
              <w:t xml:space="preserve">Reads and validates server env vars once. Strips ALL whitespace from keys and validates the JWT/URL shape — a wrapped key produced an "invalid header value" failure that surfaced on unrelated screens. No secret ever has a fallback value.</w:t>
            </w:r>
          </w:p>
        </w:tc>
      </w:tr>
      <w:tr>
        <w:tc>
          <w:tcPr>
            <w:tcW w:type="dxa" w:w="3213"/>
            <w:tcMar>
              <w:top w:type="dxa" w:w="70"/>
              <w:left w:type="dxa" w:w="110"/>
              <w:bottom w:type="dxa" w:w="70"/>
              <w:right w:type="dxa" w:w="110"/>
            </w:tcMar>
          </w:tcPr>
          <w:p>
            <w:pPr>
              <w:spacing w:after="0"/>
            </w:pPr>
            <w:r>
              <w:rPr>
                <w:color w:val="1C1917"/>
                <w:sz w:val="18"/>
                <w:szCs w:val="18"/>
              </w:rPr>
              <w:t xml:space="preserve">_lib/supabase-clients.js</w:t>
            </w:r>
          </w:p>
        </w:tc>
        <w:tc>
          <w:tcPr>
            <w:tcW w:type="dxa" w:w="6425"/>
            <w:tcMar>
              <w:top w:type="dxa" w:w="70"/>
              <w:left w:type="dxa" w:w="110"/>
              <w:bottom w:type="dxa" w:w="70"/>
              <w:right w:type="dxa" w:w="110"/>
            </w:tcMar>
          </w:tcPr>
          <w:p>
            <w:pPr>
              <w:spacing w:after="0"/>
            </w:pPr>
            <w:r>
              <w:rPr>
                <w:color w:val="1C1917"/>
                <w:sz w:val="18"/>
                <w:szCs w:val="18"/>
              </w:rPr>
              <w:t xml:space="preserve">createAdminClient() = service_role, bypasses RLS. createUserClient(token) = the caller's own token, RLS applies. Prefer the second wherever possible.</w:t>
            </w:r>
          </w:p>
        </w:tc>
      </w:tr>
      <w:tr>
        <w:tc>
          <w:tcPr>
            <w:tcW w:type="dxa" w:w="3213"/>
            <w:tcMar>
              <w:top w:type="dxa" w:w="70"/>
              <w:left w:type="dxa" w:w="110"/>
              <w:bottom w:type="dxa" w:w="70"/>
              <w:right w:type="dxa" w:w="110"/>
            </w:tcMar>
          </w:tcPr>
          <w:p>
            <w:pPr>
              <w:spacing w:after="0"/>
            </w:pPr>
            <w:r>
              <w:rPr>
                <w:color w:val="1C1917"/>
                <w:sz w:val="18"/>
                <w:szCs w:val="18"/>
              </w:rPr>
              <w:t xml:space="preserve">_lib/http-response.js</w:t>
            </w:r>
          </w:p>
        </w:tc>
        <w:tc>
          <w:tcPr>
            <w:tcW w:type="dxa" w:w="6425"/>
            <w:tcMar>
              <w:top w:type="dxa" w:w="70"/>
              <w:left w:type="dxa" w:w="110"/>
              <w:bottom w:type="dxa" w:w="70"/>
              <w:right w:type="dxa" w:w="110"/>
            </w:tcMar>
          </w:tcPr>
          <w:p>
            <w:pPr>
              <w:spacing w:after="0"/>
            </w:pPr>
            <w:r>
              <w:rPr>
                <w:color w:val="1C1917"/>
                <w:sz w:val="18"/>
                <w:szCs w:val="18"/>
              </w:rPr>
              <w:t xml:space="preserve">withApiDefaults() wrapper: CORS pre-flight, method allow-list, security headers, and a catch-all that never leaks a stack trace. Also sendSuccess/sendError and the ApiError class.</w:t>
            </w:r>
          </w:p>
        </w:tc>
      </w:tr>
      <w:tr>
        <w:tc>
          <w:tcPr>
            <w:tcW w:type="dxa" w:w="3213"/>
            <w:tcMar>
              <w:top w:type="dxa" w:w="70"/>
              <w:left w:type="dxa" w:w="110"/>
              <w:bottom w:type="dxa" w:w="70"/>
              <w:right w:type="dxa" w:w="110"/>
            </w:tcMar>
          </w:tcPr>
          <w:p>
            <w:pPr>
              <w:spacing w:after="0"/>
            </w:pPr>
            <w:r>
              <w:rPr>
                <w:color w:val="1C1917"/>
                <w:sz w:val="18"/>
                <w:szCs w:val="18"/>
              </w:rPr>
              <w:t xml:space="preserve">_lib/request-guards.js</w:t>
            </w:r>
          </w:p>
        </w:tc>
        <w:tc>
          <w:tcPr>
            <w:tcW w:type="dxa" w:w="6425"/>
            <w:tcMar>
              <w:top w:type="dxa" w:w="70"/>
              <w:left w:type="dxa" w:w="110"/>
              <w:bottom w:type="dxa" w:w="70"/>
              <w:right w:type="dxa" w:w="110"/>
            </w:tcMar>
          </w:tcPr>
          <w:p>
            <w:pPr>
              <w:spacing w:after="0"/>
            </w:pPr>
            <w:r>
              <w:rPr>
                <w:color w:val="1C1917"/>
                <w:sz w:val="18"/>
                <w:szCs w:val="18"/>
              </w:rPr>
              <w:t xml:space="preserve">requireAuthenticatedUser(), requireRole(), enforceRateLimit() (Postgres-backed), recordAuditEntry(), clientIp().</w:t>
            </w:r>
          </w:p>
        </w:tc>
      </w:tr>
      <w:tr>
        <w:tc>
          <w:tcPr>
            <w:tcW w:type="dxa" w:w="3213"/>
            <w:tcMar>
              <w:top w:type="dxa" w:w="70"/>
              <w:left w:type="dxa" w:w="110"/>
              <w:bottom w:type="dxa" w:w="70"/>
              <w:right w:type="dxa" w:w="110"/>
            </w:tcMar>
          </w:tcPr>
          <w:p>
            <w:pPr>
              <w:spacing w:after="0"/>
            </w:pPr>
            <w:r>
              <w:rPr>
                <w:color w:val="1C1917"/>
                <w:sz w:val="18"/>
                <w:szCs w:val="18"/>
              </w:rPr>
              <w:t xml:space="preserve">_lib/input-validation.js</w:t>
            </w:r>
          </w:p>
        </w:tc>
        <w:tc>
          <w:tcPr>
            <w:tcW w:type="dxa" w:w="6425"/>
            <w:tcMar>
              <w:top w:type="dxa" w:w="70"/>
              <w:left w:type="dxa" w:w="110"/>
              <w:bottom w:type="dxa" w:w="70"/>
              <w:right w:type="dxa" w:w="110"/>
            </w:tcMar>
          </w:tcPr>
          <w:p>
            <w:pPr>
              <w:spacing w:after="0"/>
            </w:pPr>
            <w:r>
              <w:rPr>
                <w:color w:val="1C1917"/>
                <w:sz w:val="18"/>
                <w:szCs w:val="18"/>
              </w:rPr>
              <w:t xml:space="preserve">Every Zod schema, the institutional email-domain allow-list, generateTemporaryPassword(), body-size guard, sanitizeSingleLine().</w:t>
            </w:r>
          </w:p>
        </w:tc>
      </w:tr>
      <w:tr>
        <w:tc>
          <w:tcPr>
            <w:tcW w:type="dxa" w:w="3213"/>
            <w:tcMar>
              <w:top w:type="dxa" w:w="70"/>
              <w:left w:type="dxa" w:w="110"/>
              <w:bottom w:type="dxa" w:w="70"/>
              <w:right w:type="dxa" w:w="110"/>
            </w:tcMar>
          </w:tcPr>
          <w:p>
            <w:pPr>
              <w:spacing w:after="0"/>
            </w:pPr>
            <w:r>
              <w:rPr>
                <w:color w:val="1C1917"/>
                <w:sz w:val="18"/>
                <w:szCs w:val="18"/>
              </w:rPr>
              <w:t xml:space="preserve">_lib/spreadsheet-parser.js</w:t>
            </w:r>
          </w:p>
        </w:tc>
        <w:tc>
          <w:tcPr>
            <w:tcW w:type="dxa" w:w="6425"/>
            <w:tcMar>
              <w:top w:type="dxa" w:w="70"/>
              <w:left w:type="dxa" w:w="110"/>
              <w:bottom w:type="dxa" w:w="70"/>
              <w:right w:type="dxa" w:w="110"/>
            </w:tcMar>
          </w:tcPr>
          <w:p>
            <w:pPr>
              <w:spacing w:after="0"/>
            </w:pPr>
            <w:r>
              <w:rPr>
                <w:color w:val="1C1917"/>
                <w:sz w:val="18"/>
                <w:szCs w:val="18"/>
              </w:rPr>
              <w:t xml:space="preserve">ExcelJS (.xlsx) + hand-rolled RFC-4180 CSV reader. Header aliasing, null-prototype rows (prototype-pollution safe), classifyRole() for combined imports.</w:t>
            </w:r>
          </w:p>
        </w:tc>
      </w:tr>
      <w:tr>
        <w:tc>
          <w:tcPr>
            <w:tcW w:type="dxa" w:w="3213"/>
            <w:tcMar>
              <w:top w:type="dxa" w:w="70"/>
              <w:left w:type="dxa" w:w="110"/>
              <w:bottom w:type="dxa" w:w="70"/>
              <w:right w:type="dxa" w:w="110"/>
            </w:tcMar>
          </w:tcPr>
          <w:p>
            <w:pPr>
              <w:spacing w:after="0"/>
            </w:pPr>
            <w:r>
              <w:rPr>
                <w:color w:val="1C1917"/>
                <w:sz w:val="18"/>
                <w:szCs w:val="18"/>
              </w:rPr>
              <w:t xml:space="preserve">_lib/pdf-chart-primitives.js</w:t>
            </w:r>
          </w:p>
        </w:tc>
        <w:tc>
          <w:tcPr>
            <w:tcW w:type="dxa" w:w="6425"/>
            <w:tcMar>
              <w:top w:type="dxa" w:w="70"/>
              <w:left w:type="dxa" w:w="110"/>
              <w:bottom w:type="dxa" w:w="70"/>
              <w:right w:type="dxa" w:w="110"/>
            </w:tcMar>
          </w:tcPr>
          <w:p>
            <w:pPr>
              <w:spacing w:after="0"/>
            </w:pPr>
            <w:r>
              <w:rPr>
                <w:color w:val="1C1917"/>
                <w:sz w:val="18"/>
                <w:szCs w:val="18"/>
              </w:rPr>
              <w:t xml:space="preserve">Vector chart drawing on pdf-lib: bar, grouped bar, line, donut (SVG arcs), horizontal bars, stat cards, tables, legends with wrapping. Owns the PDF colour palette.</w:t>
            </w:r>
          </w:p>
        </w:tc>
      </w:tr>
      <w:tr>
        <w:tc>
          <w:tcPr>
            <w:tcW w:type="dxa" w:w="3213"/>
            <w:tcMar>
              <w:top w:type="dxa" w:w="70"/>
              <w:left w:type="dxa" w:w="110"/>
              <w:bottom w:type="dxa" w:w="70"/>
              <w:right w:type="dxa" w:w="110"/>
            </w:tcMar>
          </w:tcPr>
          <w:p>
            <w:pPr>
              <w:spacing w:after="0"/>
            </w:pPr>
            <w:r>
              <w:rPr>
                <w:color w:val="1C1917"/>
                <w:sz w:val="18"/>
                <w:szCs w:val="18"/>
              </w:rPr>
              <w:t xml:space="preserve">_lib/report-document-builder.js</w:t>
            </w:r>
          </w:p>
        </w:tc>
        <w:tc>
          <w:tcPr>
            <w:tcW w:type="dxa" w:w="6425"/>
            <w:tcMar>
              <w:top w:type="dxa" w:w="70"/>
              <w:left w:type="dxa" w:w="110"/>
              <w:bottom w:type="dxa" w:w="70"/>
              <w:right w:type="dxa" w:w="110"/>
            </w:tcMar>
          </w:tcPr>
          <w:p>
            <w:pPr>
              <w:spacing w:after="0"/>
            </w:pPr>
            <w:r>
              <w:rPr>
                <w:color w:val="1C1917"/>
                <w:sz w:val="18"/>
                <w:szCs w:val="18"/>
              </w:rPr>
              <w:t xml:space="preserve">Turns report JSON into branded A4 PDFs. Three builders: buildFacultyActivityPdf, buildStudentDossierPdf, buildDepartmentReportPdf. Owns the header/footer and pagination.</w:t>
            </w:r>
          </w:p>
        </w:tc>
      </w:tr>
      <w:tr>
        <w:tc>
          <w:tcPr>
            <w:tcW w:type="dxa" w:w="3213"/>
            <w:tcMar>
              <w:top w:type="dxa" w:w="70"/>
              <w:left w:type="dxa" w:w="110"/>
              <w:bottom w:type="dxa" w:w="70"/>
              <w:right w:type="dxa" w:w="110"/>
            </w:tcMar>
          </w:tcPr>
          <w:p>
            <w:pPr>
              <w:spacing w:after="0"/>
            </w:pPr>
            <w:r>
              <w:rPr>
                <w:color w:val="1C1917"/>
                <w:sz w:val="18"/>
                <w:szCs w:val="18"/>
              </w:rPr>
              <w:t xml:space="preserve">_lib/university-logo-asset.js</w:t>
            </w:r>
          </w:p>
        </w:tc>
        <w:tc>
          <w:tcPr>
            <w:tcW w:type="dxa" w:w="6425"/>
            <w:tcMar>
              <w:top w:type="dxa" w:w="70"/>
              <w:left w:type="dxa" w:w="110"/>
              <w:bottom w:type="dxa" w:w="70"/>
              <w:right w:type="dxa" w:w="110"/>
            </w:tcMar>
          </w:tcPr>
          <w:p>
            <w:pPr>
              <w:spacing w:after="0"/>
            </w:pPr>
            <w:r>
              <w:rPr>
                <w:color w:val="1C1917"/>
                <w:sz w:val="18"/>
                <w:szCs w:val="18"/>
              </w:rPr>
              <w:t xml:space="preserve">The MUJ wordmark inlined as base64. Inlined rather than read from disk because Vercel file tracing does not bundle assets that are never statically imported.</w:t>
            </w:r>
          </w:p>
        </w:tc>
      </w:tr>
      <w:tr>
        <w:tc>
          <w:tcPr>
            <w:tcW w:type="dxa" w:w="3213"/>
            <w:tcMar>
              <w:top w:type="dxa" w:w="70"/>
              <w:left w:type="dxa" w:w="110"/>
              <w:bottom w:type="dxa" w:w="70"/>
              <w:right w:type="dxa" w:w="110"/>
            </w:tcMar>
          </w:tcPr>
          <w:p>
            <w:pPr>
              <w:spacing w:after="0"/>
            </w:pPr>
            <w:r>
              <w:rPr>
                <w:color w:val="1C1917"/>
                <w:sz w:val="18"/>
                <w:szCs w:val="18"/>
              </w:rPr>
              <w:t xml:space="preserve">health.js</w:t>
            </w:r>
          </w:p>
        </w:tc>
        <w:tc>
          <w:tcPr>
            <w:tcW w:type="dxa" w:w="6425"/>
            <w:tcMar>
              <w:top w:type="dxa" w:w="70"/>
              <w:left w:type="dxa" w:w="110"/>
              <w:bottom w:type="dxa" w:w="70"/>
              <w:right w:type="dxa" w:w="110"/>
            </w:tcMar>
          </w:tcPr>
          <w:p>
            <w:pPr>
              <w:spacing w:after="0"/>
            </w:pPr>
            <w:r>
              <w:rPr>
                <w:color w:val="1C1917"/>
                <w:sz w:val="18"/>
                <w:szCs w:val="18"/>
              </w:rPr>
              <w:t xml:space="preserve">GET /api/health — liveness plus per-variable config status (ok / missing / malformed). Never prints a value.</w:t>
            </w:r>
          </w:p>
        </w:tc>
      </w:tr>
      <w:tr>
        <w:tc>
          <w:tcPr>
            <w:tcW w:type="dxa" w:w="3213"/>
            <w:tcMar>
              <w:top w:type="dxa" w:w="70"/>
              <w:left w:type="dxa" w:w="110"/>
              <w:bottom w:type="dxa" w:w="70"/>
              <w:right w:type="dxa" w:w="110"/>
            </w:tcMar>
          </w:tcPr>
          <w:p>
            <w:pPr>
              <w:spacing w:after="0"/>
            </w:pPr>
            <w:r>
              <w:rPr>
                <w:color w:val="1C1917"/>
                <w:sz w:val="18"/>
                <w:szCs w:val="18"/>
              </w:rPr>
              <w:t xml:space="preserve">admin/provision-user-accounts.js</w:t>
            </w:r>
          </w:p>
        </w:tc>
        <w:tc>
          <w:tcPr>
            <w:tcW w:type="dxa" w:w="6425"/>
            <w:tcMar>
              <w:top w:type="dxa" w:w="70"/>
              <w:left w:type="dxa" w:w="110"/>
              <w:bottom w:type="dxa" w:w="70"/>
              <w:right w:type="dxa" w:w="110"/>
            </w:tcMar>
          </w:tcPr>
          <w:p>
            <w:pPr>
              <w:spacing w:after="0"/>
            </w:pPr>
            <w:r>
              <w:rPr>
                <w:color w:val="1C1917"/>
                <w:sz w:val="18"/>
                <w:szCs w:val="18"/>
              </w:rPr>
              <w:t xml:space="preserve">POST — HOD only. Creates auth accounts in bulk and returns temporary passwords once.</w:t>
            </w:r>
          </w:p>
        </w:tc>
      </w:tr>
      <w:tr>
        <w:tc>
          <w:tcPr>
            <w:tcW w:type="dxa" w:w="3213"/>
            <w:tcMar>
              <w:top w:type="dxa" w:w="70"/>
              <w:left w:type="dxa" w:w="110"/>
              <w:bottom w:type="dxa" w:w="70"/>
              <w:right w:type="dxa" w:w="110"/>
            </w:tcMar>
          </w:tcPr>
          <w:p>
            <w:pPr>
              <w:spacing w:after="0"/>
            </w:pPr>
            <w:r>
              <w:rPr>
                <w:color w:val="1C1917"/>
                <w:sz w:val="18"/>
                <w:szCs w:val="18"/>
              </w:rPr>
              <w:t xml:space="preserve">admin/import-roster-spreadsheet.js</w:t>
            </w:r>
          </w:p>
        </w:tc>
        <w:tc>
          <w:tcPr>
            <w:tcW w:type="dxa" w:w="6425"/>
            <w:tcMar>
              <w:top w:type="dxa" w:w="70"/>
              <w:left w:type="dxa" w:w="110"/>
              <w:bottom w:type="dxa" w:w="70"/>
              <w:right w:type="dxa" w:w="110"/>
            </w:tcMar>
          </w:tcPr>
          <w:p>
            <w:pPr>
              <w:spacing w:after="0"/>
            </w:pPr>
            <w:r>
              <w:rPr>
                <w:color w:val="1C1917"/>
                <w:sz w:val="18"/>
                <w:szCs w:val="18"/>
              </w:rPr>
              <w:t xml:space="preserve">POST — HOD only. Parses a roster (faculty / student / combined), creates accounts, links mentors, records the batch with per-row failures. Supports a dry run.</w:t>
            </w:r>
          </w:p>
        </w:tc>
      </w:tr>
      <w:tr>
        <w:tc>
          <w:tcPr>
            <w:tcW w:type="dxa" w:w="3213"/>
            <w:tcMar>
              <w:top w:type="dxa" w:w="70"/>
              <w:left w:type="dxa" w:w="110"/>
              <w:bottom w:type="dxa" w:w="70"/>
              <w:right w:type="dxa" w:w="110"/>
            </w:tcMar>
          </w:tcPr>
          <w:p>
            <w:pPr>
              <w:spacing w:after="0"/>
            </w:pPr>
            <w:r>
              <w:rPr>
                <w:color w:val="1C1917"/>
                <w:sz w:val="18"/>
                <w:szCs w:val="18"/>
              </w:rPr>
              <w:t xml:space="preserve">admin/manage-faculty-roster.js</w:t>
            </w:r>
          </w:p>
        </w:tc>
        <w:tc>
          <w:tcPr>
            <w:tcW w:type="dxa" w:w="6425"/>
            <w:tcMar>
              <w:top w:type="dxa" w:w="70"/>
              <w:left w:type="dxa" w:w="110"/>
              <w:bottom w:type="dxa" w:w="70"/>
              <w:right w:type="dxa" w:w="110"/>
            </w:tcMar>
          </w:tcPr>
          <w:p>
            <w:pPr>
              <w:spacing w:after="0"/>
            </w:pPr>
            <w:r>
              <w:rPr>
                <w:color w:val="1C1917"/>
                <w:sz w:val="18"/>
                <w:szCs w:val="18"/>
              </w:rPr>
              <w:t xml:space="preserve">GET ?action=roster|mentees|reserve-pool; POST action=set-status|reassign. Feature 8.</w:t>
            </w:r>
          </w:p>
        </w:tc>
      </w:tr>
      <w:tr>
        <w:tc>
          <w:tcPr>
            <w:tcW w:type="dxa" w:w="3213"/>
            <w:tcMar>
              <w:top w:type="dxa" w:w="70"/>
              <w:left w:type="dxa" w:w="110"/>
              <w:bottom w:type="dxa" w:w="70"/>
              <w:right w:type="dxa" w:w="110"/>
            </w:tcMar>
          </w:tcPr>
          <w:p>
            <w:pPr>
              <w:spacing w:after="0"/>
            </w:pPr>
            <w:r>
              <w:rPr>
                <w:color w:val="1C1917"/>
                <w:sz w:val="18"/>
                <w:szCs w:val="18"/>
              </w:rPr>
              <w:t xml:space="preserve">reports/faculty-activity-report.js</w:t>
            </w:r>
          </w:p>
        </w:tc>
        <w:tc>
          <w:tcPr>
            <w:tcW w:type="dxa" w:w="6425"/>
            <w:tcMar>
              <w:top w:type="dxa" w:w="70"/>
              <w:left w:type="dxa" w:w="110"/>
              <w:bottom w:type="dxa" w:w="70"/>
              <w:right w:type="dxa" w:w="110"/>
            </w:tcMar>
          </w:tcPr>
          <w:p>
            <w:pPr>
              <w:spacing w:after="0"/>
            </w:pPr>
            <w:r>
              <w:rPr>
                <w:color w:val="1C1917"/>
                <w:sz w:val="18"/>
                <w:szCs w:val="18"/>
              </w:rPr>
              <w:t xml:space="preserve">GET — Feature 4. format=json|pdf, faculty_id=&lt;uuid&gt;|all (all = consolidated department report, HOD only).</w:t>
            </w:r>
          </w:p>
        </w:tc>
      </w:tr>
      <w:tr>
        <w:tc>
          <w:tcPr>
            <w:tcW w:type="dxa" w:w="3213"/>
            <w:tcMar>
              <w:top w:type="dxa" w:w="70"/>
              <w:left w:type="dxa" w:w="110"/>
              <w:bottom w:type="dxa" w:w="70"/>
              <w:right w:type="dxa" w:w="110"/>
            </w:tcMar>
          </w:tcPr>
          <w:p>
            <w:pPr>
              <w:spacing w:after="0"/>
            </w:pPr>
            <w:r>
              <w:rPr>
                <w:color w:val="1C1917"/>
                <w:sz w:val="18"/>
                <w:szCs w:val="18"/>
              </w:rPr>
              <w:t xml:space="preserve">reports/student-dossier-report.js</w:t>
            </w:r>
          </w:p>
        </w:tc>
        <w:tc>
          <w:tcPr>
            <w:tcW w:type="dxa" w:w="6425"/>
            <w:tcMar>
              <w:top w:type="dxa" w:w="70"/>
              <w:left w:type="dxa" w:w="110"/>
              <w:bottom w:type="dxa" w:w="70"/>
              <w:right w:type="dxa" w:w="110"/>
            </w:tcMar>
          </w:tcPr>
          <w:p>
            <w:pPr>
              <w:spacing w:after="0"/>
            </w:pPr>
            <w:r>
              <w:rPr>
                <w:color w:val="1C1917"/>
                <w:sz w:val="18"/>
                <w:szCs w:val="18"/>
              </w:rPr>
              <w:t xml:space="preserve">GET — Feature 5. format=json|pdf, student_id required.</w:t>
            </w:r>
          </w:p>
        </w:tc>
      </w:tr>
    </w:tbl>
    <w:p>
      <w:pPr>
        <w:pStyle w:val="Heading2"/>
        <w:spacing w:after="140" w:before="320"/>
      </w:pPr>
      <w:r>
        <w:t xml:space="preserve">3.4 /frontend/src — the React app</w:t>
      </w:r>
    </w:p>
    <w:p>
      <w:pPr>
        <w:pStyle w:val="Heading3"/>
        <w:spacing w:after="100" w:before="240"/>
      </w:pPr>
      <w:r>
        <w:t xml:space="preserve">Entry, routing and configuration</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914"/>
        <w:gridCol w:w="6724"/>
      </w:tblGrid>
      <w:tr>
        <w:trPr>
          <w:tblHeader/>
        </w:trPr>
        <w:tc>
          <w:tcPr>
            <w:tcW w:type="dxa" w:w="2914"/>
            <w:shd w:fill="FDECE3" w:val="clear"/>
            <w:tcMar>
              <w:top w:type="dxa" w:w="70"/>
              <w:left w:type="dxa" w:w="110"/>
              <w:bottom w:type="dxa" w:w="70"/>
              <w:right w:type="dxa" w:w="110"/>
            </w:tcMar>
          </w:tcPr>
          <w:p>
            <w:pPr>
              <w:spacing w:after="0"/>
            </w:pPr>
            <w:r>
              <w:rPr>
                <w:b/>
                <w:bCs/>
                <w:color w:val="9A3412"/>
                <w:sz w:val="17"/>
                <w:szCs w:val="17"/>
              </w:rPr>
              <w:t xml:space="preserve">File</w:t>
            </w:r>
          </w:p>
        </w:tc>
        <w:tc>
          <w:tcPr>
            <w:tcW w:type="dxa" w:w="6724"/>
            <w:shd w:fill="FDECE3" w:val="clear"/>
            <w:tcMar>
              <w:top w:type="dxa" w:w="70"/>
              <w:left w:type="dxa" w:w="110"/>
              <w:bottom w:type="dxa" w:w="70"/>
              <w:right w:type="dxa" w:w="110"/>
            </w:tcMar>
          </w:tcPr>
          <w:p>
            <w:pPr>
              <w:spacing w:after="0"/>
            </w:pPr>
            <w:r>
              <w:rPr>
                <w:b/>
                <w:bCs/>
                <w:color w:val="9A3412"/>
                <w:sz w:val="17"/>
                <w:szCs w:val="17"/>
              </w:rPr>
              <w:t xml:space="preserve">Responsibility</w:t>
            </w:r>
          </w:p>
        </w:tc>
      </w:tr>
      <w:tr>
        <w:tc>
          <w:tcPr>
            <w:tcW w:type="dxa" w:w="2914"/>
            <w:tcMar>
              <w:top w:type="dxa" w:w="70"/>
              <w:left w:type="dxa" w:w="110"/>
              <w:bottom w:type="dxa" w:w="70"/>
              <w:right w:type="dxa" w:w="110"/>
            </w:tcMar>
          </w:tcPr>
          <w:p>
            <w:pPr>
              <w:spacing w:after="0"/>
            </w:pPr>
            <w:r>
              <w:rPr>
                <w:color w:val="1C1917"/>
                <w:sz w:val="18"/>
                <w:szCs w:val="18"/>
              </w:rPr>
              <w:t xml:space="preserve">main.jsx / App.jsx</w:t>
            </w:r>
          </w:p>
        </w:tc>
        <w:tc>
          <w:tcPr>
            <w:tcW w:type="dxa" w:w="6724"/>
            <w:tcMar>
              <w:top w:type="dxa" w:w="70"/>
              <w:left w:type="dxa" w:w="110"/>
              <w:bottom w:type="dxa" w:w="70"/>
              <w:right w:type="dxa" w:w="110"/>
            </w:tcMar>
          </w:tcPr>
          <w:p>
            <w:pPr>
              <w:spacing w:after="0"/>
            </w:pPr>
            <w:r>
              <w:rPr>
                <w:color w:val="1C1917"/>
                <w:sz w:val="18"/>
                <w:szCs w:val="18"/>
              </w:rPr>
              <w:t xml:space="preserve">Mount point. App composes ErrorBoundary → BrowserRouter → ToastProvider → AuthProvider → NotificationProvider → AppRouter. Provider order matters: notifications need auth, auth needs toasts.</w:t>
            </w:r>
          </w:p>
        </w:tc>
      </w:tr>
      <w:tr>
        <w:tc>
          <w:tcPr>
            <w:tcW w:type="dxa" w:w="2914"/>
            <w:tcMar>
              <w:top w:type="dxa" w:w="70"/>
              <w:left w:type="dxa" w:w="110"/>
              <w:bottom w:type="dxa" w:w="70"/>
              <w:right w:type="dxa" w:w="110"/>
            </w:tcMar>
          </w:tcPr>
          <w:p>
            <w:pPr>
              <w:spacing w:after="0"/>
            </w:pPr>
            <w:r>
              <w:rPr>
                <w:color w:val="1C1917"/>
                <w:sz w:val="18"/>
                <w:szCs w:val="18"/>
              </w:rPr>
              <w:t xml:space="preserve">routes/AppRouter.jsx</w:t>
            </w:r>
          </w:p>
        </w:tc>
        <w:tc>
          <w:tcPr>
            <w:tcW w:type="dxa" w:w="6724"/>
            <w:tcMar>
              <w:top w:type="dxa" w:w="70"/>
              <w:left w:type="dxa" w:w="110"/>
              <w:bottom w:type="dxa" w:w="70"/>
              <w:right w:type="dxa" w:w="110"/>
            </w:tcMar>
          </w:tcPr>
          <w:p>
            <w:pPr>
              <w:spacing w:after="0"/>
            </w:pPr>
            <w:r>
              <w:rPr>
                <w:color w:val="1C1917"/>
                <w:sz w:val="18"/>
                <w:szCs w:val="18"/>
              </w:rPr>
              <w:t xml:space="preserve">The single route table for all three portals. Every portal page is lazy-loaded so a student never downloads HOD screens.</w:t>
            </w:r>
          </w:p>
        </w:tc>
      </w:tr>
      <w:tr>
        <w:tc>
          <w:tcPr>
            <w:tcW w:type="dxa" w:w="2914"/>
            <w:tcMar>
              <w:top w:type="dxa" w:w="70"/>
              <w:left w:type="dxa" w:w="110"/>
              <w:bottom w:type="dxa" w:w="70"/>
              <w:right w:type="dxa" w:w="110"/>
            </w:tcMar>
          </w:tcPr>
          <w:p>
            <w:pPr>
              <w:spacing w:after="0"/>
            </w:pPr>
            <w:r>
              <w:rPr>
                <w:color w:val="1C1917"/>
                <w:sz w:val="18"/>
                <w:szCs w:val="18"/>
              </w:rPr>
              <w:t xml:space="preserve">routes/RouteGuards.jsx</w:t>
            </w:r>
          </w:p>
        </w:tc>
        <w:tc>
          <w:tcPr>
            <w:tcW w:type="dxa" w:w="6724"/>
            <w:tcMar>
              <w:top w:type="dxa" w:w="70"/>
              <w:left w:type="dxa" w:w="110"/>
              <w:bottom w:type="dxa" w:w="70"/>
              <w:right w:type="dxa" w:w="110"/>
            </w:tcMar>
          </w:tcPr>
          <w:p>
            <w:pPr>
              <w:spacing w:after="0"/>
            </w:pPr>
            <w:r>
              <w:rPr>
                <w:color w:val="1C1917"/>
                <w:sz w:val="18"/>
                <w:szCs w:val="18"/>
              </w:rPr>
              <w:t xml:space="preserve">RequireAuth, RequireRole, RequirePasswordChange, RequireOnboarding (the two-step student gate). Convenience only — RLS is the real boundary.</w:t>
            </w:r>
          </w:p>
        </w:tc>
      </w:tr>
      <w:tr>
        <w:tc>
          <w:tcPr>
            <w:tcW w:type="dxa" w:w="2914"/>
            <w:tcMar>
              <w:top w:type="dxa" w:w="70"/>
              <w:left w:type="dxa" w:w="110"/>
              <w:bottom w:type="dxa" w:w="70"/>
              <w:right w:type="dxa" w:w="110"/>
            </w:tcMar>
          </w:tcPr>
          <w:p>
            <w:pPr>
              <w:spacing w:after="0"/>
            </w:pPr>
            <w:r>
              <w:rPr>
                <w:color w:val="1C1917"/>
                <w:sz w:val="18"/>
                <w:szCs w:val="18"/>
              </w:rPr>
              <w:t xml:space="preserve">lib/supabaseClient.js</w:t>
            </w:r>
          </w:p>
        </w:tc>
        <w:tc>
          <w:tcPr>
            <w:tcW w:type="dxa" w:w="6724"/>
            <w:tcMar>
              <w:top w:type="dxa" w:w="70"/>
              <w:left w:type="dxa" w:w="110"/>
              <w:bottom w:type="dxa" w:w="70"/>
              <w:right w:type="dxa" w:w="110"/>
            </w:tcMar>
          </w:tcPr>
          <w:p>
            <w:pPr>
              <w:spacing w:after="0"/>
            </w:pPr>
            <w:r>
              <w:rPr>
                <w:color w:val="1C1917"/>
                <w:sz w:val="18"/>
                <w:szCs w:val="18"/>
              </w:rPr>
              <w:t xml:space="preserve">The one Supabase browser client. Sanitises env values; documents the session-storage trade-off.</w:t>
            </w:r>
          </w:p>
        </w:tc>
      </w:tr>
      <w:tr>
        <w:tc>
          <w:tcPr>
            <w:tcW w:type="dxa" w:w="2914"/>
            <w:tcMar>
              <w:top w:type="dxa" w:w="70"/>
              <w:left w:type="dxa" w:w="110"/>
              <w:bottom w:type="dxa" w:w="70"/>
              <w:right w:type="dxa" w:w="110"/>
            </w:tcMar>
          </w:tcPr>
          <w:p>
            <w:pPr>
              <w:spacing w:after="0"/>
            </w:pPr>
            <w:r>
              <w:rPr>
                <w:color w:val="1C1917"/>
                <w:sz w:val="18"/>
                <w:szCs w:val="18"/>
              </w:rPr>
              <w:t xml:space="preserve">lib/apiClient.js</w:t>
            </w:r>
          </w:p>
        </w:tc>
        <w:tc>
          <w:tcPr>
            <w:tcW w:type="dxa" w:w="6724"/>
            <w:tcMar>
              <w:top w:type="dxa" w:w="70"/>
              <w:left w:type="dxa" w:w="110"/>
              <w:bottom w:type="dxa" w:w="70"/>
              <w:right w:type="dxa" w:w="110"/>
            </w:tcMar>
          </w:tcPr>
          <w:p>
            <w:pPr>
              <w:spacing w:after="0"/>
            </w:pPr>
            <w:r>
              <w:rPr>
                <w:color w:val="1C1917"/>
                <w:sz w:val="18"/>
                <w:szCs w:val="18"/>
              </w:rPr>
              <w:t xml:space="preserve">fetch wrapper for /api. Normalises VITE_API_BASE_URL, attaches the bearer token, unwraps the JSON envelope, and handles binary downloads.</w:t>
            </w:r>
          </w:p>
        </w:tc>
      </w:tr>
      <w:tr>
        <w:tc>
          <w:tcPr>
            <w:tcW w:type="dxa" w:w="2914"/>
            <w:tcMar>
              <w:top w:type="dxa" w:w="70"/>
              <w:left w:type="dxa" w:w="110"/>
              <w:bottom w:type="dxa" w:w="70"/>
              <w:right w:type="dxa" w:w="110"/>
            </w:tcMar>
          </w:tcPr>
          <w:p>
            <w:pPr>
              <w:spacing w:after="0"/>
            </w:pPr>
            <w:r>
              <w:rPr>
                <w:color w:val="1C1917"/>
                <w:sz w:val="18"/>
                <w:szCs w:val="18"/>
              </w:rPr>
              <w:t xml:space="preserve">lib/constants.js</w:t>
            </w:r>
          </w:p>
        </w:tc>
        <w:tc>
          <w:tcPr>
            <w:tcW w:type="dxa" w:w="6724"/>
            <w:tcMar>
              <w:top w:type="dxa" w:w="70"/>
              <w:left w:type="dxa" w:w="110"/>
              <w:bottom w:type="dxa" w:w="70"/>
              <w:right w:type="dxa" w:w="110"/>
            </w:tcMar>
          </w:tcPr>
          <w:p>
            <w:pPr>
              <w:spacing w:after="0"/>
            </w:pPr>
            <w:r>
              <w:rPr>
                <w:color w:val="1C1917"/>
                <w:sz w:val="18"/>
                <w:szCs w:val="18"/>
              </w:rPr>
              <w:t xml:space="preserve">Enums mirrored from Postgres, chart colours, and NAVIGATION — the per-role sidebar menu, including conditional items.</w:t>
            </w:r>
          </w:p>
        </w:tc>
      </w:tr>
      <w:tr>
        <w:tc>
          <w:tcPr>
            <w:tcW w:type="dxa" w:w="2914"/>
            <w:tcMar>
              <w:top w:type="dxa" w:w="70"/>
              <w:left w:type="dxa" w:w="110"/>
              <w:bottom w:type="dxa" w:w="70"/>
              <w:right w:type="dxa" w:w="110"/>
            </w:tcMar>
          </w:tcPr>
          <w:p>
            <w:pPr>
              <w:spacing w:after="0"/>
            </w:pPr>
            <w:r>
              <w:rPr>
                <w:color w:val="1C1917"/>
                <w:sz w:val="18"/>
                <w:szCs w:val="18"/>
              </w:rPr>
              <w:t xml:space="preserve">lib/formatters.js</w:t>
            </w:r>
          </w:p>
        </w:tc>
        <w:tc>
          <w:tcPr>
            <w:tcW w:type="dxa" w:w="6724"/>
            <w:tcMar>
              <w:top w:type="dxa" w:w="70"/>
              <w:left w:type="dxa" w:w="110"/>
              <w:bottom w:type="dxa" w:w="70"/>
              <w:right w:type="dxa" w:w="110"/>
            </w:tcMar>
          </w:tcPr>
          <w:p>
            <w:pPr>
              <w:spacing w:after="0"/>
            </w:pPr>
            <w:r>
              <w:rPr>
                <w:color w:val="1C1917"/>
                <w:sz w:val="18"/>
                <w:szCs w:val="18"/>
              </w:rPr>
              <w:t xml:space="preserve">Date/relative-time/hours/number formatting, initialsOf, describeError (turns Postgres errors into human sentences), percentage.</w:t>
            </w:r>
          </w:p>
        </w:tc>
      </w:tr>
      <w:tr>
        <w:tc>
          <w:tcPr>
            <w:tcW w:type="dxa" w:w="2914"/>
            <w:tcMar>
              <w:top w:type="dxa" w:w="70"/>
              <w:left w:type="dxa" w:w="110"/>
              <w:bottom w:type="dxa" w:w="70"/>
              <w:right w:type="dxa" w:w="110"/>
            </w:tcMar>
          </w:tcPr>
          <w:p>
            <w:pPr>
              <w:spacing w:after="0"/>
            </w:pPr>
            <w:r>
              <w:rPr>
                <w:color w:val="1C1917"/>
                <w:sz w:val="18"/>
                <w:szCs w:val="18"/>
              </w:rPr>
              <w:t xml:space="preserve">lib/fileUpload.js</w:t>
            </w:r>
          </w:p>
        </w:tc>
        <w:tc>
          <w:tcPr>
            <w:tcW w:type="dxa" w:w="6724"/>
            <w:tcMar>
              <w:top w:type="dxa" w:w="70"/>
              <w:left w:type="dxa" w:w="110"/>
              <w:bottom w:type="dxa" w:w="70"/>
              <w:right w:type="dxa" w:w="110"/>
            </w:tcMar>
          </w:tcPr>
          <w:p>
            <w:pPr>
              <w:spacing w:after="0"/>
            </w:pPr>
            <w:r>
              <w:rPr>
                <w:color w:val="1C1917"/>
                <w:sz w:val="18"/>
                <w:szCs w:val="18"/>
              </w:rPr>
              <w:t xml:space="preserve">Bucket names, upload validation, safe filename generation, uploadPrivateFile(), createSignedUrl().</w:t>
            </w:r>
          </w:p>
        </w:tc>
      </w:tr>
      <w:tr>
        <w:tc>
          <w:tcPr>
            <w:tcW w:type="dxa" w:w="2914"/>
            <w:tcMar>
              <w:top w:type="dxa" w:w="70"/>
              <w:left w:type="dxa" w:w="110"/>
              <w:bottom w:type="dxa" w:w="70"/>
              <w:right w:type="dxa" w:w="110"/>
            </w:tcMar>
          </w:tcPr>
          <w:p>
            <w:pPr>
              <w:spacing w:after="0"/>
            </w:pPr>
            <w:r>
              <w:rPr>
                <w:color w:val="1C1917"/>
                <w:sz w:val="18"/>
                <w:szCs w:val="18"/>
              </w:rPr>
              <w:t xml:space="preserve">index.css</w:t>
            </w:r>
          </w:p>
        </w:tc>
        <w:tc>
          <w:tcPr>
            <w:tcW w:type="dxa" w:w="6724"/>
            <w:tcMar>
              <w:top w:type="dxa" w:w="70"/>
              <w:left w:type="dxa" w:w="110"/>
              <w:bottom w:type="dxa" w:w="70"/>
              <w:right w:type="dxa" w:w="110"/>
            </w:tcMar>
          </w:tcPr>
          <w:p>
            <w:pPr>
              <w:spacing w:after="0"/>
            </w:pPr>
            <w:r>
              <w:rPr>
                <w:color w:val="1C1917"/>
                <w:sz w:val="18"/>
                <w:szCs w:val="18"/>
              </w:rPr>
              <w:t xml:space="preserve">Tailwind layers plus the component classes: .panel, .panel-header, .field-input, .btn-*, .sidebar-link, .data-table, .chip, .break-anywhere, .skeleton.</w:t>
            </w:r>
          </w:p>
        </w:tc>
      </w:tr>
      <w:tr>
        <w:tc>
          <w:tcPr>
            <w:tcW w:type="dxa" w:w="2914"/>
            <w:tcMar>
              <w:top w:type="dxa" w:w="70"/>
              <w:left w:type="dxa" w:w="110"/>
              <w:bottom w:type="dxa" w:w="70"/>
              <w:right w:type="dxa" w:w="110"/>
            </w:tcMar>
          </w:tcPr>
          <w:p>
            <w:pPr>
              <w:spacing w:after="0"/>
            </w:pPr>
            <w:r>
              <w:rPr>
                <w:color w:val="1C1917"/>
                <w:sz w:val="18"/>
                <w:szCs w:val="18"/>
              </w:rPr>
              <w:t xml:space="preserve">tailwind.config.cjs</w:t>
            </w:r>
          </w:p>
        </w:tc>
        <w:tc>
          <w:tcPr>
            <w:tcW w:type="dxa" w:w="6724"/>
            <w:tcMar>
              <w:top w:type="dxa" w:w="70"/>
              <w:left w:type="dxa" w:w="110"/>
              <w:bottom w:type="dxa" w:w="70"/>
              <w:right w:type="dxa" w:w="110"/>
            </w:tcMar>
          </w:tcPr>
          <w:p>
            <w:pPr>
              <w:spacing w:after="0"/>
            </w:pPr>
            <w:r>
              <w:rPr>
                <w:color w:val="1C1917"/>
                <w:sz w:val="18"/>
                <w:szCs w:val="18"/>
              </w:rPr>
              <w:t xml:space="preserve">The design tokens. Changing the theme means changing values here, not class names across 60 files.</w:t>
            </w:r>
          </w:p>
        </w:tc>
      </w:tr>
    </w:tbl>
    <w:p>
      <w:pPr>
        <w:pStyle w:val="Heading3"/>
        <w:spacing w:after="100" w:before="240"/>
      </w:pPr>
      <w:r>
        <w:t xml:space="preserve">Context providers and hooks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914"/>
        <w:gridCol w:w="6724"/>
      </w:tblGrid>
      <w:tr>
        <w:trPr>
          <w:tblHeader/>
        </w:trPr>
        <w:tc>
          <w:tcPr>
            <w:tcW w:type="dxa" w:w="2914"/>
            <w:shd w:fill="FDECE3" w:val="clear"/>
            <w:tcMar>
              <w:top w:type="dxa" w:w="70"/>
              <w:left w:type="dxa" w:w="110"/>
              <w:bottom w:type="dxa" w:w="70"/>
              <w:right w:type="dxa" w:w="110"/>
            </w:tcMar>
          </w:tcPr>
          <w:p>
            <w:pPr>
              <w:spacing w:after="0"/>
            </w:pPr>
            <w:r>
              <w:rPr>
                <w:b/>
                <w:bCs/>
                <w:color w:val="9A3412"/>
                <w:sz w:val="17"/>
                <w:szCs w:val="17"/>
              </w:rPr>
              <w:t xml:space="preserve">File</w:t>
            </w:r>
          </w:p>
        </w:tc>
        <w:tc>
          <w:tcPr>
            <w:tcW w:type="dxa" w:w="6724"/>
            <w:shd w:fill="FDECE3" w:val="clear"/>
            <w:tcMar>
              <w:top w:type="dxa" w:w="70"/>
              <w:left w:type="dxa" w:w="110"/>
              <w:bottom w:type="dxa" w:w="70"/>
              <w:right w:type="dxa" w:w="110"/>
            </w:tcMar>
          </w:tcPr>
          <w:p>
            <w:pPr>
              <w:spacing w:after="0"/>
            </w:pPr>
            <w:r>
              <w:rPr>
                <w:b/>
                <w:bCs/>
                <w:color w:val="9A3412"/>
                <w:sz w:val="17"/>
                <w:szCs w:val="17"/>
              </w:rPr>
              <w:t xml:space="preserve">Responsibility</w:t>
            </w:r>
          </w:p>
        </w:tc>
      </w:tr>
      <w:tr>
        <w:tc>
          <w:tcPr>
            <w:tcW w:type="dxa" w:w="2914"/>
            <w:tcMar>
              <w:top w:type="dxa" w:w="70"/>
              <w:left w:type="dxa" w:w="110"/>
              <w:bottom w:type="dxa" w:w="70"/>
              <w:right w:type="dxa" w:w="110"/>
            </w:tcMar>
          </w:tcPr>
          <w:p>
            <w:pPr>
              <w:spacing w:after="0"/>
            </w:pPr>
            <w:r>
              <w:rPr>
                <w:color w:val="1C1917"/>
                <w:sz w:val="18"/>
                <w:szCs w:val="18"/>
              </w:rPr>
              <w:t xml:space="preserve">context/AuthProvider.jsx</w:t>
            </w:r>
          </w:p>
        </w:tc>
        <w:tc>
          <w:tcPr>
            <w:tcW w:type="dxa" w:w="6724"/>
            <w:tcMar>
              <w:top w:type="dxa" w:w="70"/>
              <w:left w:type="dxa" w:w="110"/>
              <w:bottom w:type="dxa" w:w="70"/>
              <w:right w:type="dxa" w:w="110"/>
            </w:tcMar>
          </w:tcPr>
          <w:p>
            <w:pPr>
              <w:spacing w:after="0"/>
            </w:pPr>
            <w:r>
              <w:rPr>
                <w:color w:val="1C1917"/>
                <w:sz w:val="18"/>
                <w:szCs w:val="18"/>
              </w:rPr>
              <w:t xml:space="preserve">Owns the Supabase session and the user_profiles row, keeps both live over Realtime, and exposes signIn/signOut/changePassword/sendPasswordReset/refreshProfile.</w:t>
            </w:r>
          </w:p>
        </w:tc>
      </w:tr>
      <w:tr>
        <w:tc>
          <w:tcPr>
            <w:tcW w:type="dxa" w:w="2914"/>
            <w:tcMar>
              <w:top w:type="dxa" w:w="70"/>
              <w:left w:type="dxa" w:w="110"/>
              <w:bottom w:type="dxa" w:w="70"/>
              <w:right w:type="dxa" w:w="110"/>
            </w:tcMar>
          </w:tcPr>
          <w:p>
            <w:pPr>
              <w:spacing w:after="0"/>
            </w:pPr>
            <w:r>
              <w:rPr>
                <w:color w:val="1C1917"/>
                <w:sz w:val="18"/>
                <w:szCs w:val="18"/>
              </w:rPr>
              <w:t xml:space="preserve">context/ToastProvider.jsx</w:t>
            </w:r>
          </w:p>
        </w:tc>
        <w:tc>
          <w:tcPr>
            <w:tcW w:type="dxa" w:w="6724"/>
            <w:tcMar>
              <w:top w:type="dxa" w:w="70"/>
              <w:left w:type="dxa" w:w="110"/>
              <w:bottom w:type="dxa" w:w="70"/>
              <w:right w:type="dxa" w:w="110"/>
            </w:tcMar>
          </w:tcPr>
          <w:p>
            <w:pPr>
              <w:spacing w:after="0"/>
            </w:pPr>
            <w:r>
              <w:rPr>
                <w:color w:val="1C1917"/>
                <w:sz w:val="18"/>
                <w:szCs w:val="18"/>
              </w:rPr>
              <w:t xml:space="preserve">Toast queue. useToast().success/error/warning/info.</w:t>
            </w:r>
          </w:p>
        </w:tc>
      </w:tr>
      <w:tr>
        <w:tc>
          <w:tcPr>
            <w:tcW w:type="dxa" w:w="2914"/>
            <w:tcMar>
              <w:top w:type="dxa" w:w="70"/>
              <w:left w:type="dxa" w:w="110"/>
              <w:bottom w:type="dxa" w:w="70"/>
              <w:right w:type="dxa" w:w="110"/>
            </w:tcMar>
          </w:tcPr>
          <w:p>
            <w:pPr>
              <w:spacing w:after="0"/>
            </w:pPr>
            <w:r>
              <w:rPr>
                <w:color w:val="1C1917"/>
                <w:sz w:val="18"/>
                <w:szCs w:val="18"/>
              </w:rPr>
              <w:t xml:space="preserve">context/NotificationProvider.jsx</w:t>
            </w:r>
          </w:p>
        </w:tc>
        <w:tc>
          <w:tcPr>
            <w:tcW w:type="dxa" w:w="6724"/>
            <w:tcMar>
              <w:top w:type="dxa" w:w="70"/>
              <w:left w:type="dxa" w:w="110"/>
              <w:bottom w:type="dxa" w:w="70"/>
              <w:right w:type="dxa" w:w="110"/>
            </w:tcMar>
          </w:tcPr>
          <w:p>
            <w:pPr>
              <w:spacing w:after="0"/>
            </w:pPr>
            <w:r>
              <w:rPr>
                <w:color w:val="1C1917"/>
                <w:sz w:val="18"/>
                <w:szCs w:val="18"/>
              </w:rPr>
              <w:t xml:space="preserve">Subscribes to the notifications table over Realtime; exposes the list, unreadCount, markRead, markAllRead.</w:t>
            </w:r>
          </w:p>
        </w:tc>
      </w:tr>
      <w:tr>
        <w:tc>
          <w:tcPr>
            <w:tcW w:type="dxa" w:w="2914"/>
            <w:tcMar>
              <w:top w:type="dxa" w:w="70"/>
              <w:left w:type="dxa" w:w="110"/>
              <w:bottom w:type="dxa" w:w="70"/>
              <w:right w:type="dxa" w:w="110"/>
            </w:tcMar>
          </w:tcPr>
          <w:p>
            <w:pPr>
              <w:spacing w:after="0"/>
            </w:pPr>
            <w:r>
              <w:rPr>
                <w:color w:val="1C1917"/>
                <w:sz w:val="18"/>
                <w:szCs w:val="18"/>
              </w:rPr>
              <w:t xml:space="preserve">hooks/useRealtimeTickets.js</w:t>
            </w:r>
          </w:p>
        </w:tc>
        <w:tc>
          <w:tcPr>
            <w:tcW w:type="dxa" w:w="6724"/>
            <w:tcMar>
              <w:top w:type="dxa" w:w="70"/>
              <w:left w:type="dxa" w:w="110"/>
              <w:bottom w:type="dxa" w:w="70"/>
              <w:right w:type="dxa" w:w="110"/>
            </w:tcMar>
          </w:tcPr>
          <w:p>
            <w:pPr>
              <w:spacing w:after="0"/>
            </w:pPr>
            <w:r>
              <w:rPr>
                <w:color w:val="1C1917"/>
                <w:sz w:val="18"/>
                <w:szCs w:val="18"/>
              </w:rPr>
              <w:t xml:space="preserve">useRealtimeTickets({status, category, search}) for lists, and useTicketThread(id) for one ticket + its live messages. Only shows a loader on the first fetch.</w:t>
            </w:r>
          </w:p>
        </w:tc>
      </w:tr>
      <w:tr>
        <w:tc>
          <w:tcPr>
            <w:tcW w:type="dxa" w:w="2914"/>
            <w:tcMar>
              <w:top w:type="dxa" w:w="70"/>
              <w:left w:type="dxa" w:w="110"/>
              <w:bottom w:type="dxa" w:w="70"/>
              <w:right w:type="dxa" w:w="110"/>
            </w:tcMar>
          </w:tcPr>
          <w:p>
            <w:pPr>
              <w:spacing w:after="0"/>
            </w:pPr>
            <w:r>
              <w:rPr>
                <w:color w:val="1C1917"/>
                <w:sz w:val="18"/>
                <w:szCs w:val="18"/>
              </w:rPr>
              <w:t xml:space="preserve">hooks/useDashboardMetrics.js</w:t>
            </w:r>
          </w:p>
        </w:tc>
        <w:tc>
          <w:tcPr>
            <w:tcW w:type="dxa" w:w="6724"/>
            <w:tcMar>
              <w:top w:type="dxa" w:w="70"/>
              <w:left w:type="dxa" w:w="110"/>
              <w:bottom w:type="dxa" w:w="70"/>
              <w:right w:type="dxa" w:w="110"/>
            </w:tcMar>
          </w:tcPr>
          <w:p>
            <w:pPr>
              <w:spacing w:after="0"/>
            </w:pPr>
            <w:r>
              <w:rPr>
                <w:color w:val="1C1917"/>
                <w:sz w:val="18"/>
                <w:szCs w:val="18"/>
              </w:rPr>
              <w:t xml:space="preserve">Wraps the role-aware get_dashboard_metrics() RPC.</w:t>
            </w:r>
          </w:p>
        </w:tc>
      </w:tr>
      <w:tr>
        <w:tc>
          <w:tcPr>
            <w:tcW w:type="dxa" w:w="2914"/>
            <w:tcMar>
              <w:top w:type="dxa" w:w="70"/>
              <w:left w:type="dxa" w:w="110"/>
              <w:bottom w:type="dxa" w:w="70"/>
              <w:right w:type="dxa" w:w="110"/>
            </w:tcMar>
          </w:tcPr>
          <w:p>
            <w:pPr>
              <w:spacing w:after="0"/>
            </w:pPr>
            <w:r>
              <w:rPr>
                <w:color w:val="1C1917"/>
                <w:sz w:val="18"/>
                <w:szCs w:val="18"/>
              </w:rPr>
              <w:t xml:space="preserve">hooks/useAsyncAction.js</w:t>
            </w:r>
          </w:p>
        </w:tc>
        <w:tc>
          <w:tcPr>
            <w:tcW w:type="dxa" w:w="6724"/>
            <w:tcMar>
              <w:top w:type="dxa" w:w="70"/>
              <w:left w:type="dxa" w:w="110"/>
              <w:bottom w:type="dxa" w:w="70"/>
              <w:right w:type="dxa" w:w="110"/>
            </w:tcMar>
          </w:tcPr>
          <w:p>
            <w:pPr>
              <w:spacing w:after="0"/>
            </w:pPr>
            <w:r>
              <w:rPr>
                <w:color w:val="1C1917"/>
                <w:sz w:val="18"/>
                <w:szCs w:val="18"/>
              </w:rPr>
              <w:t xml:space="preserve">run(action, {successMessage, onSuccess, onError}) — pending flag plus consistent error toasts for every button in the app.</w:t>
            </w:r>
          </w:p>
        </w:tc>
      </w:tr>
    </w:tbl>
    <w:p>
      <w:pPr>
        <w:pStyle w:val="Heading3"/>
        <w:spacing w:after="100" w:before="240"/>
      </w:pPr>
      <w:r>
        <w:t xml:space="preserve">Shared components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352"/>
        <w:gridCol w:w="6286"/>
      </w:tblGrid>
      <w:tr>
        <w:trPr>
          <w:tblHeader/>
        </w:trPr>
        <w:tc>
          <w:tcPr>
            <w:tcW w:type="dxa" w:w="3352"/>
            <w:shd w:fill="FDECE3" w:val="clear"/>
            <w:tcMar>
              <w:top w:type="dxa" w:w="70"/>
              <w:left w:type="dxa" w:w="110"/>
              <w:bottom w:type="dxa" w:w="70"/>
              <w:right w:type="dxa" w:w="110"/>
            </w:tcMar>
          </w:tcPr>
          <w:p>
            <w:pPr>
              <w:spacing w:after="0"/>
            </w:pPr>
            <w:r>
              <w:rPr>
                <w:b/>
                <w:bCs/>
                <w:color w:val="9A3412"/>
                <w:sz w:val="17"/>
                <w:szCs w:val="17"/>
              </w:rPr>
              <w:t xml:space="preserve">File</w:t>
            </w:r>
          </w:p>
        </w:tc>
        <w:tc>
          <w:tcPr>
            <w:tcW w:type="dxa" w:w="6286"/>
            <w:shd w:fill="FDECE3" w:val="clear"/>
            <w:tcMar>
              <w:top w:type="dxa" w:w="70"/>
              <w:left w:type="dxa" w:w="110"/>
              <w:bottom w:type="dxa" w:w="70"/>
              <w:right w:type="dxa" w:w="110"/>
            </w:tcMar>
          </w:tcPr>
          <w:p>
            <w:pPr>
              <w:spacing w:after="0"/>
            </w:pPr>
            <w:r>
              <w:rPr>
                <w:b/>
                <w:bCs/>
                <w:color w:val="9A3412"/>
                <w:sz w:val="17"/>
                <w:szCs w:val="17"/>
              </w:rPr>
              <w:t xml:space="preserve">Responsibility</w:t>
            </w:r>
          </w:p>
        </w:tc>
      </w:tr>
      <w:tr>
        <w:tc>
          <w:tcPr>
            <w:tcW w:type="dxa" w:w="3352"/>
            <w:tcMar>
              <w:top w:type="dxa" w:w="70"/>
              <w:left w:type="dxa" w:w="110"/>
              <w:bottom w:type="dxa" w:w="70"/>
              <w:right w:type="dxa" w:w="110"/>
            </w:tcMar>
          </w:tcPr>
          <w:p>
            <w:pPr>
              <w:spacing w:after="0"/>
            </w:pPr>
            <w:r>
              <w:rPr>
                <w:color w:val="1C1917"/>
                <w:sz w:val="18"/>
                <w:szCs w:val="18"/>
              </w:rPr>
              <w:t xml:space="preserve">components/layout/PortalShell.jsx</w:t>
            </w:r>
          </w:p>
        </w:tc>
        <w:tc>
          <w:tcPr>
            <w:tcW w:type="dxa" w:w="6286"/>
            <w:tcMar>
              <w:top w:type="dxa" w:w="70"/>
              <w:left w:type="dxa" w:w="110"/>
              <w:bottom w:type="dxa" w:w="70"/>
              <w:right w:type="dxa" w:w="110"/>
            </w:tcMar>
          </w:tcPr>
          <w:p>
            <w:pPr>
              <w:spacing w:after="0"/>
            </w:pPr>
            <w:r>
              <w:rPr>
                <w:color w:val="1C1917"/>
                <w:sz w:val="18"/>
                <w:szCs w:val="18"/>
              </w:rPr>
              <w:t xml:space="preserve">The frame every signed-in page renders inside. Sidebar + top bar + content container.</w:t>
            </w:r>
          </w:p>
        </w:tc>
      </w:tr>
      <w:tr>
        <w:tc>
          <w:tcPr>
            <w:tcW w:type="dxa" w:w="3352"/>
            <w:tcMar>
              <w:top w:type="dxa" w:w="70"/>
              <w:left w:type="dxa" w:w="110"/>
              <w:bottom w:type="dxa" w:w="70"/>
              <w:right w:type="dxa" w:w="110"/>
            </w:tcMar>
          </w:tcPr>
          <w:p>
            <w:pPr>
              <w:spacing w:after="0"/>
            </w:pPr>
            <w:r>
              <w:rPr>
                <w:color w:val="1C1917"/>
                <w:sz w:val="18"/>
                <w:szCs w:val="18"/>
              </w:rPr>
              <w:t xml:space="preserve">components/layout/SidebarNavigation.jsx</w:t>
            </w:r>
          </w:p>
        </w:tc>
        <w:tc>
          <w:tcPr>
            <w:tcW w:type="dxa" w:w="6286"/>
            <w:tcMar>
              <w:top w:type="dxa" w:w="70"/>
              <w:left w:type="dxa" w:w="110"/>
              <w:bottom w:type="dxa" w:w="70"/>
              <w:right w:type="dxa" w:w="110"/>
            </w:tcMar>
          </w:tcPr>
          <w:p>
            <w:pPr>
              <w:spacing w:after="0"/>
            </w:pPr>
            <w:r>
              <w:rPr>
                <w:color w:val="1C1917"/>
                <w:sz w:val="18"/>
                <w:szCs w:val="18"/>
              </w:rPr>
              <w:t xml:space="preserve">White rail: brand block, role menu (filtered by each item's `when` predicate), user card with Sign Out.</w:t>
            </w:r>
          </w:p>
        </w:tc>
      </w:tr>
      <w:tr>
        <w:tc>
          <w:tcPr>
            <w:tcW w:type="dxa" w:w="3352"/>
            <w:tcMar>
              <w:top w:type="dxa" w:w="70"/>
              <w:left w:type="dxa" w:w="110"/>
              <w:bottom w:type="dxa" w:w="70"/>
              <w:right w:type="dxa" w:w="110"/>
            </w:tcMar>
          </w:tcPr>
          <w:p>
            <w:pPr>
              <w:spacing w:after="0"/>
            </w:pPr>
            <w:r>
              <w:rPr>
                <w:color w:val="1C1917"/>
                <w:sz w:val="18"/>
                <w:szCs w:val="18"/>
              </w:rPr>
              <w:t xml:space="preserve">components/layout/TopBar.jsx</w:t>
            </w:r>
          </w:p>
        </w:tc>
        <w:tc>
          <w:tcPr>
            <w:tcW w:type="dxa" w:w="6286"/>
            <w:tcMar>
              <w:top w:type="dxa" w:w="70"/>
              <w:left w:type="dxa" w:w="110"/>
              <w:bottom w:type="dxa" w:w="70"/>
              <w:right w:type="dxa" w:w="110"/>
            </w:tcMar>
          </w:tcPr>
          <w:p>
            <w:pPr>
              <w:spacing w:after="0"/>
            </w:pPr>
            <w:r>
              <w:rPr>
                <w:color w:val="1C1917"/>
                <w:sz w:val="18"/>
                <w:szCs w:val="18"/>
              </w:rPr>
              <w:t xml:space="preserve">Search, notification bell, identity block, account menu.</w:t>
            </w:r>
          </w:p>
        </w:tc>
      </w:tr>
      <w:tr>
        <w:tc>
          <w:tcPr>
            <w:tcW w:type="dxa" w:w="3352"/>
            <w:tcMar>
              <w:top w:type="dxa" w:w="70"/>
              <w:left w:type="dxa" w:w="110"/>
              <w:bottom w:type="dxa" w:w="70"/>
              <w:right w:type="dxa" w:w="110"/>
            </w:tcMar>
          </w:tcPr>
          <w:p>
            <w:pPr>
              <w:spacing w:after="0"/>
            </w:pPr>
            <w:r>
              <w:rPr>
                <w:color w:val="1C1917"/>
                <w:sz w:val="18"/>
                <w:szCs w:val="18"/>
              </w:rPr>
              <w:t xml:space="preserve">components/layout/NotificationBell.jsx</w:t>
            </w:r>
          </w:p>
        </w:tc>
        <w:tc>
          <w:tcPr>
            <w:tcW w:type="dxa" w:w="6286"/>
            <w:tcMar>
              <w:top w:type="dxa" w:w="70"/>
              <w:left w:type="dxa" w:w="110"/>
              <w:bottom w:type="dxa" w:w="70"/>
              <w:right w:type="dxa" w:w="110"/>
            </w:tcMar>
          </w:tcPr>
          <w:p>
            <w:pPr>
              <w:spacing w:after="0"/>
            </w:pPr>
            <w:r>
              <w:rPr>
                <w:color w:val="1C1917"/>
                <w:sz w:val="18"/>
                <w:szCs w:val="18"/>
              </w:rPr>
              <w:t xml:space="preserve">Bell, unread badge, dropdown, mark-read, deep links.</w:t>
            </w:r>
          </w:p>
        </w:tc>
      </w:tr>
      <w:tr>
        <w:tc>
          <w:tcPr>
            <w:tcW w:type="dxa" w:w="3352"/>
            <w:tcMar>
              <w:top w:type="dxa" w:w="70"/>
              <w:left w:type="dxa" w:w="110"/>
              <w:bottom w:type="dxa" w:w="70"/>
              <w:right w:type="dxa" w:w="110"/>
            </w:tcMar>
          </w:tcPr>
          <w:p>
            <w:pPr>
              <w:spacing w:after="0"/>
            </w:pPr>
            <w:r>
              <w:rPr>
                <w:color w:val="1C1917"/>
                <w:sz w:val="18"/>
                <w:szCs w:val="18"/>
              </w:rPr>
              <w:t xml:space="preserve">components/ui/Panel.jsx</w:t>
            </w:r>
          </w:p>
        </w:tc>
        <w:tc>
          <w:tcPr>
            <w:tcW w:type="dxa" w:w="6286"/>
            <w:tcMar>
              <w:top w:type="dxa" w:w="70"/>
              <w:left w:type="dxa" w:w="110"/>
              <w:bottom w:type="dxa" w:w="70"/>
              <w:right w:type="dxa" w:w="110"/>
            </w:tcMar>
          </w:tcPr>
          <w:p>
            <w:pPr>
              <w:spacing w:after="0"/>
            </w:pPr>
            <w:r>
              <w:rPr>
                <w:color w:val="1C1917"/>
                <w:sz w:val="18"/>
                <w:szCs w:val="18"/>
              </w:rPr>
              <w:t xml:space="preserve">The white card with a peach section header. IMPORTANT: bodyClassName has no default — see §10.4.</w:t>
            </w:r>
          </w:p>
        </w:tc>
      </w:tr>
      <w:tr>
        <w:tc>
          <w:tcPr>
            <w:tcW w:type="dxa" w:w="3352"/>
            <w:tcMar>
              <w:top w:type="dxa" w:w="70"/>
              <w:left w:type="dxa" w:w="110"/>
              <w:bottom w:type="dxa" w:w="70"/>
              <w:right w:type="dxa" w:w="110"/>
            </w:tcMar>
          </w:tcPr>
          <w:p>
            <w:pPr>
              <w:spacing w:after="0"/>
            </w:pPr>
            <w:r>
              <w:rPr>
                <w:color w:val="1C1917"/>
                <w:sz w:val="18"/>
                <w:szCs w:val="18"/>
              </w:rPr>
              <w:t xml:space="preserve">components/ui/StatCard.jsx</w:t>
            </w:r>
          </w:p>
        </w:tc>
        <w:tc>
          <w:tcPr>
            <w:tcW w:type="dxa" w:w="6286"/>
            <w:tcMar>
              <w:top w:type="dxa" w:w="70"/>
              <w:left w:type="dxa" w:w="110"/>
              <w:bottom w:type="dxa" w:w="70"/>
              <w:right w:type="dxa" w:w="110"/>
            </w:tcMar>
          </w:tcPr>
          <w:p>
            <w:pPr>
              <w:spacing w:after="0"/>
            </w:pPr>
            <w:r>
              <w:rPr>
                <w:color w:val="1C1917"/>
                <w:sz w:val="18"/>
                <w:szCs w:val="18"/>
              </w:rPr>
              <w:t xml:space="preserve">KPI card: peach icon chip, value, label, caption, optional trend.</w:t>
            </w:r>
          </w:p>
        </w:tc>
      </w:tr>
      <w:tr>
        <w:tc>
          <w:tcPr>
            <w:tcW w:type="dxa" w:w="3352"/>
            <w:tcMar>
              <w:top w:type="dxa" w:w="70"/>
              <w:left w:type="dxa" w:w="110"/>
              <w:bottom w:type="dxa" w:w="70"/>
              <w:right w:type="dxa" w:w="110"/>
            </w:tcMar>
          </w:tcPr>
          <w:p>
            <w:pPr>
              <w:spacing w:after="0"/>
            </w:pPr>
            <w:r>
              <w:rPr>
                <w:color w:val="1C1917"/>
                <w:sz w:val="18"/>
                <w:szCs w:val="18"/>
              </w:rPr>
              <w:t xml:space="preserve">components/ui/DataTable.jsx</w:t>
            </w:r>
          </w:p>
        </w:tc>
        <w:tc>
          <w:tcPr>
            <w:tcW w:type="dxa" w:w="6286"/>
            <w:tcMar>
              <w:top w:type="dxa" w:w="70"/>
              <w:left w:type="dxa" w:w="110"/>
              <w:bottom w:type="dxa" w:w="70"/>
              <w:right w:type="dxa" w:w="110"/>
            </w:tcMar>
          </w:tcPr>
          <w:p>
            <w:pPr>
              <w:spacing w:after="0"/>
            </w:pPr>
            <w:r>
              <w:rPr>
                <w:color w:val="1C1917"/>
                <w:sz w:val="18"/>
                <w:szCs w:val="18"/>
              </w:rPr>
              <w:t xml:space="preserve">Generic table. Columns declare {key, header, width, align, render}. Applies one alignment class to header and cell.</w:t>
            </w:r>
          </w:p>
        </w:tc>
      </w:tr>
      <w:tr>
        <w:tc>
          <w:tcPr>
            <w:tcW w:type="dxa" w:w="3352"/>
            <w:tcMar>
              <w:top w:type="dxa" w:w="70"/>
              <w:left w:type="dxa" w:w="110"/>
              <w:bottom w:type="dxa" w:w="70"/>
              <w:right w:type="dxa" w:w="110"/>
            </w:tcMar>
          </w:tcPr>
          <w:p>
            <w:pPr>
              <w:spacing w:after="0"/>
            </w:pPr>
            <w:r>
              <w:rPr>
                <w:color w:val="1C1917"/>
                <w:sz w:val="18"/>
                <w:szCs w:val="18"/>
              </w:rPr>
              <w:t xml:space="preserve">components/ui/FormControls.jsx</w:t>
            </w:r>
          </w:p>
        </w:tc>
        <w:tc>
          <w:tcPr>
            <w:tcW w:type="dxa" w:w="6286"/>
            <w:tcMar>
              <w:top w:type="dxa" w:w="70"/>
              <w:left w:type="dxa" w:w="110"/>
              <w:bottom w:type="dxa" w:w="70"/>
              <w:right w:type="dxa" w:w="110"/>
            </w:tcMar>
          </w:tcPr>
          <w:p>
            <w:pPr>
              <w:spacing w:after="0"/>
            </w:pPr>
            <w:r>
              <w:rPr>
                <w:color w:val="1C1917"/>
                <w:sz w:val="18"/>
                <w:szCs w:val="18"/>
              </w:rPr>
              <w:t xml:space="preserve">TextField, TextAreaField, SelectField, RadioGroupField, CheckboxField, ToggleSwitch, FilterPills, Pagination, FileField.</w:t>
            </w:r>
          </w:p>
        </w:tc>
      </w:tr>
      <w:tr>
        <w:tc>
          <w:tcPr>
            <w:tcW w:type="dxa" w:w="3352"/>
            <w:tcMar>
              <w:top w:type="dxa" w:w="70"/>
              <w:left w:type="dxa" w:w="110"/>
              <w:bottom w:type="dxa" w:w="70"/>
              <w:right w:type="dxa" w:w="110"/>
            </w:tcMar>
          </w:tcPr>
          <w:p>
            <w:pPr>
              <w:spacing w:after="0"/>
            </w:pPr>
            <w:r>
              <w:rPr>
                <w:color w:val="1C1917"/>
                <w:sz w:val="18"/>
                <w:szCs w:val="18"/>
              </w:rPr>
              <w:t xml:space="preserve">components/ui/Modal.jsx</w:t>
            </w:r>
          </w:p>
        </w:tc>
        <w:tc>
          <w:tcPr>
            <w:tcW w:type="dxa" w:w="6286"/>
            <w:tcMar>
              <w:top w:type="dxa" w:w="70"/>
              <w:left w:type="dxa" w:w="110"/>
              <w:bottom w:type="dxa" w:w="70"/>
              <w:right w:type="dxa" w:w="110"/>
            </w:tcMar>
          </w:tcPr>
          <w:p>
            <w:pPr>
              <w:spacing w:after="0"/>
            </w:pPr>
            <w:r>
              <w:rPr>
                <w:color w:val="1C1917"/>
                <w:sz w:val="18"/>
                <w:szCs w:val="18"/>
              </w:rPr>
              <w:t xml:space="preserve">Accessible modal with focus trap, Escape, scroll lock. Also exports ConfirmDialog. See §10.5 for the focus rule.</w:t>
            </w:r>
          </w:p>
        </w:tc>
      </w:tr>
      <w:tr>
        <w:tc>
          <w:tcPr>
            <w:tcW w:type="dxa" w:w="3352"/>
            <w:tcMar>
              <w:top w:type="dxa" w:w="70"/>
              <w:left w:type="dxa" w:w="110"/>
              <w:bottom w:type="dxa" w:w="70"/>
              <w:right w:type="dxa" w:w="110"/>
            </w:tcMar>
          </w:tcPr>
          <w:p>
            <w:pPr>
              <w:spacing w:after="0"/>
            </w:pPr>
            <w:r>
              <w:rPr>
                <w:color w:val="1C1917"/>
                <w:sz w:val="18"/>
                <w:szCs w:val="18"/>
              </w:rPr>
              <w:t xml:space="preserve">components/ui/Avatar.jsx</w:t>
            </w:r>
          </w:p>
        </w:tc>
        <w:tc>
          <w:tcPr>
            <w:tcW w:type="dxa" w:w="6286"/>
            <w:tcMar>
              <w:top w:type="dxa" w:w="70"/>
              <w:left w:type="dxa" w:w="110"/>
              <w:bottom w:type="dxa" w:w="70"/>
              <w:right w:type="dxa" w:w="110"/>
            </w:tcMar>
          </w:tcPr>
          <w:p>
            <w:pPr>
              <w:spacing w:after="0"/>
            </w:pPr>
            <w:r>
              <w:rPr>
                <w:color w:val="1C1917"/>
                <w:sz w:val="18"/>
                <w:szCs w:val="18"/>
              </w:rPr>
              <w:t xml:space="preserve">Profile photo with signed-URL caching, falling back to a neutral person glyph.</w:t>
            </w:r>
          </w:p>
        </w:tc>
      </w:tr>
      <w:tr>
        <w:tc>
          <w:tcPr>
            <w:tcW w:type="dxa" w:w="3352"/>
            <w:tcMar>
              <w:top w:type="dxa" w:w="70"/>
              <w:left w:type="dxa" w:w="110"/>
              <w:bottom w:type="dxa" w:w="70"/>
              <w:right w:type="dxa" w:w="110"/>
            </w:tcMar>
          </w:tcPr>
          <w:p>
            <w:pPr>
              <w:spacing w:after="0"/>
            </w:pPr>
            <w:r>
              <w:rPr>
                <w:color w:val="1C1917"/>
                <w:sz w:val="18"/>
                <w:szCs w:val="18"/>
              </w:rPr>
              <w:t xml:space="preserve">components/ui/ProfilePhotoUploader.jsx</w:t>
            </w:r>
          </w:p>
        </w:tc>
        <w:tc>
          <w:tcPr>
            <w:tcW w:type="dxa" w:w="6286"/>
            <w:tcMar>
              <w:top w:type="dxa" w:w="70"/>
              <w:left w:type="dxa" w:w="110"/>
              <w:bottom w:type="dxa" w:w="70"/>
              <w:right w:type="dxa" w:w="110"/>
            </w:tcMar>
          </w:tcPr>
          <w:p>
            <w:pPr>
              <w:spacing w:after="0"/>
            </w:pPr>
            <w:r>
              <w:rPr>
                <w:color w:val="1C1917"/>
                <w:sz w:val="18"/>
                <w:szCs w:val="18"/>
              </w:rPr>
              <w:t xml:space="preserve">Upload / replace / remove a profile photo. Used by all three My Profile pages and the student onboarding step.</w:t>
            </w:r>
          </w:p>
        </w:tc>
      </w:tr>
      <w:tr>
        <w:tc>
          <w:tcPr>
            <w:tcW w:type="dxa" w:w="3352"/>
            <w:tcMar>
              <w:top w:type="dxa" w:w="70"/>
              <w:left w:type="dxa" w:w="110"/>
              <w:bottom w:type="dxa" w:w="70"/>
              <w:right w:type="dxa" w:w="110"/>
            </w:tcMar>
          </w:tcPr>
          <w:p>
            <w:pPr>
              <w:spacing w:after="0"/>
            </w:pPr>
            <w:r>
              <w:rPr>
                <w:color w:val="1C1917"/>
                <w:sz w:val="18"/>
                <w:szCs w:val="18"/>
              </w:rPr>
              <w:t xml:space="preserve">components/ui/StatusBadge.jsx</w:t>
            </w:r>
          </w:p>
        </w:tc>
        <w:tc>
          <w:tcPr>
            <w:tcW w:type="dxa" w:w="6286"/>
            <w:tcMar>
              <w:top w:type="dxa" w:w="70"/>
              <w:left w:type="dxa" w:w="110"/>
              <w:bottom w:type="dxa" w:w="70"/>
              <w:right w:type="dxa" w:w="110"/>
            </w:tcMar>
          </w:tcPr>
          <w:p>
            <w:pPr>
              <w:spacing w:after="0"/>
            </w:pPr>
            <w:r>
              <w:rPr>
                <w:color w:val="1C1917"/>
                <w:sz w:val="18"/>
                <w:szCs w:val="18"/>
              </w:rPr>
              <w:t xml:space="preserve">TicketStatusBadge, ResolutionBadge, PriorityBadge, CategoryBadge, EmploymentBadge.</w:t>
            </w:r>
          </w:p>
        </w:tc>
      </w:tr>
      <w:tr>
        <w:tc>
          <w:tcPr>
            <w:tcW w:type="dxa" w:w="3352"/>
            <w:tcMar>
              <w:top w:type="dxa" w:w="70"/>
              <w:left w:type="dxa" w:w="110"/>
              <w:bottom w:type="dxa" w:w="70"/>
              <w:right w:type="dxa" w:w="110"/>
            </w:tcMar>
          </w:tcPr>
          <w:p>
            <w:pPr>
              <w:spacing w:after="0"/>
            </w:pPr>
            <w:r>
              <w:rPr>
                <w:color w:val="1C1917"/>
                <w:sz w:val="18"/>
                <w:szCs w:val="18"/>
              </w:rPr>
              <w:t xml:space="preserve">components/ui/EmptyState.jsx, Skeleton.jsx, PageHeader.jsx, ErrorBoundary.jsx</w:t>
            </w:r>
          </w:p>
        </w:tc>
        <w:tc>
          <w:tcPr>
            <w:tcW w:type="dxa" w:w="6286"/>
            <w:tcMar>
              <w:top w:type="dxa" w:w="70"/>
              <w:left w:type="dxa" w:w="110"/>
              <w:bottom w:type="dxa" w:w="70"/>
              <w:right w:type="dxa" w:w="110"/>
            </w:tcMar>
          </w:tcPr>
          <w:p>
            <w:pPr>
              <w:spacing w:after="0"/>
            </w:pPr>
            <w:r>
              <w:rPr>
                <w:color w:val="1C1917"/>
                <w:sz w:val="18"/>
                <w:szCs w:val="18"/>
              </w:rPr>
              <w:t xml:space="preserve">Empty states, shimmer loaders, page titles, and the crash boundary.</w:t>
            </w:r>
          </w:p>
        </w:tc>
      </w:tr>
      <w:tr>
        <w:tc>
          <w:tcPr>
            <w:tcW w:type="dxa" w:w="3352"/>
            <w:tcMar>
              <w:top w:type="dxa" w:w="70"/>
              <w:left w:type="dxa" w:w="110"/>
              <w:bottom w:type="dxa" w:w="70"/>
              <w:right w:type="dxa" w:w="110"/>
            </w:tcMar>
          </w:tcPr>
          <w:p>
            <w:pPr>
              <w:spacing w:after="0"/>
            </w:pPr>
            <w:r>
              <w:rPr>
                <w:color w:val="1C1917"/>
                <w:sz w:val="18"/>
                <w:szCs w:val="18"/>
              </w:rPr>
              <w:t xml:space="preserve">components/charts/Charts.jsx</w:t>
            </w:r>
          </w:p>
        </w:tc>
        <w:tc>
          <w:tcPr>
            <w:tcW w:type="dxa" w:w="6286"/>
            <w:tcMar>
              <w:top w:type="dxa" w:w="70"/>
              <w:left w:type="dxa" w:w="110"/>
              <w:bottom w:type="dxa" w:w="70"/>
              <w:right w:type="dxa" w:w="110"/>
            </w:tcMar>
          </w:tcPr>
          <w:p>
            <w:pPr>
              <w:spacing w:after="0"/>
            </w:pPr>
            <w:r>
              <w:rPr>
                <w:color w:val="1C1917"/>
                <w:sz w:val="18"/>
                <w:szCs w:val="18"/>
              </w:rPr>
              <w:t xml:space="preserve">Themed Recharts wrappers: CategoryBarChart, GroupedBarChart, TrendLineChart, AreaTrendChart, DonutChart, GaugeChart, Sparkline.</w:t>
            </w:r>
          </w:p>
        </w:tc>
      </w:tr>
      <w:tr>
        <w:tc>
          <w:tcPr>
            <w:tcW w:type="dxa" w:w="3352"/>
            <w:tcMar>
              <w:top w:type="dxa" w:w="70"/>
              <w:left w:type="dxa" w:w="110"/>
              <w:bottom w:type="dxa" w:w="70"/>
              <w:right w:type="dxa" w:w="110"/>
            </w:tcMar>
          </w:tcPr>
          <w:p>
            <w:pPr>
              <w:spacing w:after="0"/>
            </w:pPr>
            <w:r>
              <w:rPr>
                <w:color w:val="1C1917"/>
                <w:sz w:val="18"/>
                <w:szCs w:val="18"/>
              </w:rPr>
              <w:t xml:space="preserve">components/tickets/*</w:t>
            </w:r>
          </w:p>
        </w:tc>
        <w:tc>
          <w:tcPr>
            <w:tcW w:type="dxa" w:w="6286"/>
            <w:tcMar>
              <w:top w:type="dxa" w:w="70"/>
              <w:left w:type="dxa" w:w="110"/>
              <w:bottom w:type="dxa" w:w="70"/>
              <w:right w:type="dxa" w:w="110"/>
            </w:tcMar>
          </w:tcPr>
          <w:p>
            <w:pPr>
              <w:spacing w:after="0"/>
            </w:pPr>
            <w:r>
              <w:rPr>
                <w:color w:val="1C1917"/>
                <w:sz w:val="18"/>
                <w:szCs w:val="18"/>
              </w:rPr>
              <w:t xml:space="preserve">TicketConversation (thread + composer + canned replies), CreateTicketModal, ResolutionConfirmation (Feature 3), SatisfactionRating.</w:t>
            </w:r>
          </w:p>
        </w:tc>
      </w:tr>
      <w:tr>
        <w:tc>
          <w:tcPr>
            <w:tcW w:type="dxa" w:w="3352"/>
            <w:tcMar>
              <w:top w:type="dxa" w:w="70"/>
              <w:left w:type="dxa" w:w="110"/>
              <w:bottom w:type="dxa" w:w="70"/>
              <w:right w:type="dxa" w:w="110"/>
            </w:tcMar>
          </w:tcPr>
          <w:p>
            <w:pPr>
              <w:spacing w:after="0"/>
            </w:pPr>
            <w:r>
              <w:rPr>
                <w:color w:val="1C1917"/>
                <w:sz w:val="18"/>
                <w:szCs w:val="18"/>
              </w:rPr>
              <w:t xml:space="preserve">components/student/FormAFields.jsx</w:t>
            </w:r>
          </w:p>
        </w:tc>
        <w:tc>
          <w:tcPr>
            <w:tcW w:type="dxa" w:w="6286"/>
            <w:tcMar>
              <w:top w:type="dxa" w:w="70"/>
              <w:left w:type="dxa" w:w="110"/>
              <w:bottom w:type="dxa" w:w="70"/>
              <w:right w:type="dxa" w:w="110"/>
            </w:tcMar>
          </w:tcPr>
          <w:p>
            <w:pPr>
              <w:spacing w:after="0"/>
            </w:pPr>
            <w:r>
              <w:rPr>
                <w:color w:val="1C1917"/>
                <w:sz w:val="18"/>
                <w:szCs w:val="18"/>
              </w:rPr>
              <w:t xml:space="preserve">The Form A field set plus useFormAState() and validateFormA(). Shared by onboarding and the profile page so the two cannot drift.</w:t>
            </w:r>
          </w:p>
        </w:tc>
      </w:tr>
      <w:tr>
        <w:tc>
          <w:tcPr>
            <w:tcW w:type="dxa" w:w="3352"/>
            <w:tcMar>
              <w:top w:type="dxa" w:w="70"/>
              <w:left w:type="dxa" w:w="110"/>
              <w:bottom w:type="dxa" w:w="70"/>
              <w:right w:type="dxa" w:w="110"/>
            </w:tcMar>
          </w:tcPr>
          <w:p>
            <w:pPr>
              <w:spacing w:after="0"/>
            </w:pPr>
            <w:r>
              <w:rPr>
                <w:color w:val="1C1917"/>
                <w:sz w:val="18"/>
                <w:szCs w:val="18"/>
              </w:rPr>
              <w:t xml:space="preserve">components/hod/AddAccountModal.jsx</w:t>
            </w:r>
          </w:p>
        </w:tc>
        <w:tc>
          <w:tcPr>
            <w:tcW w:type="dxa" w:w="6286"/>
            <w:tcMar>
              <w:top w:type="dxa" w:w="70"/>
              <w:left w:type="dxa" w:w="110"/>
              <w:bottom w:type="dxa" w:w="70"/>
              <w:right w:type="dxa" w:w="110"/>
            </w:tcMar>
          </w:tcPr>
          <w:p>
            <w:pPr>
              <w:spacing w:after="0"/>
            </w:pPr>
            <w:r>
              <w:rPr>
                <w:color w:val="1C1917"/>
                <w:sz w:val="18"/>
                <w:szCs w:val="18"/>
              </w:rPr>
              <w:t xml:space="preserve">Single-account creation for the HOD.</w:t>
            </w:r>
          </w:p>
        </w:tc>
      </w:tr>
    </w:tbl>
    <w:p>
      <w:pPr>
        <w:pStyle w:val="Heading3"/>
        <w:spacing w:after="100" w:before="240"/>
      </w:pPr>
      <w:r>
        <w:t xml:space="preserve">Pages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606"/>
        <w:gridCol w:w="8032"/>
      </w:tblGrid>
      <w:tr>
        <w:trPr>
          <w:tblHeader/>
        </w:trPr>
        <w:tc>
          <w:tcPr>
            <w:tcW w:type="dxa" w:w="1606"/>
            <w:shd w:fill="FDECE3" w:val="clear"/>
            <w:tcMar>
              <w:top w:type="dxa" w:w="70"/>
              <w:left w:type="dxa" w:w="110"/>
              <w:bottom w:type="dxa" w:w="70"/>
              <w:right w:type="dxa" w:w="110"/>
            </w:tcMar>
          </w:tcPr>
          <w:p>
            <w:pPr>
              <w:spacing w:after="0"/>
            </w:pPr>
            <w:r>
              <w:rPr>
                <w:b/>
                <w:bCs/>
                <w:color w:val="9A3412"/>
                <w:sz w:val="17"/>
                <w:szCs w:val="17"/>
              </w:rPr>
              <w:t xml:space="preserve">Portal</w:t>
            </w:r>
          </w:p>
        </w:tc>
        <w:tc>
          <w:tcPr>
            <w:tcW w:type="dxa" w:w="8032"/>
            <w:shd w:fill="FDECE3" w:val="clear"/>
            <w:tcMar>
              <w:top w:type="dxa" w:w="70"/>
              <w:left w:type="dxa" w:w="110"/>
              <w:bottom w:type="dxa" w:w="70"/>
              <w:right w:type="dxa" w:w="110"/>
            </w:tcMar>
          </w:tcPr>
          <w:p>
            <w:pPr>
              <w:spacing w:after="0"/>
            </w:pPr>
            <w:r>
              <w:rPr>
                <w:b/>
                <w:bCs/>
                <w:color w:val="9A3412"/>
                <w:sz w:val="17"/>
                <w:szCs w:val="17"/>
              </w:rPr>
              <w:t xml:space="preserve">Pages</w:t>
            </w:r>
          </w:p>
        </w:tc>
      </w:tr>
      <w:tr>
        <w:tc>
          <w:tcPr>
            <w:tcW w:type="dxa" w:w="1606"/>
            <w:tcMar>
              <w:top w:type="dxa" w:w="70"/>
              <w:left w:type="dxa" w:w="110"/>
              <w:bottom w:type="dxa" w:w="70"/>
              <w:right w:type="dxa" w:w="110"/>
            </w:tcMar>
          </w:tcPr>
          <w:p>
            <w:pPr>
              <w:spacing w:after="0"/>
            </w:pPr>
            <w:r>
              <w:rPr>
                <w:color w:val="1C1917"/>
                <w:sz w:val="18"/>
                <w:szCs w:val="18"/>
              </w:rPr>
              <w:t xml:space="preserve">Auth</w:t>
            </w:r>
          </w:p>
        </w:tc>
        <w:tc>
          <w:tcPr>
            <w:tcW w:type="dxa" w:w="8032"/>
            <w:tcMar>
              <w:top w:type="dxa" w:w="70"/>
              <w:left w:type="dxa" w:w="110"/>
              <w:bottom w:type="dxa" w:w="70"/>
              <w:right w:type="dxa" w:w="110"/>
            </w:tcMar>
          </w:tcPr>
          <w:p>
            <w:pPr>
              <w:spacing w:after="0"/>
            </w:pPr>
            <w:r>
              <w:rPr>
                <w:color w:val="1C1917"/>
                <w:sz w:val="18"/>
                <w:szCs w:val="18"/>
              </w:rPr>
              <w:t xml:space="preserve">LoginPage, ChangePasswordPage, NotFoundPage</w:t>
            </w:r>
          </w:p>
        </w:tc>
      </w:tr>
      <w:tr>
        <w:tc>
          <w:tcPr>
            <w:tcW w:type="dxa" w:w="1606"/>
            <w:tcMar>
              <w:top w:type="dxa" w:w="70"/>
              <w:left w:type="dxa" w:w="110"/>
              <w:bottom w:type="dxa" w:w="70"/>
              <w:right w:type="dxa" w:w="110"/>
            </w:tcMar>
          </w:tcPr>
          <w:p>
            <w:pPr>
              <w:spacing w:after="0"/>
            </w:pPr>
            <w:r>
              <w:rPr>
                <w:color w:val="1C1917"/>
                <w:sz w:val="18"/>
                <w:szCs w:val="18"/>
              </w:rPr>
              <w:t xml:space="preserve">Student</w:t>
            </w:r>
          </w:p>
        </w:tc>
        <w:tc>
          <w:tcPr>
            <w:tcW w:type="dxa" w:w="8032"/>
            <w:tcMar>
              <w:top w:type="dxa" w:w="70"/>
              <w:left w:type="dxa" w:w="110"/>
              <w:bottom w:type="dxa" w:w="70"/>
              <w:right w:type="dxa" w:w="110"/>
            </w:tcMar>
          </w:tcPr>
          <w:p>
            <w:pPr>
              <w:spacing w:after="0"/>
            </w:pPr>
            <w:r>
              <w:rPr>
                <w:color w:val="1C1917"/>
                <w:sz w:val="18"/>
                <w:szCs w:val="18"/>
              </w:rPr>
              <w:t xml:space="preserve">StudentOnboardingFormPage (standalone, no shell) · StudentProfilePhotoPage (standalone) · StudentDashboardPage · StudentTicketsPage · StudentTicketDetailPage · StudentGroupTicketsPage (star mentee only) · StudentAcademicsPage · StudentAchievementsPage · StudentProfilePage (hosts the editable Form A)</w:t>
            </w:r>
          </w:p>
        </w:tc>
      </w:tr>
      <w:tr>
        <w:tc>
          <w:tcPr>
            <w:tcW w:type="dxa" w:w="1606"/>
            <w:tcMar>
              <w:top w:type="dxa" w:w="70"/>
              <w:left w:type="dxa" w:w="110"/>
              <w:bottom w:type="dxa" w:w="70"/>
              <w:right w:type="dxa" w:w="110"/>
            </w:tcMar>
          </w:tcPr>
          <w:p>
            <w:pPr>
              <w:spacing w:after="0"/>
            </w:pPr>
            <w:r>
              <w:rPr>
                <w:color w:val="1C1917"/>
                <w:sz w:val="18"/>
                <w:szCs w:val="18"/>
              </w:rPr>
              <w:t xml:space="preserve">Faculty</w:t>
            </w:r>
          </w:p>
        </w:tc>
        <w:tc>
          <w:tcPr>
            <w:tcW w:type="dxa" w:w="8032"/>
            <w:tcMar>
              <w:top w:type="dxa" w:w="70"/>
              <w:left w:type="dxa" w:w="110"/>
              <w:bottom w:type="dxa" w:w="70"/>
              <w:right w:type="dxa" w:w="110"/>
            </w:tcMar>
          </w:tcPr>
          <w:p>
            <w:pPr>
              <w:spacing w:after="0"/>
            </w:pPr>
            <w:r>
              <w:rPr>
                <w:color w:val="1C1917"/>
                <w:sz w:val="18"/>
                <w:szCs w:val="18"/>
              </w:rPr>
              <w:t xml:space="preserve">FacultyDashboardPage · FacultyTicketQueuePage · FacultyTicketDetailPage · FacultyMenteesPage · FacultyMenteeDetailPage · FacultyActivityReportPage · FacultyProfilePage</w:t>
            </w:r>
          </w:p>
        </w:tc>
      </w:tr>
      <w:tr>
        <w:tc>
          <w:tcPr>
            <w:tcW w:type="dxa" w:w="1606"/>
            <w:tcMar>
              <w:top w:type="dxa" w:w="70"/>
              <w:left w:type="dxa" w:w="110"/>
              <w:bottom w:type="dxa" w:w="70"/>
              <w:right w:type="dxa" w:w="110"/>
            </w:tcMar>
          </w:tcPr>
          <w:p>
            <w:pPr>
              <w:spacing w:after="0"/>
            </w:pPr>
            <w:r>
              <w:rPr>
                <w:color w:val="1C1917"/>
                <w:sz w:val="18"/>
                <w:szCs w:val="18"/>
              </w:rPr>
              <w:t xml:space="preserve">HOD</w:t>
            </w:r>
          </w:p>
        </w:tc>
        <w:tc>
          <w:tcPr>
            <w:tcW w:type="dxa" w:w="8032"/>
            <w:tcMar>
              <w:top w:type="dxa" w:w="70"/>
              <w:left w:type="dxa" w:w="110"/>
              <w:bottom w:type="dxa" w:w="70"/>
              <w:right w:type="dxa" w:w="110"/>
            </w:tcMar>
          </w:tcPr>
          <w:p>
            <w:pPr>
              <w:spacing w:after="0"/>
            </w:pPr>
            <w:r>
              <w:rPr>
                <w:color w:val="1C1917"/>
                <w:sz w:val="18"/>
                <w:szCs w:val="18"/>
              </w:rPr>
              <w:t xml:space="preserve">HodDashboardPage · HodFacultyPerformancePage · HodFacultyRosterPage · HodSemesterSetupPage · HodStudentsPage · HodProfilePage (re-exports FacultyProfilePage) · plus FacultyTicketQueuePage / FacultyTicketDetailPage / FacultyMenteeDetailPage / FacultyActivityReportPage rendered with isHodView</w:t>
            </w:r>
          </w:p>
        </w:tc>
      </w:tr>
    </w:tbl>
    <w:p>
      <w:pPr>
        <w:pBdr>
          <w:left w:val="single" w:color="C2410C" w:sz="18"/>
        </w:pBdr>
        <w:shd w:fill="FDECE3" w:val="clear"/>
        <w:spacing w:after="160" w:before="120"/>
      </w:pPr>
      <w:r>
        <w:rPr>
          <w:b/>
          <w:bCs/>
          <w:color w:val="9A3412"/>
          <w:sz w:val="19"/>
          <w:szCs w:val="19"/>
        </w:rPr>
        <w:t xml:space="preserve">Reuse pattern  </w:t>
      </w:r>
      <w:r>
        <w:rPr>
          <w:color w:val="5A3520"/>
          <w:sz w:val="19"/>
          <w:szCs w:val="19"/>
        </w:rPr>
        <w:t xml:space="preserve">Four faculty pages take an isHodView prop and are mounted twice in the router. If you change one of them, check both mount points — /faculty/... and /hod/...</w:t>
      </w:r>
    </w:p>
    <w:p>
      <w:pPr>
        <w:pStyle w:val="Heading1"/>
        <w:pageBreakBefore/>
        <w:spacing w:after="200" w:before="240"/>
      </w:pPr>
      <w:r>
        <w:t xml:space="preserve">4. Database reference</w:t>
      </w:r>
    </w:p>
    <w:p>
      <w:pPr>
        <w:pStyle w:val="Heading2"/>
        <w:spacing w:after="140" w:before="320"/>
      </w:pPr>
      <w:r>
        <w:t xml:space="preserve">4.1 Tables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963"/>
        <w:gridCol w:w="3034"/>
        <w:gridCol w:w="4641"/>
      </w:tblGrid>
      <w:tr>
        <w:trPr>
          <w:tblHeader/>
        </w:trPr>
        <w:tc>
          <w:tcPr>
            <w:tcW w:type="dxa" w:w="1963"/>
            <w:shd w:fill="FDECE3" w:val="clear"/>
            <w:tcMar>
              <w:top w:type="dxa" w:w="70"/>
              <w:left w:type="dxa" w:w="110"/>
              <w:bottom w:type="dxa" w:w="70"/>
              <w:right w:type="dxa" w:w="110"/>
            </w:tcMar>
          </w:tcPr>
          <w:p>
            <w:pPr>
              <w:spacing w:after="0"/>
            </w:pPr>
            <w:r>
              <w:rPr>
                <w:b/>
                <w:bCs/>
                <w:color w:val="9A3412"/>
                <w:sz w:val="17"/>
                <w:szCs w:val="17"/>
              </w:rPr>
              <w:t xml:space="preserve">Table</w:t>
            </w:r>
          </w:p>
        </w:tc>
        <w:tc>
          <w:tcPr>
            <w:tcW w:type="dxa" w:w="3034"/>
            <w:shd w:fill="FDECE3" w:val="clear"/>
            <w:tcMar>
              <w:top w:type="dxa" w:w="70"/>
              <w:left w:type="dxa" w:w="110"/>
              <w:bottom w:type="dxa" w:w="70"/>
              <w:right w:type="dxa" w:w="110"/>
            </w:tcMar>
          </w:tcPr>
          <w:p>
            <w:pPr>
              <w:spacing w:after="0"/>
            </w:pPr>
            <w:r>
              <w:rPr>
                <w:b/>
                <w:bCs/>
                <w:color w:val="9A3412"/>
                <w:sz w:val="17"/>
                <w:szCs w:val="17"/>
              </w:rPr>
              <w:t xml:space="preserve">Purpose</w:t>
            </w:r>
          </w:p>
        </w:tc>
        <w:tc>
          <w:tcPr>
            <w:tcW w:type="dxa" w:w="4641"/>
            <w:shd w:fill="FDECE3" w:val="clear"/>
            <w:tcMar>
              <w:top w:type="dxa" w:w="70"/>
              <w:left w:type="dxa" w:w="110"/>
              <w:bottom w:type="dxa" w:w="70"/>
              <w:right w:type="dxa" w:w="110"/>
            </w:tcMar>
          </w:tcPr>
          <w:p>
            <w:pPr>
              <w:spacing w:after="0"/>
            </w:pPr>
            <w:r>
              <w:rPr>
                <w:b/>
                <w:bCs/>
                <w:color w:val="9A3412"/>
                <w:sz w:val="17"/>
                <w:szCs w:val="17"/>
              </w:rPr>
              <w:t xml:space="preserve">Key columns</w:t>
            </w:r>
          </w:p>
        </w:tc>
      </w:tr>
      <w:tr>
        <w:tc>
          <w:tcPr>
            <w:tcW w:type="dxa" w:w="1963"/>
            <w:tcMar>
              <w:top w:type="dxa" w:w="70"/>
              <w:left w:type="dxa" w:w="110"/>
              <w:bottom w:type="dxa" w:w="70"/>
              <w:right w:type="dxa" w:w="110"/>
            </w:tcMar>
          </w:tcPr>
          <w:p>
            <w:pPr>
              <w:spacing w:after="0"/>
            </w:pPr>
            <w:r>
              <w:rPr>
                <w:color w:val="1C1917"/>
                <w:sz w:val="18"/>
                <w:szCs w:val="18"/>
              </w:rPr>
              <w:t xml:space="preserve">user_profiles</w:t>
            </w:r>
          </w:p>
        </w:tc>
        <w:tc>
          <w:tcPr>
            <w:tcW w:type="dxa" w:w="3034"/>
            <w:tcMar>
              <w:top w:type="dxa" w:w="70"/>
              <w:left w:type="dxa" w:w="110"/>
              <w:bottom w:type="dxa" w:w="70"/>
              <w:right w:type="dxa" w:w="110"/>
            </w:tcMar>
          </w:tcPr>
          <w:p>
            <w:pPr>
              <w:spacing w:after="0"/>
            </w:pPr>
            <w:r>
              <w:rPr>
                <w:color w:val="1C1917"/>
                <w:sz w:val="18"/>
                <w:szCs w:val="18"/>
              </w:rPr>
              <w:t xml:space="preserve">Application identity. One row per auth.users row, created by a trigger. The hub of the whole schema.</w:t>
            </w:r>
          </w:p>
        </w:tc>
        <w:tc>
          <w:tcPr>
            <w:tcW w:type="dxa" w:w="4641"/>
            <w:tcMar>
              <w:top w:type="dxa" w:w="70"/>
              <w:left w:type="dxa" w:w="110"/>
              <w:bottom w:type="dxa" w:w="70"/>
              <w:right w:type="dxa" w:w="110"/>
            </w:tcMar>
          </w:tcPr>
          <w:p>
            <w:pPr>
              <w:spacing w:after="0"/>
            </w:pPr>
            <w:r>
              <w:rPr>
                <w:color w:val="1C1917"/>
                <w:sz w:val="18"/>
                <w:szCs w:val="18"/>
              </w:rPr>
              <w:t xml:space="preserve">id (FK auth.users) · role · full_name · email · login_id · assigned_mentor_id · is_star_mentee · employment_status · available_for_reassignment · mentee_capacity · form_a_completed · avatar_url · must_change_password · is_active</w:t>
            </w:r>
          </w:p>
        </w:tc>
      </w:tr>
      <w:tr>
        <w:tc>
          <w:tcPr>
            <w:tcW w:type="dxa" w:w="1963"/>
            <w:tcMar>
              <w:top w:type="dxa" w:w="70"/>
              <w:left w:type="dxa" w:w="110"/>
              <w:bottom w:type="dxa" w:w="70"/>
              <w:right w:type="dxa" w:w="110"/>
            </w:tcMar>
          </w:tcPr>
          <w:p>
            <w:pPr>
              <w:spacing w:after="0"/>
            </w:pPr>
            <w:r>
              <w:rPr>
                <w:color w:val="1C1917"/>
                <w:sz w:val="18"/>
                <w:szCs w:val="18"/>
              </w:rPr>
              <w:t xml:space="preserve">student_form_a_profiles</w:t>
            </w:r>
          </w:p>
        </w:tc>
        <w:tc>
          <w:tcPr>
            <w:tcW w:type="dxa" w:w="3034"/>
            <w:tcMar>
              <w:top w:type="dxa" w:w="70"/>
              <w:left w:type="dxa" w:w="110"/>
              <w:bottom w:type="dxa" w:w="70"/>
              <w:right w:type="dxa" w:w="110"/>
            </w:tcMar>
          </w:tcPr>
          <w:p>
            <w:pPr>
              <w:spacing w:after="0"/>
            </w:pPr>
            <w:r>
              <w:rPr>
                <w:color w:val="1C1917"/>
                <w:sz w:val="18"/>
                <w:szCs w:val="18"/>
              </w:rPr>
              <w:t xml:space="preserve">Feature 1 — the digitised Mentor-Mentee Scheme Form A. Also holds the Feature 2 sharing flag.</w:t>
            </w:r>
          </w:p>
        </w:tc>
        <w:tc>
          <w:tcPr>
            <w:tcW w:type="dxa" w:w="4641"/>
            <w:tcMar>
              <w:top w:type="dxa" w:w="70"/>
              <w:left w:type="dxa" w:w="110"/>
              <w:bottom w:type="dxa" w:w="70"/>
              <w:right w:type="dxa" w:w="110"/>
            </w:tcMar>
          </w:tcPr>
          <w:p>
            <w:pPr>
              <w:spacing w:after="0"/>
            </w:pPr>
            <w:r>
              <w:rPr>
                <w:color w:val="1C1917"/>
                <w:sz w:val="18"/>
                <w:szCs w:val="18"/>
              </w:rPr>
              <w:t xml:space="preserve">student_id (unique) · personal fields · alumni fields · father_* / mother_* · communication/permanent address · parent_business_card_path · student_signature_path · gpa_sharing_enabled · is_submitted · submitted_at</w:t>
            </w:r>
          </w:p>
        </w:tc>
      </w:tr>
      <w:tr>
        <w:tc>
          <w:tcPr>
            <w:tcW w:type="dxa" w:w="1963"/>
            <w:tcMar>
              <w:top w:type="dxa" w:w="70"/>
              <w:left w:type="dxa" w:w="110"/>
              <w:bottom w:type="dxa" w:w="70"/>
              <w:right w:type="dxa" w:w="110"/>
            </w:tcMar>
          </w:tcPr>
          <w:p>
            <w:pPr>
              <w:spacing w:after="0"/>
            </w:pPr>
            <w:r>
              <w:rPr>
                <w:color w:val="1C1917"/>
                <w:sz w:val="18"/>
                <w:szCs w:val="18"/>
              </w:rPr>
              <w:t xml:space="preserve">student_semester_gpas</w:t>
            </w:r>
          </w:p>
        </w:tc>
        <w:tc>
          <w:tcPr>
            <w:tcW w:type="dxa" w:w="3034"/>
            <w:tcMar>
              <w:top w:type="dxa" w:w="70"/>
              <w:left w:type="dxa" w:w="110"/>
              <w:bottom w:type="dxa" w:w="70"/>
              <w:right w:type="dxa" w:w="110"/>
            </w:tcMar>
          </w:tcPr>
          <w:p>
            <w:pPr>
              <w:spacing w:after="0"/>
            </w:pPr>
            <w:r>
              <w:rPr>
                <w:color w:val="1C1917"/>
                <w:sz w:val="18"/>
                <w:szCs w:val="18"/>
              </w:rPr>
              <w:t xml:space="preserve">Feature 2 — one row per semester per student.</w:t>
            </w:r>
          </w:p>
        </w:tc>
        <w:tc>
          <w:tcPr>
            <w:tcW w:type="dxa" w:w="4641"/>
            <w:tcMar>
              <w:top w:type="dxa" w:w="70"/>
              <w:left w:type="dxa" w:w="110"/>
              <w:bottom w:type="dxa" w:w="70"/>
              <w:right w:type="dxa" w:w="110"/>
            </w:tcMar>
          </w:tcPr>
          <w:p>
            <w:pPr>
              <w:spacing w:after="0"/>
            </w:pPr>
            <w:r>
              <w:rPr>
                <w:color w:val="1C1917"/>
                <w:sz w:val="18"/>
                <w:szCs w:val="18"/>
              </w:rPr>
              <w:t xml:space="preserve">student_id · semester_number (1–8) · gpa (0–10) · unique(student_id, semester_number)</w:t>
            </w:r>
          </w:p>
        </w:tc>
      </w:tr>
      <w:tr>
        <w:tc>
          <w:tcPr>
            <w:tcW w:type="dxa" w:w="1963"/>
            <w:tcMar>
              <w:top w:type="dxa" w:w="70"/>
              <w:left w:type="dxa" w:w="110"/>
              <w:bottom w:type="dxa" w:w="70"/>
              <w:right w:type="dxa" w:w="110"/>
            </w:tcMar>
          </w:tcPr>
          <w:p>
            <w:pPr>
              <w:spacing w:after="0"/>
            </w:pPr>
            <w:r>
              <w:rPr>
                <w:color w:val="1C1917"/>
                <w:sz w:val="18"/>
                <w:szCs w:val="18"/>
              </w:rPr>
              <w:t xml:space="preserve">support_tickets</w:t>
            </w:r>
          </w:p>
        </w:tc>
        <w:tc>
          <w:tcPr>
            <w:tcW w:type="dxa" w:w="3034"/>
            <w:tcMar>
              <w:top w:type="dxa" w:w="70"/>
              <w:left w:type="dxa" w:w="110"/>
              <w:bottom w:type="dxa" w:w="70"/>
              <w:right w:type="dxa" w:w="110"/>
            </w:tcMar>
          </w:tcPr>
          <w:p>
            <w:pPr>
              <w:spacing w:after="0"/>
            </w:pPr>
            <w:r>
              <w:rPr>
                <w:color w:val="1C1917"/>
                <w:sz w:val="18"/>
                <w:szCs w:val="18"/>
              </w:rPr>
              <w:t xml:space="preserve">The core entity.</w:t>
            </w:r>
          </w:p>
        </w:tc>
        <w:tc>
          <w:tcPr>
            <w:tcW w:type="dxa" w:w="4641"/>
            <w:tcMar>
              <w:top w:type="dxa" w:w="70"/>
              <w:left w:type="dxa" w:w="110"/>
              <w:bottom w:type="dxa" w:w="70"/>
              <w:right w:type="dxa" w:w="110"/>
            </w:tcMar>
          </w:tcPr>
          <w:p>
            <w:pPr>
              <w:spacing w:after="0"/>
            </w:pPr>
            <w:r>
              <w:rPr>
                <w:color w:val="1C1917"/>
                <w:sz w:val="18"/>
                <w:szCs w:val="18"/>
              </w:rPr>
              <w:t xml:space="preserve">ticket_code (AN-####) · student_id · mentor_id · subject · category · priority · status · resolution_status · resolved_by/at · student_confirmation(+at, comment) · reopen_count · escalated_to_hod(+at, by, note) · first_response_at · last_message_at · satisfaction_rating</w:t>
            </w:r>
          </w:p>
        </w:tc>
      </w:tr>
      <w:tr>
        <w:tc>
          <w:tcPr>
            <w:tcW w:type="dxa" w:w="1963"/>
            <w:tcMar>
              <w:top w:type="dxa" w:w="70"/>
              <w:left w:type="dxa" w:w="110"/>
              <w:bottom w:type="dxa" w:w="70"/>
              <w:right w:type="dxa" w:w="110"/>
            </w:tcMar>
          </w:tcPr>
          <w:p>
            <w:pPr>
              <w:spacing w:after="0"/>
            </w:pPr>
            <w:r>
              <w:rPr>
                <w:color w:val="1C1917"/>
                <w:sz w:val="18"/>
                <w:szCs w:val="18"/>
              </w:rPr>
              <w:t xml:space="preserve">ticket_messages</w:t>
            </w:r>
          </w:p>
        </w:tc>
        <w:tc>
          <w:tcPr>
            <w:tcW w:type="dxa" w:w="3034"/>
            <w:tcMar>
              <w:top w:type="dxa" w:w="70"/>
              <w:left w:type="dxa" w:w="110"/>
              <w:bottom w:type="dxa" w:w="70"/>
              <w:right w:type="dxa" w:w="110"/>
            </w:tcMar>
          </w:tcPr>
          <w:p>
            <w:pPr>
              <w:spacing w:after="0"/>
            </w:pPr>
            <w:r>
              <w:rPr>
                <w:color w:val="1C1917"/>
                <w:sz w:val="18"/>
                <w:szCs w:val="18"/>
              </w:rPr>
              <w:t xml:space="preserve">Threaded conversation. Written only by RPCs and triggers.</w:t>
            </w:r>
          </w:p>
        </w:tc>
        <w:tc>
          <w:tcPr>
            <w:tcW w:type="dxa" w:w="4641"/>
            <w:tcMar>
              <w:top w:type="dxa" w:w="70"/>
              <w:left w:type="dxa" w:w="110"/>
              <w:bottom w:type="dxa" w:w="70"/>
              <w:right w:type="dxa" w:w="110"/>
            </w:tcMar>
          </w:tcPr>
          <w:p>
            <w:pPr>
              <w:spacing w:after="0"/>
            </w:pPr>
            <w:r>
              <w:rPr>
                <w:color w:val="1C1917"/>
                <w:sz w:val="18"/>
                <w:szCs w:val="18"/>
              </w:rPr>
              <w:t xml:space="preserve">ticket_id · sender_id · body · is_system_message</w:t>
            </w:r>
          </w:p>
        </w:tc>
      </w:tr>
      <w:tr>
        <w:tc>
          <w:tcPr>
            <w:tcW w:type="dxa" w:w="1963"/>
            <w:tcMar>
              <w:top w:type="dxa" w:w="70"/>
              <w:left w:type="dxa" w:w="110"/>
              <w:bottom w:type="dxa" w:w="70"/>
              <w:right w:type="dxa" w:w="110"/>
            </w:tcMar>
          </w:tcPr>
          <w:p>
            <w:pPr>
              <w:spacing w:after="0"/>
            </w:pPr>
            <w:r>
              <w:rPr>
                <w:color w:val="1C1917"/>
                <w:sz w:val="18"/>
                <w:szCs w:val="18"/>
              </w:rPr>
              <w:t xml:space="preserve">notifications</w:t>
            </w:r>
          </w:p>
        </w:tc>
        <w:tc>
          <w:tcPr>
            <w:tcW w:type="dxa" w:w="3034"/>
            <w:tcMar>
              <w:top w:type="dxa" w:w="70"/>
              <w:left w:type="dxa" w:w="110"/>
              <w:bottom w:type="dxa" w:w="70"/>
              <w:right w:type="dxa" w:w="110"/>
            </w:tcMar>
          </w:tcPr>
          <w:p>
            <w:pPr>
              <w:spacing w:after="0"/>
            </w:pPr>
            <w:r>
              <w:rPr>
                <w:color w:val="1C1917"/>
                <w:sz w:val="18"/>
                <w:szCs w:val="18"/>
              </w:rPr>
              <w:t xml:space="preserve">Cross-portal glue. Written only by triggers.</w:t>
            </w:r>
          </w:p>
        </w:tc>
        <w:tc>
          <w:tcPr>
            <w:tcW w:type="dxa" w:w="4641"/>
            <w:tcMar>
              <w:top w:type="dxa" w:w="70"/>
              <w:left w:type="dxa" w:w="110"/>
              <w:bottom w:type="dxa" w:w="70"/>
              <w:right w:type="dxa" w:w="110"/>
            </w:tcMar>
          </w:tcPr>
          <w:p>
            <w:pPr>
              <w:spacing w:after="0"/>
            </w:pPr>
            <w:r>
              <w:rPr>
                <w:color w:val="1C1917"/>
                <w:sz w:val="18"/>
                <w:szCs w:val="18"/>
              </w:rPr>
              <w:t xml:space="preserve">recipient_id · actor_id · type · title · body · ticket_id · link_path · is_read</w:t>
            </w:r>
          </w:p>
        </w:tc>
      </w:tr>
      <w:tr>
        <w:tc>
          <w:tcPr>
            <w:tcW w:type="dxa" w:w="1963"/>
            <w:tcMar>
              <w:top w:type="dxa" w:w="70"/>
              <w:left w:type="dxa" w:w="110"/>
              <w:bottom w:type="dxa" w:w="70"/>
              <w:right w:type="dxa" w:w="110"/>
            </w:tcMar>
          </w:tcPr>
          <w:p>
            <w:pPr>
              <w:spacing w:after="0"/>
            </w:pPr>
            <w:r>
              <w:rPr>
                <w:color w:val="1C1917"/>
                <w:sz w:val="18"/>
                <w:szCs w:val="18"/>
              </w:rPr>
              <w:t xml:space="preserve">student_achievements</w:t>
            </w:r>
          </w:p>
        </w:tc>
        <w:tc>
          <w:tcPr>
            <w:tcW w:type="dxa" w:w="3034"/>
            <w:tcMar>
              <w:top w:type="dxa" w:w="70"/>
              <w:left w:type="dxa" w:w="110"/>
              <w:bottom w:type="dxa" w:w="70"/>
              <w:right w:type="dxa" w:w="110"/>
            </w:tcMar>
          </w:tcPr>
          <w:p>
            <w:pPr>
              <w:spacing w:after="0"/>
            </w:pPr>
            <w:r>
              <w:rPr>
                <w:color w:val="1C1917"/>
                <w:sz w:val="18"/>
                <w:szCs w:val="18"/>
              </w:rPr>
              <w:t xml:space="preserve">Feature 6.</w:t>
            </w:r>
          </w:p>
        </w:tc>
        <w:tc>
          <w:tcPr>
            <w:tcW w:type="dxa" w:w="4641"/>
            <w:tcMar>
              <w:top w:type="dxa" w:w="70"/>
              <w:left w:type="dxa" w:w="110"/>
              <w:bottom w:type="dxa" w:w="70"/>
              <w:right w:type="dxa" w:w="110"/>
            </w:tcMar>
          </w:tcPr>
          <w:p>
            <w:pPr>
              <w:spacing w:after="0"/>
            </w:pPr>
            <w:r>
              <w:rPr>
                <w:color w:val="1C1917"/>
                <w:sz w:val="18"/>
                <w:szCs w:val="18"/>
              </w:rPr>
              <w:t xml:space="preserve">student_id · title · category · description · achieved_on · proof_file_path · verified_by_faculty · verified_by/at</w:t>
            </w:r>
          </w:p>
        </w:tc>
      </w:tr>
      <w:tr>
        <w:tc>
          <w:tcPr>
            <w:tcW w:type="dxa" w:w="1963"/>
            <w:tcMar>
              <w:top w:type="dxa" w:w="70"/>
              <w:left w:type="dxa" w:w="110"/>
              <w:bottom w:type="dxa" w:w="70"/>
              <w:right w:type="dxa" w:w="110"/>
            </w:tcMar>
          </w:tcPr>
          <w:p>
            <w:pPr>
              <w:spacing w:after="0"/>
            </w:pPr>
            <w:r>
              <w:rPr>
                <w:color w:val="1C1917"/>
                <w:sz w:val="18"/>
                <w:szCs w:val="18"/>
              </w:rPr>
              <w:t xml:space="preserve">semester_cycles</w:t>
            </w:r>
          </w:p>
        </w:tc>
        <w:tc>
          <w:tcPr>
            <w:tcW w:type="dxa" w:w="3034"/>
            <w:tcMar>
              <w:top w:type="dxa" w:w="70"/>
              <w:left w:type="dxa" w:w="110"/>
              <w:bottom w:type="dxa" w:w="70"/>
              <w:right w:type="dxa" w:w="110"/>
            </w:tcMar>
          </w:tcPr>
          <w:p>
            <w:pPr>
              <w:spacing w:after="0"/>
            </w:pPr>
            <w:r>
              <w:rPr>
                <w:color w:val="1C1917"/>
                <w:sz w:val="18"/>
                <w:szCs w:val="18"/>
              </w:rPr>
              <w:t xml:space="preserve">HOD semester wizard state.</w:t>
            </w:r>
          </w:p>
        </w:tc>
        <w:tc>
          <w:tcPr>
            <w:tcW w:type="dxa" w:w="4641"/>
            <w:tcMar>
              <w:top w:type="dxa" w:w="70"/>
              <w:left w:type="dxa" w:w="110"/>
              <w:bottom w:type="dxa" w:w="70"/>
              <w:right w:type="dxa" w:w="110"/>
            </w:tcMar>
          </w:tcPr>
          <w:p>
            <w:pPr>
              <w:spacing w:after="0"/>
            </w:pPr>
            <w:r>
              <w:rPr>
                <w:color w:val="1C1917"/>
                <w:sz w:val="18"/>
                <w:szCs w:val="18"/>
              </w:rPr>
              <w:t xml:space="preserve">academic_year (YYYY-YY) · term · is_initialized · current_step (1–5) · faculty_imported_count · student_imported_count</w:t>
            </w:r>
          </w:p>
        </w:tc>
      </w:tr>
      <w:tr>
        <w:tc>
          <w:tcPr>
            <w:tcW w:type="dxa" w:w="1963"/>
            <w:tcMar>
              <w:top w:type="dxa" w:w="70"/>
              <w:left w:type="dxa" w:w="110"/>
              <w:bottom w:type="dxa" w:w="70"/>
              <w:right w:type="dxa" w:w="110"/>
            </w:tcMar>
          </w:tcPr>
          <w:p>
            <w:pPr>
              <w:spacing w:after="0"/>
            </w:pPr>
            <w:r>
              <w:rPr>
                <w:color w:val="1C1917"/>
                <w:sz w:val="18"/>
                <w:szCs w:val="18"/>
              </w:rPr>
              <w:t xml:space="preserve">roster_import_batches</w:t>
            </w:r>
          </w:p>
        </w:tc>
        <w:tc>
          <w:tcPr>
            <w:tcW w:type="dxa" w:w="3034"/>
            <w:tcMar>
              <w:top w:type="dxa" w:w="70"/>
              <w:left w:type="dxa" w:w="110"/>
              <w:bottom w:type="dxa" w:w="70"/>
              <w:right w:type="dxa" w:w="110"/>
            </w:tcMar>
          </w:tcPr>
          <w:p>
            <w:pPr>
              <w:spacing w:after="0"/>
            </w:pPr>
            <w:r>
              <w:rPr>
                <w:color w:val="1C1917"/>
                <w:sz w:val="18"/>
                <w:szCs w:val="18"/>
              </w:rPr>
              <w:t xml:space="preserve">Every spreadsheet upload, with per-row failures.</w:t>
            </w:r>
          </w:p>
        </w:tc>
        <w:tc>
          <w:tcPr>
            <w:tcW w:type="dxa" w:w="4641"/>
            <w:tcMar>
              <w:top w:type="dxa" w:w="70"/>
              <w:left w:type="dxa" w:w="110"/>
              <w:bottom w:type="dxa" w:w="70"/>
              <w:right w:type="dxa" w:w="110"/>
            </w:tcMar>
          </w:tcPr>
          <w:p>
            <w:pPr>
              <w:spacing w:after="0"/>
            </w:pPr>
            <w:r>
              <w:rPr>
                <w:color w:val="1C1917"/>
                <w:sz w:val="18"/>
                <w:szCs w:val="18"/>
              </w:rPr>
              <w:t xml:space="preserve">import_type · original_filename · total_rows · created/skipped/failed counts · row_errors (jsonb)</w:t>
            </w:r>
          </w:p>
        </w:tc>
      </w:tr>
      <w:tr>
        <w:tc>
          <w:tcPr>
            <w:tcW w:type="dxa" w:w="1963"/>
            <w:tcMar>
              <w:top w:type="dxa" w:w="70"/>
              <w:left w:type="dxa" w:w="110"/>
              <w:bottom w:type="dxa" w:w="70"/>
              <w:right w:type="dxa" w:w="110"/>
            </w:tcMar>
          </w:tcPr>
          <w:p>
            <w:pPr>
              <w:spacing w:after="0"/>
            </w:pPr>
            <w:r>
              <w:rPr>
                <w:color w:val="1C1917"/>
                <w:sz w:val="18"/>
                <w:szCs w:val="18"/>
              </w:rPr>
              <w:t xml:space="preserve">mentor_reassignment_log</w:t>
            </w:r>
          </w:p>
        </w:tc>
        <w:tc>
          <w:tcPr>
            <w:tcW w:type="dxa" w:w="3034"/>
            <w:tcMar>
              <w:top w:type="dxa" w:w="70"/>
              <w:left w:type="dxa" w:w="110"/>
              <w:bottom w:type="dxa" w:w="70"/>
              <w:right w:type="dxa" w:w="110"/>
            </w:tcMar>
          </w:tcPr>
          <w:p>
            <w:pPr>
              <w:spacing w:after="0"/>
            </w:pPr>
            <w:r>
              <w:rPr>
                <w:color w:val="1C1917"/>
                <w:sz w:val="18"/>
                <w:szCs w:val="18"/>
              </w:rPr>
              <w:t xml:space="preserve">Feature 8 — permanent record of every mentor change.</w:t>
            </w:r>
          </w:p>
        </w:tc>
        <w:tc>
          <w:tcPr>
            <w:tcW w:type="dxa" w:w="4641"/>
            <w:tcMar>
              <w:top w:type="dxa" w:w="70"/>
              <w:left w:type="dxa" w:w="110"/>
              <w:bottom w:type="dxa" w:w="70"/>
              <w:right w:type="dxa" w:w="110"/>
            </w:tcMar>
          </w:tcPr>
          <w:p>
            <w:pPr>
              <w:spacing w:after="0"/>
            </w:pPr>
            <w:r>
              <w:rPr>
                <w:color w:val="1C1917"/>
                <w:sz w:val="18"/>
                <w:szCs w:val="18"/>
              </w:rPr>
              <w:t xml:space="preserve">student_id · from_mentor_id · to_mentor_id · reason · performed_by</w:t>
            </w:r>
          </w:p>
        </w:tc>
      </w:tr>
      <w:tr>
        <w:tc>
          <w:tcPr>
            <w:tcW w:type="dxa" w:w="1963"/>
            <w:tcMar>
              <w:top w:type="dxa" w:w="70"/>
              <w:left w:type="dxa" w:w="110"/>
              <w:bottom w:type="dxa" w:w="70"/>
              <w:right w:type="dxa" w:w="110"/>
            </w:tcMar>
          </w:tcPr>
          <w:p>
            <w:pPr>
              <w:spacing w:after="0"/>
            </w:pPr>
            <w:r>
              <w:rPr>
                <w:color w:val="1C1917"/>
                <w:sz w:val="18"/>
                <w:szCs w:val="18"/>
              </w:rPr>
              <w:t xml:space="preserve">canned_replies</w:t>
            </w:r>
          </w:p>
        </w:tc>
        <w:tc>
          <w:tcPr>
            <w:tcW w:type="dxa" w:w="3034"/>
            <w:tcMar>
              <w:top w:type="dxa" w:w="70"/>
              <w:left w:type="dxa" w:w="110"/>
              <w:bottom w:type="dxa" w:w="70"/>
              <w:right w:type="dxa" w:w="110"/>
            </w:tcMar>
          </w:tcPr>
          <w:p>
            <w:pPr>
              <w:spacing w:after="0"/>
            </w:pPr>
            <w:r>
              <w:rPr>
                <w:color w:val="1C1917"/>
                <w:sz w:val="18"/>
                <w:szCs w:val="18"/>
              </w:rPr>
              <w:t xml:space="preserve">Faculty quick replies; is_global ones are shared.</w:t>
            </w:r>
          </w:p>
        </w:tc>
        <w:tc>
          <w:tcPr>
            <w:tcW w:type="dxa" w:w="4641"/>
            <w:tcMar>
              <w:top w:type="dxa" w:w="70"/>
              <w:left w:type="dxa" w:w="110"/>
              <w:bottom w:type="dxa" w:w="70"/>
              <w:right w:type="dxa" w:w="110"/>
            </w:tcMar>
          </w:tcPr>
          <w:p>
            <w:pPr>
              <w:spacing w:after="0"/>
            </w:pPr>
            <w:r>
              <w:rPr>
                <w:color w:val="1C1917"/>
                <w:sz w:val="18"/>
                <w:szCs w:val="18"/>
              </w:rPr>
              <w:t xml:space="preserve">owner_id · title · body · is_global</w:t>
            </w:r>
          </w:p>
        </w:tc>
      </w:tr>
      <w:tr>
        <w:tc>
          <w:tcPr>
            <w:tcW w:type="dxa" w:w="1963"/>
            <w:tcMar>
              <w:top w:type="dxa" w:w="70"/>
              <w:left w:type="dxa" w:w="110"/>
              <w:bottom w:type="dxa" w:w="70"/>
              <w:right w:type="dxa" w:w="110"/>
            </w:tcMar>
          </w:tcPr>
          <w:p>
            <w:pPr>
              <w:spacing w:after="0"/>
            </w:pPr>
            <w:r>
              <w:rPr>
                <w:color w:val="1C1917"/>
                <w:sz w:val="18"/>
                <w:szCs w:val="18"/>
              </w:rPr>
              <w:t xml:space="preserve">audit_log</w:t>
            </w:r>
          </w:p>
        </w:tc>
        <w:tc>
          <w:tcPr>
            <w:tcW w:type="dxa" w:w="3034"/>
            <w:tcMar>
              <w:top w:type="dxa" w:w="70"/>
              <w:left w:type="dxa" w:w="110"/>
              <w:bottom w:type="dxa" w:w="70"/>
              <w:right w:type="dxa" w:w="110"/>
            </w:tcMar>
          </w:tcPr>
          <w:p>
            <w:pPr>
              <w:spacing w:after="0"/>
            </w:pPr>
            <w:r>
              <w:rPr>
                <w:color w:val="1C1917"/>
                <w:sz w:val="18"/>
                <w:szCs w:val="18"/>
              </w:rPr>
              <w:t xml:space="preserve">Append-only. No UPDATE or DELETE policy exists for anyone, including the HOD.</w:t>
            </w:r>
          </w:p>
        </w:tc>
        <w:tc>
          <w:tcPr>
            <w:tcW w:type="dxa" w:w="4641"/>
            <w:tcMar>
              <w:top w:type="dxa" w:w="70"/>
              <w:left w:type="dxa" w:w="110"/>
              <w:bottom w:type="dxa" w:w="70"/>
              <w:right w:type="dxa" w:w="110"/>
            </w:tcMar>
          </w:tcPr>
          <w:p>
            <w:pPr>
              <w:spacing w:after="0"/>
            </w:pPr>
            <w:r>
              <w:rPr>
                <w:color w:val="1C1917"/>
                <w:sz w:val="18"/>
                <w:szCs w:val="18"/>
              </w:rPr>
              <w:t xml:space="preserve">actor_id · actor_role · action · entity_type/id · metadata · ip_address · user_agent</w:t>
            </w:r>
          </w:p>
        </w:tc>
      </w:tr>
      <w:tr>
        <w:tc>
          <w:tcPr>
            <w:tcW w:type="dxa" w:w="1963"/>
            <w:tcMar>
              <w:top w:type="dxa" w:w="70"/>
              <w:left w:type="dxa" w:w="110"/>
              <w:bottom w:type="dxa" w:w="70"/>
              <w:right w:type="dxa" w:w="110"/>
            </w:tcMar>
          </w:tcPr>
          <w:p>
            <w:pPr>
              <w:spacing w:after="0"/>
            </w:pPr>
            <w:r>
              <w:rPr>
                <w:color w:val="1C1917"/>
                <w:sz w:val="18"/>
                <w:szCs w:val="18"/>
              </w:rPr>
              <w:t xml:space="preserve">api_rate_limits</w:t>
            </w:r>
          </w:p>
        </w:tc>
        <w:tc>
          <w:tcPr>
            <w:tcW w:type="dxa" w:w="3034"/>
            <w:tcMar>
              <w:top w:type="dxa" w:w="70"/>
              <w:left w:type="dxa" w:w="110"/>
              <w:bottom w:type="dxa" w:w="70"/>
              <w:right w:type="dxa" w:w="110"/>
            </w:tcMar>
          </w:tcPr>
          <w:p>
            <w:pPr>
              <w:spacing w:after="0"/>
            </w:pPr>
            <w:r>
              <w:rPr>
                <w:color w:val="1C1917"/>
                <w:sz w:val="18"/>
                <w:szCs w:val="18"/>
              </w:rPr>
              <w:t xml:space="preserve">Fixed-window counters for the serverless endpoints. No RLS policies at all — service_role only.</w:t>
            </w:r>
          </w:p>
        </w:tc>
        <w:tc>
          <w:tcPr>
            <w:tcW w:type="dxa" w:w="4641"/>
            <w:tcMar>
              <w:top w:type="dxa" w:w="70"/>
              <w:left w:type="dxa" w:w="110"/>
              <w:bottom w:type="dxa" w:w="70"/>
              <w:right w:type="dxa" w:w="110"/>
            </w:tcMar>
          </w:tcPr>
          <w:p>
            <w:pPr>
              <w:spacing w:after="0"/>
            </w:pPr>
            <w:r>
              <w:rPr>
                <w:color w:val="1C1917"/>
                <w:sz w:val="18"/>
                <w:szCs w:val="18"/>
              </w:rPr>
              <w:t xml:space="preserve">bucket_key · window_start · request_count</w:t>
            </w:r>
          </w:p>
        </w:tc>
      </w:tr>
    </w:tbl>
    <w:p>
      <w:pPr>
        <w:pStyle w:val="Heading2"/>
        <w:spacing w:after="140" w:before="320"/>
      </w:pPr>
      <w:r>
        <w:t xml:space="preserve">4.2 Enum types</w:t>
      </w:r>
    </w:p>
    <w:p>
      <w:pPr>
        <w:spacing w:after="120"/>
      </w:pPr>
      <w:r>
        <w:rPr>
          <w:color w:val="1C1917"/>
          <w:sz w:val="20"/>
          <w:szCs w:val="20"/>
        </w:rPr>
        <w:t xml:space="preserve">Real Postgres enums, not free text — an invalid value is rejected by the database itself. If you add a value, mirror it in frontend/src/lib/constants.js.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190"/>
        <w:gridCol w:w="7448"/>
      </w:tblGrid>
      <w:tr>
        <w:trPr>
          <w:tblHeader/>
        </w:trPr>
        <w:tc>
          <w:tcPr>
            <w:tcW w:type="dxa" w:w="2190"/>
            <w:shd w:fill="FDECE3" w:val="clear"/>
            <w:tcMar>
              <w:top w:type="dxa" w:w="70"/>
              <w:left w:type="dxa" w:w="110"/>
              <w:bottom w:type="dxa" w:w="70"/>
              <w:right w:type="dxa" w:w="110"/>
            </w:tcMar>
          </w:tcPr>
          <w:p>
            <w:pPr>
              <w:spacing w:after="0"/>
            </w:pPr>
            <w:r>
              <w:rPr>
                <w:b/>
                <w:bCs/>
                <w:color w:val="9A3412"/>
                <w:sz w:val="17"/>
                <w:szCs w:val="17"/>
              </w:rPr>
              <w:t xml:space="preserve">Enum</w:t>
            </w:r>
          </w:p>
        </w:tc>
        <w:tc>
          <w:tcPr>
            <w:tcW w:type="dxa" w:w="7448"/>
            <w:shd w:fill="FDECE3" w:val="clear"/>
            <w:tcMar>
              <w:top w:type="dxa" w:w="70"/>
              <w:left w:type="dxa" w:w="110"/>
              <w:bottom w:type="dxa" w:w="70"/>
              <w:right w:type="dxa" w:w="110"/>
            </w:tcMar>
          </w:tcPr>
          <w:p>
            <w:pPr>
              <w:spacing w:after="0"/>
            </w:pPr>
            <w:r>
              <w:rPr>
                <w:b/>
                <w:bCs/>
                <w:color w:val="9A3412"/>
                <w:sz w:val="17"/>
                <w:szCs w:val="17"/>
              </w:rPr>
              <w:t xml:space="preserve">Values</w:t>
            </w:r>
          </w:p>
        </w:tc>
      </w:tr>
      <w:tr>
        <w:tc>
          <w:tcPr>
            <w:tcW w:type="dxa" w:w="2190"/>
            <w:tcMar>
              <w:top w:type="dxa" w:w="70"/>
              <w:left w:type="dxa" w:w="110"/>
              <w:bottom w:type="dxa" w:w="70"/>
              <w:right w:type="dxa" w:w="110"/>
            </w:tcMar>
          </w:tcPr>
          <w:p>
            <w:pPr>
              <w:spacing w:after="0"/>
            </w:pPr>
            <w:r>
              <w:rPr>
                <w:color w:val="1C1917"/>
                <w:sz w:val="18"/>
                <w:szCs w:val="18"/>
              </w:rPr>
              <w:t xml:space="preserve">user_role</w:t>
            </w:r>
          </w:p>
        </w:tc>
        <w:tc>
          <w:tcPr>
            <w:tcW w:type="dxa" w:w="7448"/>
            <w:tcMar>
              <w:top w:type="dxa" w:w="70"/>
              <w:left w:type="dxa" w:w="110"/>
              <w:bottom w:type="dxa" w:w="70"/>
              <w:right w:type="dxa" w:w="110"/>
            </w:tcMar>
          </w:tcPr>
          <w:p>
            <w:pPr>
              <w:spacing w:after="0"/>
            </w:pPr>
            <w:r>
              <w:rPr>
                <w:color w:val="1C1917"/>
                <w:sz w:val="18"/>
                <w:szCs w:val="18"/>
              </w:rPr>
              <w:t xml:space="preserve">student · faculty · hod</w:t>
            </w:r>
          </w:p>
        </w:tc>
      </w:tr>
      <w:tr>
        <w:tc>
          <w:tcPr>
            <w:tcW w:type="dxa" w:w="2190"/>
            <w:tcMar>
              <w:top w:type="dxa" w:w="70"/>
              <w:left w:type="dxa" w:w="110"/>
              <w:bottom w:type="dxa" w:w="70"/>
              <w:right w:type="dxa" w:w="110"/>
            </w:tcMar>
          </w:tcPr>
          <w:p>
            <w:pPr>
              <w:spacing w:after="0"/>
            </w:pPr>
            <w:r>
              <w:rPr>
                <w:color w:val="1C1917"/>
                <w:sz w:val="18"/>
                <w:szCs w:val="18"/>
              </w:rPr>
              <w:t xml:space="preserve">ticket_category</w:t>
            </w:r>
          </w:p>
        </w:tc>
        <w:tc>
          <w:tcPr>
            <w:tcW w:type="dxa" w:w="7448"/>
            <w:tcMar>
              <w:top w:type="dxa" w:w="70"/>
              <w:left w:type="dxa" w:w="110"/>
              <w:bottom w:type="dxa" w:w="70"/>
              <w:right w:type="dxa" w:w="110"/>
            </w:tcMar>
          </w:tcPr>
          <w:p>
            <w:pPr>
              <w:spacing w:after="0"/>
            </w:pPr>
            <w:r>
              <w:rPr>
                <w:color w:val="1C1917"/>
                <w:sz w:val="18"/>
                <w:szCs w:val="18"/>
              </w:rPr>
              <w:t xml:space="preserve">Academic · ERP/Tech · Infrastructure</w:t>
            </w:r>
          </w:p>
        </w:tc>
      </w:tr>
      <w:tr>
        <w:tc>
          <w:tcPr>
            <w:tcW w:type="dxa" w:w="2190"/>
            <w:tcMar>
              <w:top w:type="dxa" w:w="70"/>
              <w:left w:type="dxa" w:w="110"/>
              <w:bottom w:type="dxa" w:w="70"/>
              <w:right w:type="dxa" w:w="110"/>
            </w:tcMar>
          </w:tcPr>
          <w:p>
            <w:pPr>
              <w:spacing w:after="0"/>
            </w:pPr>
            <w:r>
              <w:rPr>
                <w:color w:val="1C1917"/>
                <w:sz w:val="18"/>
                <w:szCs w:val="18"/>
              </w:rPr>
              <w:t xml:space="preserve">ticket_status</w:t>
            </w:r>
          </w:p>
        </w:tc>
        <w:tc>
          <w:tcPr>
            <w:tcW w:type="dxa" w:w="7448"/>
            <w:tcMar>
              <w:top w:type="dxa" w:w="70"/>
              <w:left w:type="dxa" w:w="110"/>
              <w:bottom w:type="dxa" w:w="70"/>
              <w:right w:type="dxa" w:w="110"/>
            </w:tcMar>
          </w:tcPr>
          <w:p>
            <w:pPr>
              <w:spacing w:after="0"/>
            </w:pPr>
            <w:r>
              <w:rPr>
                <w:color w:val="1C1917"/>
                <w:sz w:val="18"/>
                <w:szCs w:val="18"/>
              </w:rPr>
              <w:t xml:space="preserve">Open · In Progress · Resolved</w:t>
            </w:r>
          </w:p>
        </w:tc>
      </w:tr>
      <w:tr>
        <w:tc>
          <w:tcPr>
            <w:tcW w:type="dxa" w:w="2190"/>
            <w:tcMar>
              <w:top w:type="dxa" w:w="70"/>
              <w:left w:type="dxa" w:w="110"/>
              <w:bottom w:type="dxa" w:w="70"/>
              <w:right w:type="dxa" w:w="110"/>
            </w:tcMar>
          </w:tcPr>
          <w:p>
            <w:pPr>
              <w:spacing w:after="0"/>
            </w:pPr>
            <w:r>
              <w:rPr>
                <w:color w:val="1C1917"/>
                <w:sz w:val="18"/>
                <w:szCs w:val="18"/>
              </w:rPr>
              <w:t xml:space="preserve">ticket_priority</w:t>
            </w:r>
          </w:p>
        </w:tc>
        <w:tc>
          <w:tcPr>
            <w:tcW w:type="dxa" w:w="7448"/>
            <w:tcMar>
              <w:top w:type="dxa" w:w="70"/>
              <w:left w:type="dxa" w:w="110"/>
              <w:bottom w:type="dxa" w:w="70"/>
              <w:right w:type="dxa" w:w="110"/>
            </w:tcMar>
          </w:tcPr>
          <w:p>
            <w:pPr>
              <w:spacing w:after="0"/>
            </w:pPr>
            <w:r>
              <w:rPr>
                <w:color w:val="1C1917"/>
                <w:sz w:val="18"/>
                <w:szCs w:val="18"/>
              </w:rPr>
              <w:t xml:space="preserve">Low · Medium · High · Urgent</w:t>
            </w:r>
          </w:p>
        </w:tc>
      </w:tr>
      <w:tr>
        <w:tc>
          <w:tcPr>
            <w:tcW w:type="dxa" w:w="2190"/>
            <w:tcMar>
              <w:top w:type="dxa" w:w="70"/>
              <w:left w:type="dxa" w:w="110"/>
              <w:bottom w:type="dxa" w:w="70"/>
              <w:right w:type="dxa" w:w="110"/>
            </w:tcMar>
          </w:tcPr>
          <w:p>
            <w:pPr>
              <w:spacing w:after="0"/>
            </w:pPr>
            <w:r>
              <w:rPr>
                <w:color w:val="1C1917"/>
                <w:sz w:val="18"/>
                <w:szCs w:val="18"/>
              </w:rPr>
              <w:t xml:space="preserve">resolution_status</w:t>
            </w:r>
          </w:p>
        </w:tc>
        <w:tc>
          <w:tcPr>
            <w:tcW w:type="dxa" w:w="7448"/>
            <w:tcMar>
              <w:top w:type="dxa" w:w="70"/>
              <w:left w:type="dxa" w:w="110"/>
              <w:bottom w:type="dxa" w:w="70"/>
              <w:right w:type="dxa" w:w="110"/>
            </w:tcMar>
          </w:tcPr>
          <w:p>
            <w:pPr>
              <w:spacing w:after="0"/>
            </w:pPr>
            <w:r>
              <w:rPr>
                <w:color w:val="1C1917"/>
                <w:sz w:val="18"/>
                <w:szCs w:val="18"/>
              </w:rPr>
              <w:t xml:space="preserve">none · pending_confirmation · confirmed · reopened</w:t>
            </w:r>
          </w:p>
        </w:tc>
      </w:tr>
      <w:tr>
        <w:tc>
          <w:tcPr>
            <w:tcW w:type="dxa" w:w="2190"/>
            <w:tcMar>
              <w:top w:type="dxa" w:w="70"/>
              <w:left w:type="dxa" w:w="110"/>
              <w:bottom w:type="dxa" w:w="70"/>
              <w:right w:type="dxa" w:w="110"/>
            </w:tcMar>
          </w:tcPr>
          <w:p>
            <w:pPr>
              <w:spacing w:after="0"/>
            </w:pPr>
            <w:r>
              <w:rPr>
                <w:color w:val="1C1917"/>
                <w:sz w:val="18"/>
                <w:szCs w:val="18"/>
              </w:rPr>
              <w:t xml:space="preserve">confirmation_response</w:t>
            </w:r>
          </w:p>
        </w:tc>
        <w:tc>
          <w:tcPr>
            <w:tcW w:type="dxa" w:w="7448"/>
            <w:tcMar>
              <w:top w:type="dxa" w:w="70"/>
              <w:left w:type="dxa" w:w="110"/>
              <w:bottom w:type="dxa" w:w="70"/>
              <w:right w:type="dxa" w:w="110"/>
            </w:tcMar>
          </w:tcPr>
          <w:p>
            <w:pPr>
              <w:spacing w:after="0"/>
            </w:pPr>
            <w:r>
              <w:rPr>
                <w:color w:val="1C1917"/>
                <w:sz w:val="18"/>
                <w:szCs w:val="18"/>
              </w:rPr>
              <w:t xml:space="preserve">yes · no</w:t>
            </w:r>
          </w:p>
        </w:tc>
      </w:tr>
      <w:tr>
        <w:tc>
          <w:tcPr>
            <w:tcW w:type="dxa" w:w="2190"/>
            <w:tcMar>
              <w:top w:type="dxa" w:w="70"/>
              <w:left w:type="dxa" w:w="110"/>
              <w:bottom w:type="dxa" w:w="70"/>
              <w:right w:type="dxa" w:w="110"/>
            </w:tcMar>
          </w:tcPr>
          <w:p>
            <w:pPr>
              <w:spacing w:after="0"/>
            </w:pPr>
            <w:r>
              <w:rPr>
                <w:color w:val="1C1917"/>
                <w:sz w:val="18"/>
                <w:szCs w:val="18"/>
              </w:rPr>
              <w:t xml:space="preserve">employment_status</w:t>
            </w:r>
          </w:p>
        </w:tc>
        <w:tc>
          <w:tcPr>
            <w:tcW w:type="dxa" w:w="7448"/>
            <w:tcMar>
              <w:top w:type="dxa" w:w="70"/>
              <w:left w:type="dxa" w:w="110"/>
              <w:bottom w:type="dxa" w:w="70"/>
              <w:right w:type="dxa" w:w="110"/>
            </w:tcMar>
          </w:tcPr>
          <w:p>
            <w:pPr>
              <w:spacing w:after="0"/>
            </w:pPr>
            <w:r>
              <w:rPr>
                <w:color w:val="1C1917"/>
                <w:sz w:val="18"/>
                <w:szCs w:val="18"/>
              </w:rPr>
              <w:t xml:space="preserve">active · on_leave · departed</w:t>
            </w:r>
          </w:p>
        </w:tc>
      </w:tr>
      <w:tr>
        <w:tc>
          <w:tcPr>
            <w:tcW w:type="dxa" w:w="2190"/>
            <w:tcMar>
              <w:top w:type="dxa" w:w="70"/>
              <w:left w:type="dxa" w:w="110"/>
              <w:bottom w:type="dxa" w:w="70"/>
              <w:right w:type="dxa" w:w="110"/>
            </w:tcMar>
          </w:tcPr>
          <w:p>
            <w:pPr>
              <w:spacing w:after="0"/>
            </w:pPr>
            <w:r>
              <w:rPr>
                <w:color w:val="1C1917"/>
                <w:sz w:val="18"/>
                <w:szCs w:val="18"/>
              </w:rPr>
              <w:t xml:space="preserve">parent_occupation</w:t>
            </w:r>
          </w:p>
        </w:tc>
        <w:tc>
          <w:tcPr>
            <w:tcW w:type="dxa" w:w="7448"/>
            <w:tcMar>
              <w:top w:type="dxa" w:w="70"/>
              <w:left w:type="dxa" w:w="110"/>
              <w:bottom w:type="dxa" w:w="70"/>
              <w:right w:type="dxa" w:w="110"/>
            </w:tcMar>
          </w:tcPr>
          <w:p>
            <w:pPr>
              <w:spacing w:after="0"/>
            </w:pPr>
            <w:r>
              <w:rPr>
                <w:color w:val="1C1917"/>
                <w:sz w:val="18"/>
                <w:szCs w:val="18"/>
              </w:rPr>
              <w:t xml:space="preserve">Entrepreneur · Family Business · Public Sector · Professional · Govt. Employee · Pvt. Company · Home Maker</w:t>
            </w:r>
          </w:p>
        </w:tc>
      </w:tr>
      <w:tr>
        <w:tc>
          <w:tcPr>
            <w:tcW w:type="dxa" w:w="2190"/>
            <w:tcMar>
              <w:top w:type="dxa" w:w="70"/>
              <w:left w:type="dxa" w:w="110"/>
              <w:bottom w:type="dxa" w:w="70"/>
              <w:right w:type="dxa" w:w="110"/>
            </w:tcMar>
          </w:tcPr>
          <w:p>
            <w:pPr>
              <w:spacing w:after="0"/>
            </w:pPr>
            <w:r>
              <w:rPr>
                <w:color w:val="1C1917"/>
                <w:sz w:val="18"/>
                <w:szCs w:val="18"/>
              </w:rPr>
              <w:t xml:space="preserve">achievement_category</w:t>
            </w:r>
          </w:p>
        </w:tc>
        <w:tc>
          <w:tcPr>
            <w:tcW w:type="dxa" w:w="7448"/>
            <w:tcMar>
              <w:top w:type="dxa" w:w="70"/>
              <w:left w:type="dxa" w:w="110"/>
              <w:bottom w:type="dxa" w:w="70"/>
              <w:right w:type="dxa" w:w="110"/>
            </w:tcMar>
          </w:tcPr>
          <w:p>
            <w:pPr>
              <w:spacing w:after="0"/>
            </w:pPr>
            <w:r>
              <w:rPr>
                <w:color w:val="1C1917"/>
                <w:sz w:val="18"/>
                <w:szCs w:val="18"/>
              </w:rPr>
              <w:t xml:space="preserve">sports · cultural · technical · volunteering · certification · leadership · other</w:t>
            </w:r>
          </w:p>
        </w:tc>
      </w:tr>
      <w:tr>
        <w:tc>
          <w:tcPr>
            <w:tcW w:type="dxa" w:w="2190"/>
            <w:tcMar>
              <w:top w:type="dxa" w:w="70"/>
              <w:left w:type="dxa" w:w="110"/>
              <w:bottom w:type="dxa" w:w="70"/>
              <w:right w:type="dxa" w:w="110"/>
            </w:tcMar>
          </w:tcPr>
          <w:p>
            <w:pPr>
              <w:spacing w:after="0"/>
            </w:pPr>
            <w:r>
              <w:rPr>
                <w:color w:val="1C1917"/>
                <w:sz w:val="18"/>
                <w:szCs w:val="18"/>
              </w:rPr>
              <w:t xml:space="preserve">notification_type</w:t>
            </w:r>
          </w:p>
        </w:tc>
        <w:tc>
          <w:tcPr>
            <w:tcW w:type="dxa" w:w="7448"/>
            <w:tcMar>
              <w:top w:type="dxa" w:w="70"/>
              <w:left w:type="dxa" w:w="110"/>
              <w:bottom w:type="dxa" w:w="70"/>
              <w:right w:type="dxa" w:w="110"/>
            </w:tcMar>
          </w:tcPr>
          <w:p>
            <w:pPr>
              <w:spacing w:after="0"/>
            </w:pPr>
            <w:r>
              <w:rPr>
                <w:color w:val="1C1917"/>
                <w:sz w:val="18"/>
                <w:szCs w:val="18"/>
              </w:rPr>
              <w:t xml:space="preserve">ticket_created · ticket_message · ticket_resolution_pending · ticket_confirmed · ticket_reopened · ticket_rated · mentor_reassigned · star_mentee_assigned · achievement_verified · onboarding_reminder · account_provisioned · ticket_escalated</w:t>
            </w:r>
          </w:p>
        </w:tc>
      </w:tr>
      <w:tr>
        <w:tc>
          <w:tcPr>
            <w:tcW w:type="dxa" w:w="2190"/>
            <w:tcMar>
              <w:top w:type="dxa" w:w="70"/>
              <w:left w:type="dxa" w:w="110"/>
              <w:bottom w:type="dxa" w:w="70"/>
              <w:right w:type="dxa" w:w="110"/>
            </w:tcMar>
          </w:tcPr>
          <w:p>
            <w:pPr>
              <w:spacing w:after="0"/>
            </w:pPr>
            <w:r>
              <w:rPr>
                <w:color w:val="1C1917"/>
                <w:sz w:val="18"/>
                <w:szCs w:val="18"/>
              </w:rPr>
              <w:t xml:space="preserve">semester_term</w:t>
            </w:r>
          </w:p>
        </w:tc>
        <w:tc>
          <w:tcPr>
            <w:tcW w:type="dxa" w:w="7448"/>
            <w:tcMar>
              <w:top w:type="dxa" w:w="70"/>
              <w:left w:type="dxa" w:w="110"/>
              <w:bottom w:type="dxa" w:w="70"/>
              <w:right w:type="dxa" w:w="110"/>
            </w:tcMar>
          </w:tcPr>
          <w:p>
            <w:pPr>
              <w:spacing w:after="0"/>
            </w:pPr>
            <w:r>
              <w:rPr>
                <w:color w:val="1C1917"/>
                <w:sz w:val="18"/>
                <w:szCs w:val="18"/>
              </w:rPr>
              <w:t xml:space="preserve">Odd · Even</w:t>
            </w:r>
          </w:p>
        </w:tc>
      </w:tr>
      <w:tr>
        <w:tc>
          <w:tcPr>
            <w:tcW w:type="dxa" w:w="2190"/>
            <w:tcMar>
              <w:top w:type="dxa" w:w="70"/>
              <w:left w:type="dxa" w:w="110"/>
              <w:bottom w:type="dxa" w:w="70"/>
              <w:right w:type="dxa" w:w="110"/>
            </w:tcMar>
          </w:tcPr>
          <w:p>
            <w:pPr>
              <w:spacing w:after="0"/>
            </w:pPr>
            <w:r>
              <w:rPr>
                <w:color w:val="1C1917"/>
                <w:sz w:val="18"/>
                <w:szCs w:val="18"/>
              </w:rPr>
              <w:t xml:space="preserve">roster_import_type</w:t>
            </w:r>
          </w:p>
        </w:tc>
        <w:tc>
          <w:tcPr>
            <w:tcW w:type="dxa" w:w="7448"/>
            <w:tcMar>
              <w:top w:type="dxa" w:w="70"/>
              <w:left w:type="dxa" w:w="110"/>
              <w:bottom w:type="dxa" w:w="70"/>
              <w:right w:type="dxa" w:w="110"/>
            </w:tcMar>
          </w:tcPr>
          <w:p>
            <w:pPr>
              <w:spacing w:after="0"/>
            </w:pPr>
            <w:r>
              <w:rPr>
                <w:color w:val="1C1917"/>
                <w:sz w:val="18"/>
                <w:szCs w:val="18"/>
              </w:rPr>
              <w:t xml:space="preserve">faculty · student · combined</w:t>
            </w:r>
          </w:p>
        </w:tc>
      </w:tr>
    </w:tbl>
    <w:p>
      <w:pPr>
        <w:pStyle w:val="Heading2"/>
        <w:spacing w:after="140" w:before="320"/>
      </w:pPr>
      <w:r>
        <w:t xml:space="preserve">4.3 Views</w:t>
      </w:r>
    </w:p>
    <w:p>
      <w:pPr>
        <w:spacing w:after="120"/>
      </w:pPr>
      <w:r>
        <w:rPr>
          <w:color w:val="1C1917"/>
          <w:sz w:val="20"/>
          <w:szCs w:val="20"/>
        </w:rPr>
        <w:t xml:space="preserve">All four are created WITH (security_invoker = true). Without that flag a Postgres view runs with its OWNER's privileges and silently bypasses RLS — a classic Supabase data-leak footgun. Any new view must set it.</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914"/>
        <w:gridCol w:w="6724"/>
      </w:tblGrid>
      <w:tr>
        <w:trPr>
          <w:tblHeader/>
        </w:trPr>
        <w:tc>
          <w:tcPr>
            <w:tcW w:type="dxa" w:w="2914"/>
            <w:shd w:fill="FDECE3" w:val="clear"/>
            <w:tcMar>
              <w:top w:type="dxa" w:w="70"/>
              <w:left w:type="dxa" w:w="110"/>
              <w:bottom w:type="dxa" w:w="70"/>
              <w:right w:type="dxa" w:w="110"/>
            </w:tcMar>
          </w:tcPr>
          <w:p>
            <w:pPr>
              <w:spacing w:after="0"/>
            </w:pPr>
            <w:r>
              <w:rPr>
                <w:b/>
                <w:bCs/>
                <w:color w:val="9A3412"/>
                <w:sz w:val="17"/>
                <w:szCs w:val="17"/>
              </w:rPr>
              <w:t xml:space="preserve">View</w:t>
            </w:r>
          </w:p>
        </w:tc>
        <w:tc>
          <w:tcPr>
            <w:tcW w:type="dxa" w:w="6724"/>
            <w:shd w:fill="FDECE3" w:val="clear"/>
            <w:tcMar>
              <w:top w:type="dxa" w:w="70"/>
              <w:left w:type="dxa" w:w="110"/>
              <w:bottom w:type="dxa" w:w="70"/>
              <w:right w:type="dxa" w:w="110"/>
            </w:tcMar>
          </w:tcPr>
          <w:p>
            <w:pPr>
              <w:spacing w:after="0"/>
            </w:pPr>
            <w:r>
              <w:rPr>
                <w:b/>
                <w:bCs/>
                <w:color w:val="9A3412"/>
                <w:sz w:val="17"/>
                <w:szCs w:val="17"/>
              </w:rPr>
              <w:t xml:space="preserve">Purpose</w:t>
            </w:r>
          </w:p>
        </w:tc>
      </w:tr>
      <w:tr>
        <w:tc>
          <w:tcPr>
            <w:tcW w:type="dxa" w:w="2914"/>
            <w:tcMar>
              <w:top w:type="dxa" w:w="70"/>
              <w:left w:type="dxa" w:w="110"/>
              <w:bottom w:type="dxa" w:w="70"/>
              <w:right w:type="dxa" w:w="110"/>
            </w:tcMar>
          </w:tcPr>
          <w:p>
            <w:pPr>
              <w:spacing w:after="0"/>
            </w:pPr>
            <w:r>
              <w:rPr>
                <w:color w:val="1C1917"/>
                <w:sz w:val="18"/>
                <w:szCs w:val="18"/>
              </w:rPr>
              <w:t xml:space="preserve">faculty_performance_summary</w:t>
            </w:r>
          </w:p>
        </w:tc>
        <w:tc>
          <w:tcPr>
            <w:tcW w:type="dxa" w:w="6724"/>
            <w:tcMar>
              <w:top w:type="dxa" w:w="70"/>
              <w:left w:type="dxa" w:w="110"/>
              <w:bottom w:type="dxa" w:w="70"/>
              <w:right w:type="dxa" w:w="110"/>
            </w:tcMar>
          </w:tcPr>
          <w:p>
            <w:pPr>
              <w:spacing w:after="0"/>
            </w:pPr>
            <w:r>
              <w:rPr>
                <w:color w:val="1C1917"/>
                <w:sz w:val="18"/>
                <w:szCs w:val="18"/>
              </w:rPr>
              <w:t xml:space="preserve">Per-faculty metrics: mentee count, ticket counts by status and category, avg first response, avg resolution, satisfaction, resolution rate. Powers Feature 4 and the HOD leaderboard.</w:t>
            </w:r>
          </w:p>
        </w:tc>
      </w:tr>
      <w:tr>
        <w:tc>
          <w:tcPr>
            <w:tcW w:type="dxa" w:w="2914"/>
            <w:tcMar>
              <w:top w:type="dxa" w:w="70"/>
              <w:left w:type="dxa" w:w="110"/>
              <w:bottom w:type="dxa" w:w="70"/>
              <w:right w:type="dxa" w:w="110"/>
            </w:tcMar>
          </w:tcPr>
          <w:p>
            <w:pPr>
              <w:spacing w:after="0"/>
            </w:pPr>
            <w:r>
              <w:rPr>
                <w:color w:val="1C1917"/>
                <w:sz w:val="18"/>
                <w:szCs w:val="18"/>
              </w:rPr>
              <w:t xml:space="preserve">student_ticket_summary</w:t>
            </w:r>
          </w:p>
        </w:tc>
        <w:tc>
          <w:tcPr>
            <w:tcW w:type="dxa" w:w="6724"/>
            <w:tcMar>
              <w:top w:type="dxa" w:w="70"/>
              <w:left w:type="dxa" w:w="110"/>
              <w:bottom w:type="dxa" w:w="70"/>
              <w:right w:type="dxa" w:w="110"/>
            </w:tcMar>
          </w:tcPr>
          <w:p>
            <w:pPr>
              <w:spacing w:after="0"/>
            </w:pPr>
            <w:r>
              <w:rPr>
                <w:color w:val="1C1917"/>
                <w:sz w:val="18"/>
                <w:szCs w:val="18"/>
              </w:rPr>
              <w:t xml:space="preserve">Per-student rollup: ticket counts, categories, confirmations, average rating given. Powers the mentee list and HOD student list.</w:t>
            </w:r>
          </w:p>
        </w:tc>
      </w:tr>
      <w:tr>
        <w:tc>
          <w:tcPr>
            <w:tcW w:type="dxa" w:w="2914"/>
            <w:tcMar>
              <w:top w:type="dxa" w:w="70"/>
              <w:left w:type="dxa" w:w="110"/>
              <w:bottom w:type="dxa" w:w="70"/>
              <w:right w:type="dxa" w:w="110"/>
            </w:tcMar>
          </w:tcPr>
          <w:p>
            <w:pPr>
              <w:spacing w:after="0"/>
            </w:pPr>
            <w:r>
              <w:rPr>
                <w:color w:val="1C1917"/>
                <w:sz w:val="18"/>
                <w:szCs w:val="18"/>
              </w:rPr>
              <w:t xml:space="preserve">ticket_daily_trend</w:t>
            </w:r>
          </w:p>
        </w:tc>
        <w:tc>
          <w:tcPr>
            <w:tcW w:type="dxa" w:w="6724"/>
            <w:tcMar>
              <w:top w:type="dxa" w:w="70"/>
              <w:left w:type="dxa" w:w="110"/>
              <w:bottom w:type="dxa" w:w="70"/>
              <w:right w:type="dxa" w:w="110"/>
            </w:tcMar>
          </w:tcPr>
          <w:p>
            <w:pPr>
              <w:spacing w:after="0"/>
            </w:pPr>
            <w:r>
              <w:rPr>
                <w:color w:val="1C1917"/>
                <w:sz w:val="18"/>
                <w:szCs w:val="18"/>
              </w:rPr>
              <w:t xml:space="preserve">Per-mentor daily counts. Powers sparklines and the HOD 30-day volume chart.</w:t>
            </w:r>
          </w:p>
        </w:tc>
      </w:tr>
      <w:tr>
        <w:tc>
          <w:tcPr>
            <w:tcW w:type="dxa" w:w="2914"/>
            <w:tcMar>
              <w:top w:type="dxa" w:w="70"/>
              <w:left w:type="dxa" w:w="110"/>
              <w:bottom w:type="dxa" w:w="70"/>
              <w:right w:type="dxa" w:w="110"/>
            </w:tcMar>
          </w:tcPr>
          <w:p>
            <w:pPr>
              <w:spacing w:after="0"/>
            </w:pPr>
            <w:r>
              <w:rPr>
                <w:color w:val="1C1917"/>
                <w:sz w:val="18"/>
                <w:szCs w:val="18"/>
              </w:rPr>
              <w:t xml:space="preserve">faculty_reserve_pool</w:t>
            </w:r>
          </w:p>
        </w:tc>
        <w:tc>
          <w:tcPr>
            <w:tcW w:type="dxa" w:w="6724"/>
            <w:tcMar>
              <w:top w:type="dxa" w:w="70"/>
              <w:left w:type="dxa" w:w="110"/>
              <w:bottom w:type="dxa" w:w="70"/>
              <w:right w:type="dxa" w:w="110"/>
            </w:tcMar>
          </w:tcPr>
          <w:p>
            <w:pPr>
              <w:spacing w:after="0"/>
            </w:pPr>
            <w:r>
              <w:rPr>
                <w:color w:val="1C1917"/>
                <w:sz w:val="18"/>
                <w:szCs w:val="18"/>
              </w:rPr>
              <w:t xml:space="preserve">Faculty with current mentee count and remaining capacity. Powers Feature 8 reassignment.</w:t>
            </w:r>
          </w:p>
        </w:tc>
      </w:tr>
    </w:tbl>
    <w:p>
      <w:pPr>
        <w:pStyle w:val="Heading2"/>
        <w:spacing w:after="140" w:before="320"/>
      </w:pPr>
      <w:r>
        <w:t xml:space="preserve">4.4 Authorization helper functions</w:t>
      </w:r>
    </w:p>
    <w:p>
      <w:pPr>
        <w:spacing w:after="120"/>
      </w:pPr>
      <w:r>
        <w:rPr>
          <w:color w:val="1C1917"/>
          <w:sz w:val="20"/>
          <w:szCs w:val="20"/>
        </w:rPr>
        <w:t xml:space="preserve">These are the database equivalents of the original Express guards. All are SECURITY DEFINER with a pinned search_path, so they can read user_profiles without re-entering that table's own RLS.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662"/>
        <w:gridCol w:w="1349"/>
        <w:gridCol w:w="4627"/>
      </w:tblGrid>
      <w:tr>
        <w:trPr>
          <w:tblHeader/>
        </w:trPr>
        <w:tc>
          <w:tcPr>
            <w:tcW w:type="dxa" w:w="3662"/>
            <w:shd w:fill="FDECE3" w:val="clear"/>
            <w:tcMar>
              <w:top w:type="dxa" w:w="70"/>
              <w:left w:type="dxa" w:w="110"/>
              <w:bottom w:type="dxa" w:w="70"/>
              <w:right w:type="dxa" w:w="110"/>
            </w:tcMar>
          </w:tcPr>
          <w:p>
            <w:pPr>
              <w:spacing w:after="0"/>
            </w:pPr>
            <w:r>
              <w:rPr>
                <w:b/>
                <w:bCs/>
                <w:color w:val="9A3412"/>
                <w:sz w:val="17"/>
                <w:szCs w:val="17"/>
              </w:rPr>
              <w:t xml:space="preserve">Function</w:t>
            </w:r>
          </w:p>
        </w:tc>
        <w:tc>
          <w:tcPr>
            <w:tcW w:type="dxa" w:w="1349"/>
            <w:shd w:fill="FDECE3" w:val="clear"/>
            <w:tcMar>
              <w:top w:type="dxa" w:w="70"/>
              <w:left w:type="dxa" w:w="110"/>
              <w:bottom w:type="dxa" w:w="70"/>
              <w:right w:type="dxa" w:w="110"/>
            </w:tcMar>
          </w:tcPr>
          <w:p>
            <w:pPr>
              <w:spacing w:after="0"/>
            </w:pPr>
            <w:r>
              <w:rPr>
                <w:b/>
                <w:bCs/>
                <w:color w:val="9A3412"/>
                <w:sz w:val="17"/>
                <w:szCs w:val="17"/>
              </w:rPr>
              <w:t xml:space="preserve">Returns</w:t>
            </w:r>
          </w:p>
        </w:tc>
        <w:tc>
          <w:tcPr>
            <w:tcW w:type="dxa" w:w="4627"/>
            <w:shd w:fill="FDECE3" w:val="clear"/>
            <w:tcMar>
              <w:top w:type="dxa" w:w="70"/>
              <w:left w:type="dxa" w:w="110"/>
              <w:bottom w:type="dxa" w:w="70"/>
              <w:right w:type="dxa" w:w="110"/>
            </w:tcMar>
          </w:tcPr>
          <w:p>
            <w:pPr>
              <w:spacing w:after="0"/>
            </w:pPr>
            <w:r>
              <w:rPr>
                <w:b/>
                <w:bCs/>
                <w:color w:val="9A3412"/>
                <w:sz w:val="17"/>
                <w:szCs w:val="17"/>
              </w:rPr>
              <w:t xml:space="preserve">Equivalent to</w:t>
            </w:r>
          </w:p>
        </w:tc>
      </w:tr>
      <w:tr>
        <w:tc>
          <w:tcPr>
            <w:tcW w:type="dxa" w:w="3662"/>
            <w:tcMar>
              <w:top w:type="dxa" w:w="70"/>
              <w:left w:type="dxa" w:w="110"/>
              <w:bottom w:type="dxa" w:w="70"/>
              <w:right w:type="dxa" w:w="110"/>
            </w:tcMar>
          </w:tcPr>
          <w:p>
            <w:pPr>
              <w:spacing w:after="0"/>
            </w:pPr>
            <w:r>
              <w:rPr>
                <w:color w:val="1C1917"/>
                <w:sz w:val="18"/>
                <w:szCs w:val="18"/>
              </w:rPr>
              <w:t xml:space="preserve">is_hod()</w:t>
            </w:r>
          </w:p>
        </w:tc>
        <w:tc>
          <w:tcPr>
            <w:tcW w:type="dxa" w:w="1349"/>
            <w:tcMar>
              <w:top w:type="dxa" w:w="70"/>
              <w:left w:type="dxa" w:w="110"/>
              <w:bottom w:type="dxa" w:w="70"/>
              <w:right w:type="dxa" w:w="110"/>
            </w:tcMar>
          </w:tcPr>
          <w:p>
            <w:pPr>
              <w:spacing w:after="0"/>
            </w:pPr>
            <w:r>
              <w:rPr>
                <w:color w:val="1C1917"/>
                <w:sz w:val="18"/>
                <w:szCs w:val="18"/>
              </w:rPr>
              <w:t xml:space="preserve">boolean</w:t>
            </w:r>
          </w:p>
        </w:tc>
        <w:tc>
          <w:tcPr>
            <w:tcW w:type="dxa" w:w="4627"/>
            <w:tcMar>
              <w:top w:type="dxa" w:w="70"/>
              <w:left w:type="dxa" w:w="110"/>
              <w:bottom w:type="dxa" w:w="70"/>
              <w:right w:type="dxa" w:w="110"/>
            </w:tcMar>
          </w:tcPr>
          <w:p>
            <w:pPr>
              <w:spacing w:after="0"/>
            </w:pPr>
            <w:r>
              <w:rPr>
                <w:color w:val="1C1917"/>
                <w:sz w:val="18"/>
                <w:szCs w:val="18"/>
              </w:rPr>
              <w:t xml:space="preserve">isHod</w:t>
            </w:r>
          </w:p>
        </w:tc>
      </w:tr>
      <w:tr>
        <w:tc>
          <w:tcPr>
            <w:tcW w:type="dxa" w:w="3662"/>
            <w:tcMar>
              <w:top w:type="dxa" w:w="70"/>
              <w:left w:type="dxa" w:w="110"/>
              <w:bottom w:type="dxa" w:w="70"/>
              <w:right w:type="dxa" w:w="110"/>
            </w:tcMar>
          </w:tcPr>
          <w:p>
            <w:pPr>
              <w:spacing w:after="0"/>
            </w:pPr>
            <w:r>
              <w:rPr>
                <w:color w:val="1C1917"/>
                <w:sz w:val="18"/>
                <w:szCs w:val="18"/>
              </w:rPr>
              <w:t xml:space="preserve">is_faculty() / is_student()</w:t>
            </w:r>
          </w:p>
        </w:tc>
        <w:tc>
          <w:tcPr>
            <w:tcW w:type="dxa" w:w="1349"/>
            <w:tcMar>
              <w:top w:type="dxa" w:w="70"/>
              <w:left w:type="dxa" w:w="110"/>
              <w:bottom w:type="dxa" w:w="70"/>
              <w:right w:type="dxa" w:w="110"/>
            </w:tcMar>
          </w:tcPr>
          <w:p>
            <w:pPr>
              <w:spacing w:after="0"/>
            </w:pPr>
            <w:r>
              <w:rPr>
                <w:color w:val="1C1917"/>
                <w:sz w:val="18"/>
                <w:szCs w:val="18"/>
              </w:rPr>
              <w:t xml:space="preserve">boolean</w:t>
            </w:r>
          </w:p>
        </w:tc>
        <w:tc>
          <w:tcPr>
            <w:tcW w:type="dxa" w:w="4627"/>
            <w:tcMar>
              <w:top w:type="dxa" w:w="70"/>
              <w:left w:type="dxa" w:w="110"/>
              <w:bottom w:type="dxa" w:w="70"/>
              <w:right w:type="dxa" w:w="110"/>
            </w:tcMar>
          </w:tcPr>
          <w:p>
            <w:pPr>
              <w:spacing w:after="0"/>
            </w:pPr>
            <w:r>
              <w:rPr>
                <w:color w:val="1C1917"/>
                <w:sz w:val="18"/>
                <w:szCs w:val="18"/>
              </w:rPr>
              <w:t xml:space="preserve">role check</w:t>
            </w:r>
          </w:p>
        </w:tc>
      </w:tr>
      <w:tr>
        <w:tc>
          <w:tcPr>
            <w:tcW w:type="dxa" w:w="3662"/>
            <w:tcMar>
              <w:top w:type="dxa" w:w="70"/>
              <w:left w:type="dxa" w:w="110"/>
              <w:bottom w:type="dxa" w:w="70"/>
              <w:right w:type="dxa" w:w="110"/>
            </w:tcMar>
          </w:tcPr>
          <w:p>
            <w:pPr>
              <w:spacing w:after="0"/>
            </w:pPr>
            <w:r>
              <w:rPr>
                <w:color w:val="1C1917"/>
                <w:sz w:val="18"/>
                <w:szCs w:val="18"/>
              </w:rPr>
              <w:t xml:space="preserve">is_mentor_of(student_id)</w:t>
            </w:r>
          </w:p>
        </w:tc>
        <w:tc>
          <w:tcPr>
            <w:tcW w:type="dxa" w:w="1349"/>
            <w:tcMar>
              <w:top w:type="dxa" w:w="70"/>
              <w:left w:type="dxa" w:w="110"/>
              <w:bottom w:type="dxa" w:w="70"/>
              <w:right w:type="dxa" w:w="110"/>
            </w:tcMar>
          </w:tcPr>
          <w:p>
            <w:pPr>
              <w:spacing w:after="0"/>
            </w:pPr>
            <w:r>
              <w:rPr>
                <w:color w:val="1C1917"/>
                <w:sz w:val="18"/>
                <w:szCs w:val="18"/>
              </w:rPr>
              <w:t xml:space="preserve">boolean</w:t>
            </w:r>
          </w:p>
        </w:tc>
        <w:tc>
          <w:tcPr>
            <w:tcW w:type="dxa" w:w="4627"/>
            <w:tcMar>
              <w:top w:type="dxa" w:w="70"/>
              <w:left w:type="dxa" w:w="110"/>
              <w:bottom w:type="dxa" w:w="70"/>
              <w:right w:type="dxa" w:w="110"/>
            </w:tcMar>
          </w:tcPr>
          <w:p>
            <w:pPr>
              <w:spacing w:after="0"/>
            </w:pPr>
            <w:r>
              <w:rPr>
                <w:color w:val="1C1917"/>
                <w:sz w:val="18"/>
                <w:szCs w:val="18"/>
              </w:rPr>
              <w:t xml:space="preserve">isAssignedMentor</w:t>
            </w:r>
          </w:p>
        </w:tc>
      </w:tr>
      <w:tr>
        <w:tc>
          <w:tcPr>
            <w:tcW w:type="dxa" w:w="3662"/>
            <w:tcMar>
              <w:top w:type="dxa" w:w="70"/>
              <w:left w:type="dxa" w:w="110"/>
              <w:bottom w:type="dxa" w:w="70"/>
              <w:right w:type="dxa" w:w="110"/>
            </w:tcMar>
          </w:tcPr>
          <w:p>
            <w:pPr>
              <w:spacing w:after="0"/>
            </w:pPr>
            <w:r>
              <w:rPr>
                <w:color w:val="1C1917"/>
                <w:sz w:val="18"/>
                <w:szCs w:val="18"/>
              </w:rPr>
              <w:t xml:space="preserve">my_mentor_id()</w:t>
            </w:r>
          </w:p>
        </w:tc>
        <w:tc>
          <w:tcPr>
            <w:tcW w:type="dxa" w:w="1349"/>
            <w:tcMar>
              <w:top w:type="dxa" w:w="70"/>
              <w:left w:type="dxa" w:w="110"/>
              <w:bottom w:type="dxa" w:w="70"/>
              <w:right w:type="dxa" w:w="110"/>
            </w:tcMar>
          </w:tcPr>
          <w:p>
            <w:pPr>
              <w:spacing w:after="0"/>
            </w:pPr>
            <w:r>
              <w:rPr>
                <w:color w:val="1C1917"/>
                <w:sz w:val="18"/>
                <w:szCs w:val="18"/>
              </w:rPr>
              <w:t xml:space="preserve">uuid</w:t>
            </w:r>
          </w:p>
        </w:tc>
        <w:tc>
          <w:tcPr>
            <w:tcW w:type="dxa" w:w="4627"/>
            <w:tcMar>
              <w:top w:type="dxa" w:w="70"/>
              <w:left w:type="dxa" w:w="110"/>
              <w:bottom w:type="dxa" w:w="70"/>
              <w:right w:type="dxa" w:w="110"/>
            </w:tcMar>
          </w:tcPr>
          <w:p>
            <w:pPr>
              <w:spacing w:after="0"/>
            </w:pPr>
            <w:r>
              <w:rPr>
                <w:color w:val="1C1917"/>
                <w:sz w:val="18"/>
                <w:szCs w:val="18"/>
              </w:rPr>
              <w:t xml:space="preserve">the caller's assigned mentor — used inside a user_profiles policy, so it MUST stay SECURITY DEFINER (see §12.1)</w:t>
            </w:r>
          </w:p>
        </w:tc>
      </w:tr>
      <w:tr>
        <w:tc>
          <w:tcPr>
            <w:tcW w:type="dxa" w:w="3662"/>
            <w:tcMar>
              <w:top w:type="dxa" w:w="70"/>
              <w:left w:type="dxa" w:w="110"/>
              <w:bottom w:type="dxa" w:w="70"/>
              <w:right w:type="dxa" w:w="110"/>
            </w:tcMar>
          </w:tcPr>
          <w:p>
            <w:pPr>
              <w:spacing w:after="0"/>
            </w:pPr>
            <w:r>
              <w:rPr>
                <w:color w:val="1C1917"/>
                <w:sz w:val="18"/>
                <w:szCs w:val="18"/>
              </w:rPr>
              <w:t xml:space="preserve">can_access_student(student_id)</w:t>
            </w:r>
          </w:p>
        </w:tc>
        <w:tc>
          <w:tcPr>
            <w:tcW w:type="dxa" w:w="1349"/>
            <w:tcMar>
              <w:top w:type="dxa" w:w="70"/>
              <w:left w:type="dxa" w:w="110"/>
              <w:bottom w:type="dxa" w:w="70"/>
              <w:right w:type="dxa" w:w="110"/>
            </w:tcMar>
          </w:tcPr>
          <w:p>
            <w:pPr>
              <w:spacing w:after="0"/>
            </w:pPr>
            <w:r>
              <w:rPr>
                <w:color w:val="1C1917"/>
                <w:sz w:val="18"/>
                <w:szCs w:val="18"/>
              </w:rPr>
              <w:t xml:space="preserve">boolean</w:t>
            </w:r>
          </w:p>
        </w:tc>
        <w:tc>
          <w:tcPr>
            <w:tcW w:type="dxa" w:w="4627"/>
            <w:tcMar>
              <w:top w:type="dxa" w:w="70"/>
              <w:left w:type="dxa" w:w="110"/>
              <w:bottom w:type="dxa" w:w="70"/>
              <w:right w:type="dxa" w:w="110"/>
            </w:tcMar>
          </w:tcPr>
          <w:p>
            <w:pPr>
              <w:spacing w:after="0"/>
            </w:pPr>
            <w:r>
              <w:rPr>
                <w:color w:val="1C1917"/>
                <w:sz w:val="18"/>
                <w:szCs w:val="18"/>
              </w:rPr>
              <w:t xml:space="preserve">self OR mentor OR HOD</w:t>
            </w:r>
          </w:p>
        </w:tc>
      </w:tr>
      <w:tr>
        <w:tc>
          <w:tcPr>
            <w:tcW w:type="dxa" w:w="3662"/>
            <w:tcMar>
              <w:top w:type="dxa" w:w="70"/>
              <w:left w:type="dxa" w:w="110"/>
              <w:bottom w:type="dxa" w:w="70"/>
              <w:right w:type="dxa" w:w="110"/>
            </w:tcMar>
          </w:tcPr>
          <w:p>
            <w:pPr>
              <w:spacing w:after="0"/>
            </w:pPr>
            <w:r>
              <w:rPr>
                <w:color w:val="1C1917"/>
                <w:sz w:val="18"/>
                <w:szCs w:val="18"/>
              </w:rPr>
              <w:t xml:space="preserve">can_access_ticket(ticket_id)</w:t>
            </w:r>
          </w:p>
        </w:tc>
        <w:tc>
          <w:tcPr>
            <w:tcW w:type="dxa" w:w="1349"/>
            <w:tcMar>
              <w:top w:type="dxa" w:w="70"/>
              <w:left w:type="dxa" w:w="110"/>
              <w:bottom w:type="dxa" w:w="70"/>
              <w:right w:type="dxa" w:w="110"/>
            </w:tcMar>
          </w:tcPr>
          <w:p>
            <w:pPr>
              <w:spacing w:after="0"/>
            </w:pPr>
            <w:r>
              <w:rPr>
                <w:color w:val="1C1917"/>
                <w:sz w:val="18"/>
                <w:szCs w:val="18"/>
              </w:rPr>
              <w:t xml:space="preserve">boolean</w:t>
            </w:r>
          </w:p>
        </w:tc>
        <w:tc>
          <w:tcPr>
            <w:tcW w:type="dxa" w:w="4627"/>
            <w:tcMar>
              <w:top w:type="dxa" w:w="70"/>
              <w:left w:type="dxa" w:w="110"/>
              <w:bottom w:type="dxa" w:w="70"/>
              <w:right w:type="dxa" w:w="110"/>
            </w:tcMar>
          </w:tcPr>
          <w:p>
            <w:pPr>
              <w:spacing w:after="0"/>
            </w:pPr>
            <w:r>
              <w:rPr>
                <w:color w:val="1C1917"/>
                <w:sz w:val="18"/>
                <w:szCs w:val="18"/>
              </w:rPr>
              <w:t xml:space="preserve">isStudentOwner OR isAssignedMentor OR isHod</w:t>
            </w:r>
          </w:p>
        </w:tc>
      </w:tr>
      <w:tr>
        <w:tc>
          <w:tcPr>
            <w:tcW w:type="dxa" w:w="3662"/>
            <w:tcMar>
              <w:top w:type="dxa" w:w="70"/>
              <w:left w:type="dxa" w:w="110"/>
              <w:bottom w:type="dxa" w:w="70"/>
              <w:right w:type="dxa" w:w="110"/>
            </w:tcMar>
          </w:tcPr>
          <w:p>
            <w:pPr>
              <w:spacing w:after="0"/>
            </w:pPr>
            <w:r>
              <w:rPr>
                <w:color w:val="1C1917"/>
                <w:sz w:val="18"/>
                <w:szCs w:val="18"/>
              </w:rPr>
              <w:t xml:space="preserve">can_view_student_gpa(student_id)</w:t>
            </w:r>
          </w:p>
        </w:tc>
        <w:tc>
          <w:tcPr>
            <w:tcW w:type="dxa" w:w="1349"/>
            <w:tcMar>
              <w:top w:type="dxa" w:w="70"/>
              <w:left w:type="dxa" w:w="110"/>
              <w:bottom w:type="dxa" w:w="70"/>
              <w:right w:type="dxa" w:w="110"/>
            </w:tcMar>
          </w:tcPr>
          <w:p>
            <w:pPr>
              <w:spacing w:after="0"/>
            </w:pPr>
            <w:r>
              <w:rPr>
                <w:color w:val="1C1917"/>
                <w:sz w:val="18"/>
                <w:szCs w:val="18"/>
              </w:rPr>
              <w:t xml:space="preserve">boolean</w:t>
            </w:r>
          </w:p>
        </w:tc>
        <w:tc>
          <w:tcPr>
            <w:tcW w:type="dxa" w:w="4627"/>
            <w:tcMar>
              <w:top w:type="dxa" w:w="70"/>
              <w:left w:type="dxa" w:w="110"/>
              <w:bottom w:type="dxa" w:w="70"/>
              <w:right w:type="dxa" w:w="110"/>
            </w:tcMar>
          </w:tcPr>
          <w:p>
            <w:pPr>
              <w:spacing w:after="0"/>
            </w:pPr>
            <w:r>
              <w:rPr>
                <w:color w:val="1C1917"/>
                <w:sz w:val="18"/>
                <w:szCs w:val="18"/>
              </w:rPr>
              <w:t xml:space="preserve">Feature 2 gate: self, HOD, or mentor only when the student shares</w:t>
            </w:r>
          </w:p>
        </w:tc>
      </w:tr>
      <w:tr>
        <w:tc>
          <w:tcPr>
            <w:tcW w:type="dxa" w:w="3662"/>
            <w:tcMar>
              <w:top w:type="dxa" w:w="70"/>
              <w:left w:type="dxa" w:w="110"/>
              <w:bottom w:type="dxa" w:w="70"/>
              <w:right w:type="dxa" w:w="110"/>
            </w:tcMar>
          </w:tcPr>
          <w:p>
            <w:pPr>
              <w:spacing w:after="0"/>
            </w:pPr>
            <w:r>
              <w:rPr>
                <w:color w:val="1C1917"/>
                <w:sz w:val="18"/>
                <w:szCs w:val="18"/>
              </w:rPr>
              <w:t xml:space="preserve">current_user_role()</w:t>
            </w:r>
          </w:p>
        </w:tc>
        <w:tc>
          <w:tcPr>
            <w:tcW w:type="dxa" w:w="1349"/>
            <w:tcMar>
              <w:top w:type="dxa" w:w="70"/>
              <w:left w:type="dxa" w:w="110"/>
              <w:bottom w:type="dxa" w:w="70"/>
              <w:right w:type="dxa" w:w="110"/>
            </w:tcMar>
          </w:tcPr>
          <w:p>
            <w:pPr>
              <w:spacing w:after="0"/>
            </w:pPr>
            <w:r>
              <w:rPr>
                <w:color w:val="1C1917"/>
                <w:sz w:val="18"/>
                <w:szCs w:val="18"/>
              </w:rPr>
              <w:t xml:space="preserve">user_role</w:t>
            </w:r>
          </w:p>
        </w:tc>
        <w:tc>
          <w:tcPr>
            <w:tcW w:type="dxa" w:w="4627"/>
            <w:tcMar>
              <w:top w:type="dxa" w:w="70"/>
              <w:left w:type="dxa" w:w="110"/>
              <w:bottom w:type="dxa" w:w="70"/>
              <w:right w:type="dxa" w:w="110"/>
            </w:tcMar>
          </w:tcPr>
          <w:p>
            <w:pPr>
              <w:spacing w:after="0"/>
            </w:pPr>
            <w:r>
              <w:rPr>
                <w:color w:val="1C1917"/>
                <w:sz w:val="18"/>
                <w:szCs w:val="18"/>
              </w:rPr>
              <w:t xml:space="preserve">the caller's role</w:t>
            </w:r>
          </w:p>
        </w:tc>
      </w:tr>
    </w:tbl>
    <w:p>
      <w:pPr>
        <w:pStyle w:val="Heading2"/>
        <w:spacing w:after="140" w:before="320"/>
      </w:pPr>
      <w:r>
        <w:t xml:space="preserve">4.5 Business RPCs — every state transition</w:t>
      </w:r>
    </w:p>
    <w:p>
      <w:pPr>
        <w:spacing w:after="120"/>
      </w:pPr>
      <w:r>
        <w:rPr>
          <w:color w:val="1C1917"/>
          <w:sz w:val="20"/>
          <w:szCs w:val="20"/>
        </w:rPr>
        <w:t xml:space="preserve">Nothing with side effects is a raw UPDATE from the client. Each of these re-checks authorization itself, so the checks and side effects can never be skipped.</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988"/>
        <w:gridCol w:w="2160"/>
        <w:gridCol w:w="3490"/>
      </w:tblGrid>
      <w:tr>
        <w:trPr>
          <w:tblHeader/>
        </w:trPr>
        <w:tc>
          <w:tcPr>
            <w:tcW w:type="dxa" w:w="3988"/>
            <w:shd w:fill="FDECE3" w:val="clear"/>
            <w:tcMar>
              <w:top w:type="dxa" w:w="70"/>
              <w:left w:type="dxa" w:w="110"/>
              <w:bottom w:type="dxa" w:w="70"/>
              <w:right w:type="dxa" w:w="110"/>
            </w:tcMar>
          </w:tcPr>
          <w:p>
            <w:pPr>
              <w:spacing w:after="0"/>
            </w:pPr>
            <w:r>
              <w:rPr>
                <w:b/>
                <w:bCs/>
                <w:color w:val="9A3412"/>
                <w:sz w:val="17"/>
                <w:szCs w:val="17"/>
              </w:rPr>
              <w:t xml:space="preserve">Function</w:t>
            </w:r>
          </w:p>
        </w:tc>
        <w:tc>
          <w:tcPr>
            <w:tcW w:type="dxa" w:w="2160"/>
            <w:shd w:fill="FDECE3" w:val="clear"/>
            <w:tcMar>
              <w:top w:type="dxa" w:w="70"/>
              <w:left w:type="dxa" w:w="110"/>
              <w:bottom w:type="dxa" w:w="70"/>
              <w:right w:type="dxa" w:w="110"/>
            </w:tcMar>
          </w:tcPr>
          <w:p>
            <w:pPr>
              <w:spacing w:after="0"/>
            </w:pPr>
            <w:r>
              <w:rPr>
                <w:b/>
                <w:bCs/>
                <w:color w:val="9A3412"/>
                <w:sz w:val="17"/>
                <w:szCs w:val="17"/>
              </w:rPr>
              <w:t xml:space="preserve">Who may call it</w:t>
            </w:r>
          </w:p>
        </w:tc>
        <w:tc>
          <w:tcPr>
            <w:tcW w:type="dxa" w:w="3490"/>
            <w:shd w:fill="FDECE3" w:val="clear"/>
            <w:tcMar>
              <w:top w:type="dxa" w:w="70"/>
              <w:left w:type="dxa" w:w="110"/>
              <w:bottom w:type="dxa" w:w="70"/>
              <w:right w:type="dxa" w:w="110"/>
            </w:tcMar>
          </w:tcPr>
          <w:p>
            <w:pPr>
              <w:spacing w:after="0"/>
            </w:pPr>
            <w:r>
              <w:rPr>
                <w:b/>
                <w:bCs/>
                <w:color w:val="9A3412"/>
                <w:sz w:val="17"/>
                <w:szCs w:val="17"/>
              </w:rPr>
              <w:t xml:space="preserve">What it does</w:t>
            </w:r>
          </w:p>
        </w:tc>
      </w:tr>
      <w:tr>
        <w:tc>
          <w:tcPr>
            <w:tcW w:type="dxa" w:w="3988"/>
            <w:tcMar>
              <w:top w:type="dxa" w:w="70"/>
              <w:left w:type="dxa" w:w="110"/>
              <w:bottom w:type="dxa" w:w="70"/>
              <w:right w:type="dxa" w:w="110"/>
            </w:tcMar>
          </w:tcPr>
          <w:p>
            <w:pPr>
              <w:spacing w:after="0"/>
            </w:pPr>
            <w:r>
              <w:rPr>
                <w:color w:val="1C1917"/>
                <w:sz w:val="18"/>
                <w:szCs w:val="18"/>
              </w:rPr>
              <w:t xml:space="preserve">create_support_ticket(subject, category, description, priority)</w:t>
            </w:r>
          </w:p>
        </w:tc>
        <w:tc>
          <w:tcPr>
            <w:tcW w:type="dxa" w:w="2160"/>
            <w:tcMar>
              <w:top w:type="dxa" w:w="70"/>
              <w:left w:type="dxa" w:w="110"/>
              <w:bottom w:type="dxa" w:w="70"/>
              <w:right w:type="dxa" w:w="110"/>
            </w:tcMar>
          </w:tcPr>
          <w:p>
            <w:pPr>
              <w:spacing w:after="0"/>
            </w:pPr>
            <w:r>
              <w:rPr>
                <w:color w:val="1C1917"/>
                <w:sz w:val="18"/>
                <w:szCs w:val="18"/>
              </w:rPr>
              <w:t xml:space="preserve">Student, own mentor, active, &lt;20 unresolved</w:t>
            </w:r>
          </w:p>
        </w:tc>
        <w:tc>
          <w:tcPr>
            <w:tcW w:type="dxa" w:w="3490"/>
            <w:tcMar>
              <w:top w:type="dxa" w:w="70"/>
              <w:left w:type="dxa" w:w="110"/>
              <w:bottom w:type="dxa" w:w="70"/>
              <w:right w:type="dxa" w:w="110"/>
            </w:tcMar>
          </w:tcPr>
          <w:p>
            <w:pPr>
              <w:spacing w:after="0"/>
            </w:pPr>
            <w:r>
              <w:rPr>
                <w:color w:val="1C1917"/>
                <w:sz w:val="18"/>
                <w:szCs w:val="18"/>
              </w:rPr>
              <w:t xml:space="preserve">Creates ticket + first message</w:t>
            </w:r>
          </w:p>
        </w:tc>
      </w:tr>
      <w:tr>
        <w:tc>
          <w:tcPr>
            <w:tcW w:type="dxa" w:w="3988"/>
            <w:tcMar>
              <w:top w:type="dxa" w:w="70"/>
              <w:left w:type="dxa" w:w="110"/>
              <w:bottom w:type="dxa" w:w="70"/>
              <w:right w:type="dxa" w:w="110"/>
            </w:tcMar>
          </w:tcPr>
          <w:p>
            <w:pPr>
              <w:spacing w:after="0"/>
            </w:pPr>
            <w:r>
              <w:rPr>
                <w:color w:val="1C1917"/>
                <w:sz w:val="18"/>
                <w:szCs w:val="18"/>
              </w:rPr>
              <w:t xml:space="preserve">post_ticket_message(ticket_id, body)</w:t>
            </w:r>
          </w:p>
        </w:tc>
        <w:tc>
          <w:tcPr>
            <w:tcW w:type="dxa" w:w="2160"/>
            <w:tcMar>
              <w:top w:type="dxa" w:w="70"/>
              <w:left w:type="dxa" w:w="110"/>
              <w:bottom w:type="dxa" w:w="70"/>
              <w:right w:type="dxa" w:w="110"/>
            </w:tcMar>
          </w:tcPr>
          <w:p>
            <w:pPr>
              <w:spacing w:after="0"/>
            </w:pPr>
            <w:r>
              <w:rPr>
                <w:color w:val="1C1917"/>
                <w:sz w:val="18"/>
                <w:szCs w:val="18"/>
              </w:rPr>
              <w:t xml:space="preserve">Owner, assigned mentor or HOD</w:t>
            </w:r>
          </w:p>
        </w:tc>
        <w:tc>
          <w:tcPr>
            <w:tcW w:type="dxa" w:w="3490"/>
            <w:tcMar>
              <w:top w:type="dxa" w:w="70"/>
              <w:left w:type="dxa" w:w="110"/>
              <w:bottom w:type="dxa" w:w="70"/>
              <w:right w:type="dxa" w:w="110"/>
            </w:tcMar>
          </w:tcPr>
          <w:p>
            <w:pPr>
              <w:spacing w:after="0"/>
            </w:pPr>
            <w:r>
              <w:rPr>
                <w:color w:val="1C1917"/>
                <w:sz w:val="18"/>
                <w:szCs w:val="18"/>
              </w:rPr>
              <w:t xml:space="preserve">Adds a message; sets first_response_at and flips Open→In Progress on a staff reply</w:t>
            </w:r>
          </w:p>
        </w:tc>
      </w:tr>
      <w:tr>
        <w:tc>
          <w:tcPr>
            <w:tcW w:type="dxa" w:w="3988"/>
            <w:tcMar>
              <w:top w:type="dxa" w:w="70"/>
              <w:left w:type="dxa" w:w="110"/>
              <w:bottom w:type="dxa" w:w="70"/>
              <w:right w:type="dxa" w:w="110"/>
            </w:tcMar>
          </w:tcPr>
          <w:p>
            <w:pPr>
              <w:spacing w:after="0"/>
            </w:pPr>
            <w:r>
              <w:rPr>
                <w:color w:val="1C1917"/>
                <w:sz w:val="18"/>
                <w:szCs w:val="18"/>
              </w:rPr>
              <w:t xml:space="preserve">resolve_support_ticket(ticket_id, note)</w:t>
            </w:r>
          </w:p>
        </w:tc>
        <w:tc>
          <w:tcPr>
            <w:tcW w:type="dxa" w:w="2160"/>
            <w:tcMar>
              <w:top w:type="dxa" w:w="70"/>
              <w:left w:type="dxa" w:w="110"/>
              <w:bottom w:type="dxa" w:w="70"/>
              <w:right w:type="dxa" w:w="110"/>
            </w:tcMar>
          </w:tcPr>
          <w:p>
            <w:pPr>
              <w:spacing w:after="0"/>
            </w:pPr>
            <w:r>
              <w:rPr>
                <w:color w:val="1C1917"/>
                <w:sz w:val="18"/>
                <w:szCs w:val="18"/>
              </w:rPr>
              <w:t xml:space="preserve">Assigned mentor or HOD</w:t>
            </w:r>
          </w:p>
        </w:tc>
        <w:tc>
          <w:tcPr>
            <w:tcW w:type="dxa" w:w="3490"/>
            <w:tcMar>
              <w:top w:type="dxa" w:w="70"/>
              <w:left w:type="dxa" w:w="110"/>
              <w:bottom w:type="dxa" w:w="70"/>
              <w:right w:type="dxa" w:w="110"/>
            </w:tcMar>
          </w:tcPr>
          <w:p>
            <w:pPr>
              <w:spacing w:after="0"/>
            </w:pPr>
            <w:r>
              <w:rPr>
                <w:color w:val="1C1917"/>
                <w:sz w:val="18"/>
                <w:szCs w:val="18"/>
              </w:rPr>
              <w:t xml:space="preserve">status=Resolved, resolution_status=pending_confirmation, system message</w:t>
            </w:r>
          </w:p>
        </w:tc>
      </w:tr>
      <w:tr>
        <w:tc>
          <w:tcPr>
            <w:tcW w:type="dxa" w:w="3988"/>
            <w:tcMar>
              <w:top w:type="dxa" w:w="70"/>
              <w:left w:type="dxa" w:w="110"/>
              <w:bottom w:type="dxa" w:w="70"/>
              <w:right w:type="dxa" w:w="110"/>
            </w:tcMar>
          </w:tcPr>
          <w:p>
            <w:pPr>
              <w:spacing w:after="0"/>
            </w:pPr>
            <w:r>
              <w:rPr>
                <w:color w:val="1C1917"/>
                <w:sz w:val="18"/>
                <w:szCs w:val="18"/>
              </w:rPr>
              <w:t xml:space="preserve">confirm_ticket_resolution(ticket_id, response, comment)</w:t>
            </w:r>
          </w:p>
        </w:tc>
        <w:tc>
          <w:tcPr>
            <w:tcW w:type="dxa" w:w="2160"/>
            <w:tcMar>
              <w:top w:type="dxa" w:w="70"/>
              <w:left w:type="dxa" w:w="110"/>
              <w:bottom w:type="dxa" w:w="70"/>
              <w:right w:type="dxa" w:w="110"/>
            </w:tcMar>
          </w:tcPr>
          <w:p>
            <w:pPr>
              <w:spacing w:after="0"/>
            </w:pPr>
            <w:r>
              <w:rPr>
                <w:color w:val="1C1917"/>
                <w:sz w:val="18"/>
                <w:szCs w:val="18"/>
              </w:rPr>
              <w:t xml:space="preserve">Student owner only</w:t>
            </w:r>
          </w:p>
        </w:tc>
        <w:tc>
          <w:tcPr>
            <w:tcW w:type="dxa" w:w="3490"/>
            <w:tcMar>
              <w:top w:type="dxa" w:w="70"/>
              <w:left w:type="dxa" w:w="110"/>
              <w:bottom w:type="dxa" w:w="70"/>
              <w:right w:type="dxa" w:w="110"/>
            </w:tcMar>
          </w:tcPr>
          <w:p>
            <w:pPr>
              <w:spacing w:after="0"/>
            </w:pPr>
            <w:r>
              <w:rPr>
                <w:color w:val="1C1917"/>
                <w:sz w:val="18"/>
                <w:szCs w:val="18"/>
              </w:rPr>
              <w:t xml:space="preserve">yes → confirmed; no → reopened (max 3, enforced)</w:t>
            </w:r>
          </w:p>
        </w:tc>
      </w:tr>
      <w:tr>
        <w:tc>
          <w:tcPr>
            <w:tcW w:type="dxa" w:w="3988"/>
            <w:tcMar>
              <w:top w:type="dxa" w:w="70"/>
              <w:left w:type="dxa" w:w="110"/>
              <w:bottom w:type="dxa" w:w="70"/>
              <w:right w:type="dxa" w:w="110"/>
            </w:tcMar>
          </w:tcPr>
          <w:p>
            <w:pPr>
              <w:spacing w:after="0"/>
            </w:pPr>
            <w:r>
              <w:rPr>
                <w:color w:val="1C1917"/>
                <w:sz w:val="18"/>
                <w:szCs w:val="18"/>
              </w:rPr>
              <w:t xml:space="preserve">escalate_ticket_to_hod(ticket_id, note)</w:t>
            </w:r>
          </w:p>
        </w:tc>
        <w:tc>
          <w:tcPr>
            <w:tcW w:type="dxa" w:w="2160"/>
            <w:tcMar>
              <w:top w:type="dxa" w:w="70"/>
              <w:left w:type="dxa" w:w="110"/>
              <w:bottom w:type="dxa" w:w="70"/>
              <w:right w:type="dxa" w:w="110"/>
            </w:tcMar>
          </w:tcPr>
          <w:p>
            <w:pPr>
              <w:spacing w:after="0"/>
            </w:pPr>
            <w:r>
              <w:rPr>
                <w:color w:val="1C1917"/>
                <w:sz w:val="18"/>
                <w:szCs w:val="18"/>
              </w:rPr>
              <w:t xml:space="preserve">Assigned mentor or HOD, only after 3 rejections</w:t>
            </w:r>
          </w:p>
        </w:tc>
        <w:tc>
          <w:tcPr>
            <w:tcW w:type="dxa" w:w="3490"/>
            <w:tcMar>
              <w:top w:type="dxa" w:w="70"/>
              <w:left w:type="dxa" w:w="110"/>
              <w:bottom w:type="dxa" w:w="70"/>
              <w:right w:type="dxa" w:w="110"/>
            </w:tcMar>
          </w:tcPr>
          <w:p>
            <w:pPr>
              <w:spacing w:after="0"/>
            </w:pPr>
            <w:r>
              <w:rPr>
                <w:color w:val="1C1917"/>
                <w:sz w:val="18"/>
                <w:szCs w:val="18"/>
              </w:rPr>
              <w:t xml:space="preserve">Flags the ticket, notifies every HOD and the student</w:t>
            </w:r>
          </w:p>
        </w:tc>
      </w:tr>
      <w:tr>
        <w:tc>
          <w:tcPr>
            <w:tcW w:type="dxa" w:w="3988"/>
            <w:tcMar>
              <w:top w:type="dxa" w:w="70"/>
              <w:left w:type="dxa" w:w="110"/>
              <w:bottom w:type="dxa" w:w="70"/>
              <w:right w:type="dxa" w:w="110"/>
            </w:tcMar>
          </w:tcPr>
          <w:p>
            <w:pPr>
              <w:spacing w:after="0"/>
            </w:pPr>
            <w:r>
              <w:rPr>
                <w:color w:val="1C1917"/>
                <w:sz w:val="18"/>
                <w:szCs w:val="18"/>
              </w:rPr>
              <w:t xml:space="preserve">rate_support_ticket(ticket_id, rating)</w:t>
            </w:r>
          </w:p>
        </w:tc>
        <w:tc>
          <w:tcPr>
            <w:tcW w:type="dxa" w:w="2160"/>
            <w:tcMar>
              <w:top w:type="dxa" w:w="70"/>
              <w:left w:type="dxa" w:w="110"/>
              <w:bottom w:type="dxa" w:w="70"/>
              <w:right w:type="dxa" w:w="110"/>
            </w:tcMar>
          </w:tcPr>
          <w:p>
            <w:pPr>
              <w:spacing w:after="0"/>
            </w:pPr>
            <w:r>
              <w:rPr>
                <w:color w:val="1C1917"/>
                <w:sz w:val="18"/>
                <w:szCs w:val="18"/>
              </w:rPr>
              <w:t xml:space="preserve">Student owner, resolved, once</w:t>
            </w:r>
          </w:p>
        </w:tc>
        <w:tc>
          <w:tcPr>
            <w:tcW w:type="dxa" w:w="3490"/>
            <w:tcMar>
              <w:top w:type="dxa" w:w="70"/>
              <w:left w:type="dxa" w:w="110"/>
              <w:bottom w:type="dxa" w:w="70"/>
              <w:right w:type="dxa" w:w="110"/>
            </w:tcMar>
          </w:tcPr>
          <w:p>
            <w:pPr>
              <w:spacing w:after="0"/>
            </w:pPr>
            <w:r>
              <w:rPr>
                <w:color w:val="1C1917"/>
                <w:sz w:val="18"/>
                <w:szCs w:val="18"/>
              </w:rPr>
              <w:t xml:space="preserve">Sets satisfaction_rating</w:t>
            </w:r>
          </w:p>
        </w:tc>
      </w:tr>
      <w:tr>
        <w:tc>
          <w:tcPr>
            <w:tcW w:type="dxa" w:w="3988"/>
            <w:tcMar>
              <w:top w:type="dxa" w:w="70"/>
              <w:left w:type="dxa" w:w="110"/>
              <w:bottom w:type="dxa" w:w="70"/>
              <w:right w:type="dxa" w:w="110"/>
            </w:tcMar>
          </w:tcPr>
          <w:p>
            <w:pPr>
              <w:spacing w:after="0"/>
            </w:pPr>
            <w:r>
              <w:rPr>
                <w:color w:val="1C1917"/>
                <w:sz w:val="18"/>
                <w:szCs w:val="18"/>
              </w:rPr>
              <w:t xml:space="preserve">submit_student_form_a(payload jsonb)</w:t>
            </w:r>
          </w:p>
        </w:tc>
        <w:tc>
          <w:tcPr>
            <w:tcW w:type="dxa" w:w="2160"/>
            <w:tcMar>
              <w:top w:type="dxa" w:w="70"/>
              <w:left w:type="dxa" w:w="110"/>
              <w:bottom w:type="dxa" w:w="70"/>
              <w:right w:type="dxa" w:w="110"/>
            </w:tcMar>
          </w:tcPr>
          <w:p>
            <w:pPr>
              <w:spacing w:after="0"/>
            </w:pPr>
            <w:r>
              <w:rPr>
                <w:color w:val="1C1917"/>
                <w:sz w:val="18"/>
                <w:szCs w:val="18"/>
              </w:rPr>
              <w:t xml:space="preserve">Student, own record</w:t>
            </w:r>
          </w:p>
        </w:tc>
        <w:tc>
          <w:tcPr>
            <w:tcW w:type="dxa" w:w="3490"/>
            <w:tcMar>
              <w:top w:type="dxa" w:w="70"/>
              <w:left w:type="dxa" w:w="110"/>
              <w:bottom w:type="dxa" w:w="70"/>
              <w:right w:type="dxa" w:w="110"/>
            </w:tcMar>
          </w:tcPr>
          <w:p>
            <w:pPr>
              <w:spacing w:after="0"/>
            </w:pPr>
            <w:r>
              <w:rPr>
                <w:color w:val="1C1917"/>
                <w:sz w:val="18"/>
                <w:szCs w:val="18"/>
              </w:rPr>
              <w:t xml:space="preserve">Upserts Form A and flips form_a_completed. Editable at any time (no lock)</w:t>
            </w:r>
          </w:p>
        </w:tc>
      </w:tr>
      <w:tr>
        <w:tc>
          <w:tcPr>
            <w:tcW w:type="dxa" w:w="3988"/>
            <w:tcMar>
              <w:top w:type="dxa" w:w="70"/>
              <w:left w:type="dxa" w:w="110"/>
              <w:bottom w:type="dxa" w:w="70"/>
              <w:right w:type="dxa" w:w="110"/>
            </w:tcMar>
          </w:tcPr>
          <w:p>
            <w:pPr>
              <w:spacing w:after="0"/>
            </w:pPr>
            <w:r>
              <w:rPr>
                <w:color w:val="1C1917"/>
                <w:sz w:val="18"/>
                <w:szCs w:val="18"/>
              </w:rPr>
              <w:t xml:space="preserve">set_gpa_sharing(enabled) / upsert_semester_gpa(sem, gpa)</w:t>
            </w:r>
          </w:p>
        </w:tc>
        <w:tc>
          <w:tcPr>
            <w:tcW w:type="dxa" w:w="2160"/>
            <w:tcMar>
              <w:top w:type="dxa" w:w="70"/>
              <w:left w:type="dxa" w:w="110"/>
              <w:bottom w:type="dxa" w:w="70"/>
              <w:right w:type="dxa" w:w="110"/>
            </w:tcMar>
          </w:tcPr>
          <w:p>
            <w:pPr>
              <w:spacing w:after="0"/>
            </w:pPr>
            <w:r>
              <w:rPr>
                <w:color w:val="1C1917"/>
                <w:sz w:val="18"/>
                <w:szCs w:val="18"/>
              </w:rPr>
              <w:t xml:space="preserve">Student, own record</w:t>
            </w:r>
          </w:p>
        </w:tc>
        <w:tc>
          <w:tcPr>
            <w:tcW w:type="dxa" w:w="3490"/>
            <w:tcMar>
              <w:top w:type="dxa" w:w="70"/>
              <w:left w:type="dxa" w:w="110"/>
              <w:bottom w:type="dxa" w:w="70"/>
              <w:right w:type="dxa" w:w="110"/>
            </w:tcMar>
          </w:tcPr>
          <w:p>
            <w:pPr>
              <w:spacing w:after="0"/>
            </w:pPr>
            <w:r>
              <w:rPr>
                <w:color w:val="1C1917"/>
                <w:sz w:val="18"/>
                <w:szCs w:val="18"/>
              </w:rPr>
              <w:t xml:space="preserve">Feature 2</w:t>
            </w:r>
          </w:p>
        </w:tc>
      </w:tr>
      <w:tr>
        <w:tc>
          <w:tcPr>
            <w:tcW w:type="dxa" w:w="3988"/>
            <w:tcMar>
              <w:top w:type="dxa" w:w="70"/>
              <w:left w:type="dxa" w:w="110"/>
              <w:bottom w:type="dxa" w:w="70"/>
              <w:right w:type="dxa" w:w="110"/>
            </w:tcMar>
          </w:tcPr>
          <w:p>
            <w:pPr>
              <w:spacing w:after="0"/>
            </w:pPr>
            <w:r>
              <w:rPr>
                <w:color w:val="1C1917"/>
                <w:sz w:val="18"/>
                <w:szCs w:val="18"/>
              </w:rPr>
              <w:t xml:space="preserve">set_achievement_verification(id, verified)</w:t>
            </w:r>
          </w:p>
        </w:tc>
        <w:tc>
          <w:tcPr>
            <w:tcW w:type="dxa" w:w="2160"/>
            <w:tcMar>
              <w:top w:type="dxa" w:w="70"/>
              <w:left w:type="dxa" w:w="110"/>
              <w:bottom w:type="dxa" w:w="70"/>
              <w:right w:type="dxa" w:w="110"/>
            </w:tcMar>
          </w:tcPr>
          <w:p>
            <w:pPr>
              <w:spacing w:after="0"/>
            </w:pPr>
            <w:r>
              <w:rPr>
                <w:color w:val="1C1917"/>
                <w:sz w:val="18"/>
                <w:szCs w:val="18"/>
              </w:rPr>
              <w:t xml:space="preserve">Assigned mentor or HOD</w:t>
            </w:r>
          </w:p>
        </w:tc>
        <w:tc>
          <w:tcPr>
            <w:tcW w:type="dxa" w:w="3490"/>
            <w:tcMar>
              <w:top w:type="dxa" w:w="70"/>
              <w:left w:type="dxa" w:w="110"/>
              <w:bottom w:type="dxa" w:w="70"/>
              <w:right w:type="dxa" w:w="110"/>
            </w:tcMar>
          </w:tcPr>
          <w:p>
            <w:pPr>
              <w:spacing w:after="0"/>
            </w:pPr>
            <w:r>
              <w:rPr>
                <w:color w:val="1C1917"/>
                <w:sz w:val="18"/>
                <w:szCs w:val="18"/>
              </w:rPr>
              <w:t xml:space="preserve">Feature 6 badge; a student cannot self-verify</w:t>
            </w:r>
          </w:p>
        </w:tc>
      </w:tr>
      <w:tr>
        <w:tc>
          <w:tcPr>
            <w:tcW w:type="dxa" w:w="3988"/>
            <w:tcMar>
              <w:top w:type="dxa" w:w="70"/>
              <w:left w:type="dxa" w:w="110"/>
              <w:bottom w:type="dxa" w:w="70"/>
              <w:right w:type="dxa" w:w="110"/>
            </w:tcMar>
          </w:tcPr>
          <w:p>
            <w:pPr>
              <w:spacing w:after="0"/>
            </w:pPr>
            <w:r>
              <w:rPr>
                <w:color w:val="1C1917"/>
                <w:sz w:val="18"/>
                <w:szCs w:val="18"/>
              </w:rPr>
              <w:t xml:space="preserve">set_star_mentee(student_id, is_star)</w:t>
            </w:r>
          </w:p>
        </w:tc>
        <w:tc>
          <w:tcPr>
            <w:tcW w:type="dxa" w:w="2160"/>
            <w:tcMar>
              <w:top w:type="dxa" w:w="70"/>
              <w:left w:type="dxa" w:w="110"/>
              <w:bottom w:type="dxa" w:w="70"/>
              <w:right w:type="dxa" w:w="110"/>
            </w:tcMar>
          </w:tcPr>
          <w:p>
            <w:pPr>
              <w:spacing w:after="0"/>
            </w:pPr>
            <w:r>
              <w:rPr>
                <w:color w:val="1C1917"/>
                <w:sz w:val="18"/>
                <w:szCs w:val="18"/>
              </w:rPr>
              <w:t xml:space="preserve">Assigned mentor or HOD</w:t>
            </w:r>
          </w:p>
        </w:tc>
        <w:tc>
          <w:tcPr>
            <w:tcW w:type="dxa" w:w="3490"/>
            <w:tcMar>
              <w:top w:type="dxa" w:w="70"/>
              <w:left w:type="dxa" w:w="110"/>
              <w:bottom w:type="dxa" w:w="70"/>
              <w:right w:type="dxa" w:w="110"/>
            </w:tcMar>
          </w:tcPr>
          <w:p>
            <w:pPr>
              <w:spacing w:after="0"/>
            </w:pPr>
            <w:r>
              <w:rPr>
                <w:color w:val="1C1917"/>
                <w:sz w:val="18"/>
                <w:szCs w:val="18"/>
              </w:rPr>
              <w:t xml:space="preserve">Row-locked unset-then-set — two stars can never coexist</w:t>
            </w:r>
          </w:p>
        </w:tc>
      </w:tr>
      <w:tr>
        <w:tc>
          <w:tcPr>
            <w:tcW w:type="dxa" w:w="3988"/>
            <w:tcMar>
              <w:top w:type="dxa" w:w="70"/>
              <w:left w:type="dxa" w:w="110"/>
              <w:bottom w:type="dxa" w:w="70"/>
              <w:right w:type="dxa" w:w="110"/>
            </w:tcMar>
          </w:tcPr>
          <w:p>
            <w:pPr>
              <w:spacing w:after="0"/>
            </w:pPr>
            <w:r>
              <w:rPr>
                <w:color w:val="1C1917"/>
                <w:sz w:val="18"/>
                <w:szCs w:val="18"/>
              </w:rPr>
              <w:t xml:space="preserve">reassign_mentees(student_ids[], to_mentor, reason)</w:t>
            </w:r>
          </w:p>
        </w:tc>
        <w:tc>
          <w:tcPr>
            <w:tcW w:type="dxa" w:w="2160"/>
            <w:tcMar>
              <w:top w:type="dxa" w:w="70"/>
              <w:left w:type="dxa" w:w="110"/>
              <w:bottom w:type="dxa" w:w="70"/>
              <w:right w:type="dxa" w:w="110"/>
            </w:tcMar>
          </w:tcPr>
          <w:p>
            <w:pPr>
              <w:spacing w:after="0"/>
            </w:pPr>
            <w:r>
              <w:rPr>
                <w:color w:val="1C1917"/>
                <w:sz w:val="18"/>
                <w:szCs w:val="18"/>
              </w:rPr>
              <w:t xml:space="preserve">HOD only, target must be active, max 500</w:t>
            </w:r>
          </w:p>
        </w:tc>
        <w:tc>
          <w:tcPr>
            <w:tcW w:type="dxa" w:w="3490"/>
            <w:tcMar>
              <w:top w:type="dxa" w:w="70"/>
              <w:left w:type="dxa" w:w="110"/>
              <w:bottom w:type="dxa" w:w="70"/>
              <w:right w:type="dxa" w:w="110"/>
            </w:tcMar>
          </w:tcPr>
          <w:p>
            <w:pPr>
              <w:spacing w:after="0"/>
            </w:pPr>
            <w:r>
              <w:rPr>
                <w:color w:val="1C1917"/>
                <w:sz w:val="18"/>
                <w:szCs w:val="18"/>
              </w:rPr>
              <w:t xml:space="preserve">Feature 8 bulk move</w:t>
            </w:r>
          </w:p>
        </w:tc>
      </w:tr>
      <w:tr>
        <w:tc>
          <w:tcPr>
            <w:tcW w:type="dxa" w:w="3988"/>
            <w:tcMar>
              <w:top w:type="dxa" w:w="70"/>
              <w:left w:type="dxa" w:w="110"/>
              <w:bottom w:type="dxa" w:w="70"/>
              <w:right w:type="dxa" w:w="110"/>
            </w:tcMar>
          </w:tcPr>
          <w:p>
            <w:pPr>
              <w:spacing w:after="0"/>
            </w:pPr>
            <w:r>
              <w:rPr>
                <w:color w:val="1C1917"/>
                <w:sz w:val="18"/>
                <w:szCs w:val="18"/>
              </w:rPr>
              <w:t xml:space="preserve">set_faculty_employment_status(faculty_id, status, available)</w:t>
            </w:r>
          </w:p>
        </w:tc>
        <w:tc>
          <w:tcPr>
            <w:tcW w:type="dxa" w:w="2160"/>
            <w:tcMar>
              <w:top w:type="dxa" w:w="70"/>
              <w:left w:type="dxa" w:w="110"/>
              <w:bottom w:type="dxa" w:w="70"/>
              <w:right w:type="dxa" w:w="110"/>
            </w:tcMar>
          </w:tcPr>
          <w:p>
            <w:pPr>
              <w:spacing w:after="0"/>
            </w:pPr>
            <w:r>
              <w:rPr>
                <w:color w:val="1C1917"/>
                <w:sz w:val="18"/>
                <w:szCs w:val="18"/>
              </w:rPr>
              <w:t xml:space="preserve">HOD only</w:t>
            </w:r>
          </w:p>
        </w:tc>
        <w:tc>
          <w:tcPr>
            <w:tcW w:type="dxa" w:w="3490"/>
            <w:tcMar>
              <w:top w:type="dxa" w:w="70"/>
              <w:left w:type="dxa" w:w="110"/>
              <w:bottom w:type="dxa" w:w="70"/>
              <w:right w:type="dxa" w:w="110"/>
            </w:tcMar>
          </w:tcPr>
          <w:p>
            <w:pPr>
              <w:spacing w:after="0"/>
            </w:pPr>
            <w:r>
              <w:rPr>
                <w:color w:val="1C1917"/>
                <w:sz w:val="18"/>
                <w:szCs w:val="18"/>
              </w:rPr>
              <w:t xml:space="preserve">Feature 8</w:t>
            </w:r>
          </w:p>
        </w:tc>
      </w:tr>
      <w:tr>
        <w:tc>
          <w:tcPr>
            <w:tcW w:type="dxa" w:w="3988"/>
            <w:tcMar>
              <w:top w:type="dxa" w:w="70"/>
              <w:left w:type="dxa" w:w="110"/>
              <w:bottom w:type="dxa" w:w="70"/>
              <w:right w:type="dxa" w:w="110"/>
            </w:tcMar>
          </w:tcPr>
          <w:p>
            <w:pPr>
              <w:spacing w:after="0"/>
            </w:pPr>
            <w:r>
              <w:rPr>
                <w:color w:val="1C1917"/>
                <w:sz w:val="18"/>
                <w:szCs w:val="18"/>
              </w:rPr>
              <w:t xml:space="preserve">unlock_student_form_a(student_id)</w:t>
            </w:r>
          </w:p>
        </w:tc>
        <w:tc>
          <w:tcPr>
            <w:tcW w:type="dxa" w:w="2160"/>
            <w:tcMar>
              <w:top w:type="dxa" w:w="70"/>
              <w:left w:type="dxa" w:w="110"/>
              <w:bottom w:type="dxa" w:w="70"/>
              <w:right w:type="dxa" w:w="110"/>
            </w:tcMar>
          </w:tcPr>
          <w:p>
            <w:pPr>
              <w:spacing w:after="0"/>
            </w:pPr>
            <w:r>
              <w:rPr>
                <w:color w:val="1C1917"/>
                <w:sz w:val="18"/>
                <w:szCs w:val="18"/>
              </w:rPr>
              <w:t xml:space="preserve">HOD only</w:t>
            </w:r>
          </w:p>
        </w:tc>
        <w:tc>
          <w:tcPr>
            <w:tcW w:type="dxa" w:w="3490"/>
            <w:tcMar>
              <w:top w:type="dxa" w:w="70"/>
              <w:left w:type="dxa" w:w="110"/>
              <w:bottom w:type="dxa" w:w="70"/>
              <w:right w:type="dxa" w:w="110"/>
            </w:tcMar>
          </w:tcPr>
          <w:p>
            <w:pPr>
              <w:spacing w:after="0"/>
            </w:pPr>
            <w:r>
              <w:rPr>
                <w:color w:val="1C1917"/>
                <w:sz w:val="18"/>
                <w:szCs w:val="18"/>
              </w:rPr>
              <w:t xml:space="preserve">Legacy — nothing locks any more; kept so the lock can be reinstated</w:t>
            </w:r>
          </w:p>
        </w:tc>
      </w:tr>
      <w:tr>
        <w:tc>
          <w:tcPr>
            <w:tcW w:type="dxa" w:w="3988"/>
            <w:tcMar>
              <w:top w:type="dxa" w:w="70"/>
              <w:left w:type="dxa" w:w="110"/>
              <w:bottom w:type="dxa" w:w="70"/>
              <w:right w:type="dxa" w:w="110"/>
            </w:tcMar>
          </w:tcPr>
          <w:p>
            <w:pPr>
              <w:spacing w:after="0"/>
            </w:pPr>
            <w:r>
              <w:rPr>
                <w:color w:val="1C1917"/>
                <w:sz w:val="18"/>
                <w:szCs w:val="18"/>
              </w:rPr>
              <w:t xml:space="preserve">mark_all_notifications_read()</w:t>
            </w:r>
          </w:p>
        </w:tc>
        <w:tc>
          <w:tcPr>
            <w:tcW w:type="dxa" w:w="2160"/>
            <w:tcMar>
              <w:top w:type="dxa" w:w="70"/>
              <w:left w:type="dxa" w:w="110"/>
              <w:bottom w:type="dxa" w:w="70"/>
              <w:right w:type="dxa" w:w="110"/>
            </w:tcMar>
          </w:tcPr>
          <w:p>
            <w:pPr>
              <w:spacing w:after="0"/>
            </w:pPr>
            <w:r>
              <w:rPr>
                <w:color w:val="1C1917"/>
                <w:sz w:val="18"/>
                <w:szCs w:val="18"/>
              </w:rPr>
              <w:t xml:space="preserve">Self</w:t>
            </w:r>
          </w:p>
        </w:tc>
        <w:tc>
          <w:tcPr>
            <w:tcW w:type="dxa" w:w="3490"/>
            <w:tcMar>
              <w:top w:type="dxa" w:w="70"/>
              <w:left w:type="dxa" w:w="110"/>
              <w:bottom w:type="dxa" w:w="70"/>
              <w:right w:type="dxa" w:w="110"/>
            </w:tcMar>
          </w:tcPr>
          <w:p>
            <w:pPr>
              <w:spacing w:after="0"/>
            </w:pPr>
            <w:r>
              <w:rPr>
                <w:color w:val="1C1917"/>
                <w:sz w:val="18"/>
                <w:szCs w:val="18"/>
              </w:rPr>
              <w:t xml:space="preserve">Bulk read</w:t>
            </w:r>
          </w:p>
        </w:tc>
      </w:tr>
      <w:tr>
        <w:tc>
          <w:tcPr>
            <w:tcW w:type="dxa" w:w="3988"/>
            <w:tcMar>
              <w:top w:type="dxa" w:w="70"/>
              <w:left w:type="dxa" w:w="110"/>
              <w:bottom w:type="dxa" w:w="70"/>
              <w:right w:type="dxa" w:w="110"/>
            </w:tcMar>
          </w:tcPr>
          <w:p>
            <w:pPr>
              <w:spacing w:after="0"/>
            </w:pPr>
            <w:r>
              <w:rPr>
                <w:color w:val="1C1917"/>
                <w:sz w:val="18"/>
                <w:szCs w:val="18"/>
              </w:rPr>
              <w:t xml:space="preserve">get_dashboard_metrics()</w:t>
            </w:r>
          </w:p>
        </w:tc>
        <w:tc>
          <w:tcPr>
            <w:tcW w:type="dxa" w:w="2160"/>
            <w:tcMar>
              <w:top w:type="dxa" w:w="70"/>
              <w:left w:type="dxa" w:w="110"/>
              <w:bottom w:type="dxa" w:w="70"/>
              <w:right w:type="dxa" w:w="110"/>
            </w:tcMar>
          </w:tcPr>
          <w:p>
            <w:pPr>
              <w:spacing w:after="0"/>
            </w:pPr>
            <w:r>
              <w:rPr>
                <w:color w:val="1C1917"/>
                <w:sz w:val="18"/>
                <w:szCs w:val="18"/>
              </w:rPr>
              <w:t xml:space="preserve">Any signed-in user</w:t>
            </w:r>
          </w:p>
        </w:tc>
        <w:tc>
          <w:tcPr>
            <w:tcW w:type="dxa" w:w="3490"/>
            <w:tcMar>
              <w:top w:type="dxa" w:w="70"/>
              <w:left w:type="dxa" w:w="110"/>
              <w:bottom w:type="dxa" w:w="70"/>
              <w:right w:type="dxa" w:w="110"/>
            </w:tcMar>
          </w:tcPr>
          <w:p>
            <w:pPr>
              <w:spacing w:after="0"/>
            </w:pPr>
            <w:r>
              <w:rPr>
                <w:color w:val="1C1917"/>
                <w:sz w:val="18"/>
                <w:szCs w:val="18"/>
              </w:rPr>
              <w:t xml:space="preserve">Role-aware KPI bundle</w:t>
            </w:r>
          </w:p>
        </w:tc>
      </w:tr>
      <w:tr>
        <w:tc>
          <w:tcPr>
            <w:tcW w:type="dxa" w:w="3988"/>
            <w:tcMar>
              <w:top w:type="dxa" w:w="70"/>
              <w:left w:type="dxa" w:w="110"/>
              <w:bottom w:type="dxa" w:w="70"/>
              <w:right w:type="dxa" w:w="110"/>
            </w:tcMar>
          </w:tcPr>
          <w:p>
            <w:pPr>
              <w:spacing w:after="0"/>
            </w:pPr>
            <w:r>
              <w:rPr>
                <w:color w:val="1C1917"/>
                <w:sz w:val="18"/>
                <w:szCs w:val="18"/>
              </w:rPr>
              <w:t xml:space="preserve">get_faculty_activity_report(faculty_id, from, to)</w:t>
            </w:r>
          </w:p>
        </w:tc>
        <w:tc>
          <w:tcPr>
            <w:tcW w:type="dxa" w:w="2160"/>
            <w:tcMar>
              <w:top w:type="dxa" w:w="70"/>
              <w:left w:type="dxa" w:w="110"/>
              <w:bottom w:type="dxa" w:w="70"/>
              <w:right w:type="dxa" w:w="110"/>
            </w:tcMar>
          </w:tcPr>
          <w:p>
            <w:pPr>
              <w:spacing w:after="0"/>
            </w:pPr>
            <w:r>
              <w:rPr>
                <w:color w:val="1C1917"/>
                <w:sz w:val="18"/>
                <w:szCs w:val="18"/>
              </w:rPr>
              <w:t xml:space="preserve">Own data; HOD may pass any id</w:t>
            </w:r>
          </w:p>
        </w:tc>
        <w:tc>
          <w:tcPr>
            <w:tcW w:type="dxa" w:w="3490"/>
            <w:tcMar>
              <w:top w:type="dxa" w:w="70"/>
              <w:left w:type="dxa" w:w="110"/>
              <w:bottom w:type="dxa" w:w="70"/>
              <w:right w:type="dxa" w:w="110"/>
            </w:tcMar>
          </w:tcPr>
          <w:p>
            <w:pPr>
              <w:spacing w:after="0"/>
            </w:pPr>
            <w:r>
              <w:rPr>
                <w:color w:val="1C1917"/>
                <w:sz w:val="18"/>
                <w:szCs w:val="18"/>
              </w:rPr>
              <w:t xml:space="preserve">Feature 4 JSON</w:t>
            </w:r>
          </w:p>
        </w:tc>
      </w:tr>
      <w:tr>
        <w:tc>
          <w:tcPr>
            <w:tcW w:type="dxa" w:w="3988"/>
            <w:tcMar>
              <w:top w:type="dxa" w:w="70"/>
              <w:left w:type="dxa" w:w="110"/>
              <w:bottom w:type="dxa" w:w="70"/>
              <w:right w:type="dxa" w:w="110"/>
            </w:tcMar>
          </w:tcPr>
          <w:p>
            <w:pPr>
              <w:spacing w:after="0"/>
            </w:pPr>
            <w:r>
              <w:rPr>
                <w:color w:val="1C1917"/>
                <w:sz w:val="18"/>
                <w:szCs w:val="18"/>
              </w:rPr>
              <w:t xml:space="preserve">get_student_dossier(student_id)</w:t>
            </w:r>
          </w:p>
        </w:tc>
        <w:tc>
          <w:tcPr>
            <w:tcW w:type="dxa" w:w="2160"/>
            <w:tcMar>
              <w:top w:type="dxa" w:w="70"/>
              <w:left w:type="dxa" w:w="110"/>
              <w:bottom w:type="dxa" w:w="70"/>
              <w:right w:type="dxa" w:w="110"/>
            </w:tcMar>
          </w:tcPr>
          <w:p>
            <w:pPr>
              <w:spacing w:after="0"/>
            </w:pPr>
            <w:r>
              <w:rPr>
                <w:color w:val="1C1917"/>
                <w:sz w:val="18"/>
                <w:szCs w:val="18"/>
              </w:rPr>
              <w:t xml:space="preserve">Assigned mentor, HOD, or the student</w:t>
            </w:r>
          </w:p>
        </w:tc>
        <w:tc>
          <w:tcPr>
            <w:tcW w:type="dxa" w:w="3490"/>
            <w:tcMar>
              <w:top w:type="dxa" w:w="70"/>
              <w:left w:type="dxa" w:w="110"/>
              <w:bottom w:type="dxa" w:w="70"/>
              <w:right w:type="dxa" w:w="110"/>
            </w:tcMar>
          </w:tcPr>
          <w:p>
            <w:pPr>
              <w:spacing w:after="0"/>
            </w:pPr>
            <w:r>
              <w:rPr>
                <w:color w:val="1C1917"/>
                <w:sz w:val="18"/>
                <w:szCs w:val="18"/>
              </w:rPr>
              <w:t xml:space="preserve">Feature 5 JSON</w:t>
            </w:r>
          </w:p>
        </w:tc>
      </w:tr>
      <w:tr>
        <w:tc>
          <w:tcPr>
            <w:tcW w:type="dxa" w:w="3988"/>
            <w:tcMar>
              <w:top w:type="dxa" w:w="70"/>
              <w:left w:type="dxa" w:w="110"/>
              <w:bottom w:type="dxa" w:w="70"/>
              <w:right w:type="dxa" w:w="110"/>
            </w:tcMar>
          </w:tcPr>
          <w:p>
            <w:pPr>
              <w:spacing w:after="0"/>
            </w:pPr>
            <w:r>
              <w:rPr>
                <w:color w:val="1C1917"/>
                <w:sz w:val="18"/>
                <w:szCs w:val="18"/>
              </w:rPr>
              <w:t xml:space="preserve">get_department_faculty_report(from, to)</w:t>
            </w:r>
          </w:p>
        </w:tc>
        <w:tc>
          <w:tcPr>
            <w:tcW w:type="dxa" w:w="2160"/>
            <w:tcMar>
              <w:top w:type="dxa" w:w="70"/>
              <w:left w:type="dxa" w:w="110"/>
              <w:bottom w:type="dxa" w:w="70"/>
              <w:right w:type="dxa" w:w="110"/>
            </w:tcMar>
          </w:tcPr>
          <w:p>
            <w:pPr>
              <w:spacing w:after="0"/>
            </w:pPr>
            <w:r>
              <w:rPr>
                <w:color w:val="1C1917"/>
                <w:sz w:val="18"/>
                <w:szCs w:val="18"/>
              </w:rPr>
              <w:t xml:space="preserve">HOD only</w:t>
            </w:r>
          </w:p>
        </w:tc>
        <w:tc>
          <w:tcPr>
            <w:tcW w:type="dxa" w:w="3490"/>
            <w:tcMar>
              <w:top w:type="dxa" w:w="70"/>
              <w:left w:type="dxa" w:w="110"/>
              <w:bottom w:type="dxa" w:w="70"/>
              <w:right w:type="dxa" w:w="110"/>
            </w:tcMar>
          </w:tcPr>
          <w:p>
            <w:pPr>
              <w:spacing w:after="0"/>
            </w:pPr>
            <w:r>
              <w:rPr>
                <w:color w:val="1C1917"/>
                <w:sz w:val="18"/>
                <w:szCs w:val="18"/>
              </w:rPr>
              <w:t xml:space="preserve">Consolidated department report JSON</w:t>
            </w:r>
          </w:p>
        </w:tc>
      </w:tr>
      <w:tr>
        <w:tc>
          <w:tcPr>
            <w:tcW w:type="dxa" w:w="3988"/>
            <w:tcMar>
              <w:top w:type="dxa" w:w="70"/>
              <w:left w:type="dxa" w:w="110"/>
              <w:bottom w:type="dxa" w:w="70"/>
              <w:right w:type="dxa" w:w="110"/>
            </w:tcMar>
          </w:tcPr>
          <w:p>
            <w:pPr>
              <w:spacing w:after="0"/>
            </w:pPr>
            <w:r>
              <w:rPr>
                <w:color w:val="1C1917"/>
                <w:sz w:val="18"/>
                <w:szCs w:val="18"/>
              </w:rPr>
              <w:t xml:space="preserve">get_mentor_group_tickets()</w:t>
            </w:r>
          </w:p>
        </w:tc>
        <w:tc>
          <w:tcPr>
            <w:tcW w:type="dxa" w:w="2160"/>
            <w:tcMar>
              <w:top w:type="dxa" w:w="70"/>
              <w:left w:type="dxa" w:w="110"/>
              <w:bottom w:type="dxa" w:w="70"/>
              <w:right w:type="dxa" w:w="110"/>
            </w:tcMar>
          </w:tcPr>
          <w:p>
            <w:pPr>
              <w:spacing w:after="0"/>
            </w:pPr>
            <w:r>
              <w:rPr>
                <w:color w:val="1C1917"/>
                <w:sz w:val="18"/>
                <w:szCs w:val="18"/>
              </w:rPr>
              <w:t xml:space="preserve">Star mentee only</w:t>
            </w:r>
          </w:p>
        </w:tc>
        <w:tc>
          <w:tcPr>
            <w:tcW w:type="dxa" w:w="3490"/>
            <w:tcMar>
              <w:top w:type="dxa" w:w="70"/>
              <w:left w:type="dxa" w:w="110"/>
              <w:bottom w:type="dxa" w:w="70"/>
              <w:right w:type="dxa" w:w="110"/>
            </w:tcMar>
          </w:tcPr>
          <w:p>
            <w:pPr>
              <w:spacing w:after="0"/>
            </w:pPr>
            <w:r>
              <w:rPr>
                <w:color w:val="1C1917"/>
                <w:sz w:val="18"/>
                <w:szCs w:val="18"/>
              </w:rPr>
              <w:t xml:space="preserve">Narrow read-only projection: no ticket ids, no message bodies, no emails</w:t>
            </w:r>
          </w:p>
        </w:tc>
      </w:tr>
      <w:tr>
        <w:tc>
          <w:tcPr>
            <w:tcW w:type="dxa" w:w="3988"/>
            <w:tcMar>
              <w:top w:type="dxa" w:w="70"/>
              <w:left w:type="dxa" w:w="110"/>
              <w:bottom w:type="dxa" w:w="70"/>
              <w:right w:type="dxa" w:w="110"/>
            </w:tcMar>
          </w:tcPr>
          <w:p>
            <w:pPr>
              <w:spacing w:after="0"/>
            </w:pPr>
            <w:r>
              <w:rPr>
                <w:color w:val="1C1917"/>
                <w:sz w:val="18"/>
                <w:szCs w:val="18"/>
              </w:rPr>
              <w:t xml:space="preserve">consume_rate_limit / write_audit_entry</w:t>
            </w:r>
          </w:p>
        </w:tc>
        <w:tc>
          <w:tcPr>
            <w:tcW w:type="dxa" w:w="2160"/>
            <w:tcMar>
              <w:top w:type="dxa" w:w="70"/>
              <w:left w:type="dxa" w:w="110"/>
              <w:bottom w:type="dxa" w:w="70"/>
              <w:right w:type="dxa" w:w="110"/>
            </w:tcMar>
          </w:tcPr>
          <w:p>
            <w:pPr>
              <w:spacing w:after="0"/>
            </w:pPr>
            <w:r>
              <w:rPr>
                <w:color w:val="1C1917"/>
                <w:sz w:val="18"/>
                <w:szCs w:val="18"/>
              </w:rPr>
              <w:t xml:space="preserve">service_role only</w:t>
            </w:r>
          </w:p>
        </w:tc>
        <w:tc>
          <w:tcPr>
            <w:tcW w:type="dxa" w:w="3490"/>
            <w:tcMar>
              <w:top w:type="dxa" w:w="70"/>
              <w:left w:type="dxa" w:w="110"/>
              <w:bottom w:type="dxa" w:w="70"/>
              <w:right w:type="dxa" w:w="110"/>
            </w:tcMar>
          </w:tcPr>
          <w:p>
            <w:pPr>
              <w:spacing w:after="0"/>
            </w:pPr>
            <w:r>
              <w:rPr>
                <w:color w:val="1C1917"/>
                <w:sz w:val="18"/>
                <w:szCs w:val="18"/>
              </w:rPr>
              <w:t xml:space="preserve">Serverless plumbing</w:t>
            </w:r>
          </w:p>
        </w:tc>
      </w:tr>
    </w:tbl>
    <w:p>
      <w:pPr>
        <w:pStyle w:val="Heading2"/>
        <w:spacing w:after="140" w:before="320"/>
      </w:pPr>
      <w:r>
        <w:t xml:space="preserve">4.6 Triggers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659"/>
        <w:gridCol w:w="1994"/>
        <w:gridCol w:w="4985"/>
      </w:tblGrid>
      <w:tr>
        <w:trPr>
          <w:tblHeader/>
        </w:trPr>
        <w:tc>
          <w:tcPr>
            <w:tcW w:type="dxa" w:w="2659"/>
            <w:shd w:fill="FDECE3" w:val="clear"/>
            <w:tcMar>
              <w:top w:type="dxa" w:w="70"/>
              <w:left w:type="dxa" w:w="110"/>
              <w:bottom w:type="dxa" w:w="70"/>
              <w:right w:type="dxa" w:w="110"/>
            </w:tcMar>
          </w:tcPr>
          <w:p>
            <w:pPr>
              <w:spacing w:after="0"/>
            </w:pPr>
            <w:r>
              <w:rPr>
                <w:b/>
                <w:bCs/>
                <w:color w:val="9A3412"/>
                <w:sz w:val="17"/>
                <w:szCs w:val="17"/>
              </w:rPr>
              <w:t xml:space="preserve">Trigger</w:t>
            </w:r>
          </w:p>
        </w:tc>
        <w:tc>
          <w:tcPr>
            <w:tcW w:type="dxa" w:w="1994"/>
            <w:shd w:fill="FDECE3" w:val="clear"/>
            <w:tcMar>
              <w:top w:type="dxa" w:w="70"/>
              <w:left w:type="dxa" w:w="110"/>
              <w:bottom w:type="dxa" w:w="70"/>
              <w:right w:type="dxa" w:w="110"/>
            </w:tcMar>
          </w:tcPr>
          <w:p>
            <w:pPr>
              <w:spacing w:after="0"/>
            </w:pPr>
            <w:r>
              <w:rPr>
                <w:b/>
                <w:bCs/>
                <w:color w:val="9A3412"/>
                <w:sz w:val="17"/>
                <w:szCs w:val="17"/>
              </w:rPr>
              <w:t xml:space="preserve">On</w:t>
            </w:r>
          </w:p>
        </w:tc>
        <w:tc>
          <w:tcPr>
            <w:tcW w:type="dxa" w:w="4985"/>
            <w:shd w:fill="FDECE3" w:val="clear"/>
            <w:tcMar>
              <w:top w:type="dxa" w:w="70"/>
              <w:left w:type="dxa" w:w="110"/>
              <w:bottom w:type="dxa" w:w="70"/>
              <w:right w:type="dxa" w:w="110"/>
            </w:tcMar>
          </w:tcPr>
          <w:p>
            <w:pPr>
              <w:spacing w:after="0"/>
            </w:pPr>
            <w:r>
              <w:rPr>
                <w:b/>
                <w:bCs/>
                <w:color w:val="9A3412"/>
                <w:sz w:val="17"/>
                <w:szCs w:val="17"/>
              </w:rPr>
              <w:t xml:space="preserve">Effect</w:t>
            </w:r>
          </w:p>
        </w:tc>
      </w:tr>
      <w:tr>
        <w:tc>
          <w:tcPr>
            <w:tcW w:type="dxa" w:w="2659"/>
            <w:tcMar>
              <w:top w:type="dxa" w:w="70"/>
              <w:left w:type="dxa" w:w="110"/>
              <w:bottom w:type="dxa" w:w="70"/>
              <w:right w:type="dxa" w:w="110"/>
            </w:tcMar>
          </w:tcPr>
          <w:p>
            <w:pPr>
              <w:spacing w:after="0"/>
            </w:pPr>
            <w:r>
              <w:rPr>
                <w:color w:val="1C1917"/>
                <w:sz w:val="18"/>
                <w:szCs w:val="18"/>
              </w:rPr>
              <w:t xml:space="preserve">trg_on_auth_user_created</w:t>
            </w:r>
          </w:p>
        </w:tc>
        <w:tc>
          <w:tcPr>
            <w:tcW w:type="dxa" w:w="1994"/>
            <w:tcMar>
              <w:top w:type="dxa" w:w="70"/>
              <w:left w:type="dxa" w:w="110"/>
              <w:bottom w:type="dxa" w:w="70"/>
              <w:right w:type="dxa" w:w="110"/>
            </w:tcMar>
          </w:tcPr>
          <w:p>
            <w:pPr>
              <w:spacing w:after="0"/>
            </w:pPr>
            <w:r>
              <w:rPr>
                <w:color w:val="1C1917"/>
                <w:sz w:val="18"/>
                <w:szCs w:val="18"/>
              </w:rPr>
              <w:t xml:space="preserve">auth.users INSERT</w:t>
            </w:r>
          </w:p>
        </w:tc>
        <w:tc>
          <w:tcPr>
            <w:tcW w:type="dxa" w:w="4985"/>
            <w:tcMar>
              <w:top w:type="dxa" w:w="70"/>
              <w:left w:type="dxa" w:w="110"/>
              <w:bottom w:type="dxa" w:w="70"/>
              <w:right w:type="dxa" w:w="110"/>
            </w:tcMar>
          </w:tcPr>
          <w:p>
            <w:pPr>
              <w:spacing w:after="0"/>
            </w:pPr>
            <w:r>
              <w:rPr>
                <w:color w:val="1C1917"/>
                <w:sz w:val="18"/>
                <w:szCs w:val="18"/>
              </w:rPr>
              <w:t xml:space="preserve">Creates the user_profiles row. Role always defaults to student unless metadata says otherwise.</w:t>
            </w:r>
          </w:p>
        </w:tc>
      </w:tr>
      <w:tr>
        <w:tc>
          <w:tcPr>
            <w:tcW w:type="dxa" w:w="2659"/>
            <w:tcMar>
              <w:top w:type="dxa" w:w="70"/>
              <w:left w:type="dxa" w:w="110"/>
              <w:bottom w:type="dxa" w:w="70"/>
              <w:right w:type="dxa" w:w="110"/>
            </w:tcMar>
          </w:tcPr>
          <w:p>
            <w:pPr>
              <w:spacing w:after="0"/>
            </w:pPr>
            <w:r>
              <w:rPr>
                <w:color w:val="1C1917"/>
                <w:sz w:val="18"/>
                <w:szCs w:val="18"/>
              </w:rPr>
              <w:t xml:space="preserve">trg_on_auth_user_email_changed</w:t>
            </w:r>
          </w:p>
        </w:tc>
        <w:tc>
          <w:tcPr>
            <w:tcW w:type="dxa" w:w="1994"/>
            <w:tcMar>
              <w:top w:type="dxa" w:w="70"/>
              <w:left w:type="dxa" w:w="110"/>
              <w:bottom w:type="dxa" w:w="70"/>
              <w:right w:type="dxa" w:w="110"/>
            </w:tcMar>
          </w:tcPr>
          <w:p>
            <w:pPr>
              <w:spacing w:after="0"/>
            </w:pPr>
            <w:r>
              <w:rPr>
                <w:color w:val="1C1917"/>
                <w:sz w:val="18"/>
                <w:szCs w:val="18"/>
              </w:rPr>
              <w:t xml:space="preserve">auth.users UPDATE</w:t>
            </w:r>
          </w:p>
        </w:tc>
        <w:tc>
          <w:tcPr>
            <w:tcW w:type="dxa" w:w="4985"/>
            <w:tcMar>
              <w:top w:type="dxa" w:w="70"/>
              <w:left w:type="dxa" w:w="110"/>
              <w:bottom w:type="dxa" w:w="70"/>
              <w:right w:type="dxa" w:w="110"/>
            </w:tcMar>
          </w:tcPr>
          <w:p>
            <w:pPr>
              <w:spacing w:after="0"/>
            </w:pPr>
            <w:r>
              <w:rPr>
                <w:color w:val="1C1917"/>
                <w:sz w:val="18"/>
                <w:szCs w:val="18"/>
              </w:rPr>
              <w:t xml:space="preserve">Keeps user_profiles.email in sync.</w:t>
            </w:r>
          </w:p>
        </w:tc>
      </w:tr>
      <w:tr>
        <w:tc>
          <w:tcPr>
            <w:tcW w:type="dxa" w:w="2659"/>
            <w:tcMar>
              <w:top w:type="dxa" w:w="70"/>
              <w:left w:type="dxa" w:w="110"/>
              <w:bottom w:type="dxa" w:w="70"/>
              <w:right w:type="dxa" w:w="110"/>
            </w:tcMar>
          </w:tcPr>
          <w:p>
            <w:pPr>
              <w:spacing w:after="0"/>
            </w:pPr>
            <w:r>
              <w:rPr>
                <w:color w:val="1C1917"/>
                <w:sz w:val="18"/>
                <w:szCs w:val="18"/>
              </w:rPr>
              <w:t xml:space="preserve">trg_guard_protected_profile_columns</w:t>
            </w:r>
          </w:p>
        </w:tc>
        <w:tc>
          <w:tcPr>
            <w:tcW w:type="dxa" w:w="1994"/>
            <w:tcMar>
              <w:top w:type="dxa" w:w="70"/>
              <w:left w:type="dxa" w:w="110"/>
              <w:bottom w:type="dxa" w:w="70"/>
              <w:right w:type="dxa" w:w="110"/>
            </w:tcMar>
          </w:tcPr>
          <w:p>
            <w:pPr>
              <w:spacing w:after="0"/>
            </w:pPr>
            <w:r>
              <w:rPr>
                <w:color w:val="1C1917"/>
                <w:sz w:val="18"/>
                <w:szCs w:val="18"/>
              </w:rPr>
              <w:t xml:space="preserve">user_profiles BEFORE UPDATE</w:t>
            </w:r>
          </w:p>
        </w:tc>
        <w:tc>
          <w:tcPr>
            <w:tcW w:type="dxa" w:w="4985"/>
            <w:tcMar>
              <w:top w:type="dxa" w:w="70"/>
              <w:left w:type="dxa" w:w="110"/>
              <w:bottom w:type="dxa" w:w="70"/>
              <w:right w:type="dxa" w:w="110"/>
            </w:tcMar>
          </w:tcPr>
          <w:p>
            <w:pPr>
              <w:spacing w:after="0"/>
            </w:pPr>
            <w:r>
              <w:rPr>
                <w:color w:val="1C1917"/>
                <w:sz w:val="18"/>
                <w:szCs w:val="18"/>
              </w:rPr>
              <w:t xml:space="preserve">Blocks self-service privilege escalation. See §10.3.</w:t>
            </w:r>
          </w:p>
        </w:tc>
      </w:tr>
      <w:tr>
        <w:tc>
          <w:tcPr>
            <w:tcW w:type="dxa" w:w="2659"/>
            <w:tcMar>
              <w:top w:type="dxa" w:w="70"/>
              <w:left w:type="dxa" w:w="110"/>
              <w:bottom w:type="dxa" w:w="70"/>
              <w:right w:type="dxa" w:w="110"/>
            </w:tcMar>
          </w:tcPr>
          <w:p>
            <w:pPr>
              <w:spacing w:after="0"/>
            </w:pPr>
            <w:r>
              <w:rPr>
                <w:color w:val="1C1917"/>
                <w:sz w:val="18"/>
                <w:szCs w:val="18"/>
              </w:rPr>
              <w:t xml:space="preserve">trg_assign_ticket_code</w:t>
            </w:r>
          </w:p>
        </w:tc>
        <w:tc>
          <w:tcPr>
            <w:tcW w:type="dxa" w:w="1994"/>
            <w:tcMar>
              <w:top w:type="dxa" w:w="70"/>
              <w:left w:type="dxa" w:w="110"/>
              <w:bottom w:type="dxa" w:w="70"/>
              <w:right w:type="dxa" w:w="110"/>
            </w:tcMar>
          </w:tcPr>
          <w:p>
            <w:pPr>
              <w:spacing w:after="0"/>
            </w:pPr>
            <w:r>
              <w:rPr>
                <w:color w:val="1C1917"/>
                <w:sz w:val="18"/>
                <w:szCs w:val="18"/>
              </w:rPr>
              <w:t xml:space="preserve">support_tickets BEFORE INSERT</w:t>
            </w:r>
          </w:p>
        </w:tc>
        <w:tc>
          <w:tcPr>
            <w:tcW w:type="dxa" w:w="4985"/>
            <w:tcMar>
              <w:top w:type="dxa" w:w="70"/>
              <w:left w:type="dxa" w:w="110"/>
              <w:bottom w:type="dxa" w:w="70"/>
              <w:right w:type="dxa" w:w="110"/>
            </w:tcMar>
          </w:tcPr>
          <w:p>
            <w:pPr>
              <w:spacing w:after="0"/>
            </w:pPr>
            <w:r>
              <w:rPr>
                <w:color w:val="1C1917"/>
                <w:sz w:val="18"/>
                <w:szCs w:val="18"/>
              </w:rPr>
              <w:t xml:space="preserve">AN-#### from a sequence, never count(*).</w:t>
            </w:r>
          </w:p>
        </w:tc>
      </w:tr>
      <w:tr>
        <w:tc>
          <w:tcPr>
            <w:tcW w:type="dxa" w:w="2659"/>
            <w:tcMar>
              <w:top w:type="dxa" w:w="70"/>
              <w:left w:type="dxa" w:w="110"/>
              <w:bottom w:type="dxa" w:w="70"/>
              <w:right w:type="dxa" w:w="110"/>
            </w:tcMar>
          </w:tcPr>
          <w:p>
            <w:pPr>
              <w:spacing w:after="0"/>
            </w:pPr>
            <w:r>
              <w:rPr>
                <w:color w:val="1C1917"/>
                <w:sz w:val="18"/>
                <w:szCs w:val="18"/>
              </w:rPr>
              <w:t xml:space="preserve">trg_notify_*</w:t>
            </w:r>
          </w:p>
        </w:tc>
        <w:tc>
          <w:tcPr>
            <w:tcW w:type="dxa" w:w="1994"/>
            <w:tcMar>
              <w:top w:type="dxa" w:w="70"/>
              <w:left w:type="dxa" w:w="110"/>
              <w:bottom w:type="dxa" w:w="70"/>
              <w:right w:type="dxa" w:w="110"/>
            </w:tcMar>
          </w:tcPr>
          <w:p>
            <w:pPr>
              <w:spacing w:after="0"/>
            </w:pPr>
            <w:r>
              <w:rPr>
                <w:color w:val="1C1917"/>
                <w:sz w:val="18"/>
                <w:szCs w:val="18"/>
              </w:rPr>
              <w:t xml:space="preserve">various AFTER</w:t>
            </w:r>
          </w:p>
        </w:tc>
        <w:tc>
          <w:tcPr>
            <w:tcW w:type="dxa" w:w="4985"/>
            <w:tcMar>
              <w:top w:type="dxa" w:w="70"/>
              <w:left w:type="dxa" w:w="110"/>
              <w:bottom w:type="dxa" w:w="70"/>
              <w:right w:type="dxa" w:w="110"/>
            </w:tcMar>
          </w:tcPr>
          <w:p>
            <w:pPr>
              <w:spacing w:after="0"/>
            </w:pPr>
            <w:r>
              <w:rPr>
                <w:color w:val="1C1917"/>
                <w:sz w:val="18"/>
                <w:szCs w:val="18"/>
              </w:rPr>
              <w:t xml:space="preserve">The seven cross-portal notification triggers.</w:t>
            </w:r>
          </w:p>
        </w:tc>
      </w:tr>
      <w:tr>
        <w:tc>
          <w:tcPr>
            <w:tcW w:type="dxa" w:w="2659"/>
            <w:tcMar>
              <w:top w:type="dxa" w:w="70"/>
              <w:left w:type="dxa" w:w="110"/>
              <w:bottom w:type="dxa" w:w="70"/>
              <w:right w:type="dxa" w:w="110"/>
            </w:tcMar>
          </w:tcPr>
          <w:p>
            <w:pPr>
              <w:spacing w:after="0"/>
            </w:pPr>
            <w:r>
              <w:rPr>
                <w:color w:val="1C1917"/>
                <w:sz w:val="18"/>
                <w:szCs w:val="18"/>
              </w:rPr>
              <w:t xml:space="preserve">trg_*_updated_at</w:t>
            </w:r>
          </w:p>
        </w:tc>
        <w:tc>
          <w:tcPr>
            <w:tcW w:type="dxa" w:w="1994"/>
            <w:tcMar>
              <w:top w:type="dxa" w:w="70"/>
              <w:left w:type="dxa" w:w="110"/>
              <w:bottom w:type="dxa" w:w="70"/>
              <w:right w:type="dxa" w:w="110"/>
            </w:tcMar>
          </w:tcPr>
          <w:p>
            <w:pPr>
              <w:spacing w:after="0"/>
            </w:pPr>
            <w:r>
              <w:rPr>
                <w:color w:val="1C1917"/>
                <w:sz w:val="18"/>
                <w:szCs w:val="18"/>
              </w:rPr>
              <w:t xml:space="preserve">various BEFORE UPDATE</w:t>
            </w:r>
          </w:p>
        </w:tc>
        <w:tc>
          <w:tcPr>
            <w:tcW w:type="dxa" w:w="4985"/>
            <w:tcMar>
              <w:top w:type="dxa" w:w="70"/>
              <w:left w:type="dxa" w:w="110"/>
              <w:bottom w:type="dxa" w:w="70"/>
              <w:right w:type="dxa" w:w="110"/>
            </w:tcMar>
          </w:tcPr>
          <w:p>
            <w:pPr>
              <w:spacing w:after="0"/>
            </w:pPr>
            <w:r>
              <w:rPr>
                <w:color w:val="1C1917"/>
                <w:sz w:val="18"/>
                <w:szCs w:val="18"/>
              </w:rPr>
              <w:t xml:space="preserve">Server-side updated_at so clients cannot forge it.</w:t>
            </w:r>
          </w:p>
        </w:tc>
      </w:tr>
    </w:tbl>
    <w:p>
      <w:pPr>
        <w:pStyle w:val="Heading2"/>
        <w:spacing w:after="140" w:before="320"/>
      </w:pPr>
      <w:r>
        <w:t xml:space="preserve">4.7 Storage buckets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079"/>
        <w:gridCol w:w="2835"/>
        <w:gridCol w:w="3024"/>
        <w:gridCol w:w="1700"/>
      </w:tblGrid>
      <w:tr>
        <w:trPr>
          <w:tblHeader/>
        </w:trPr>
        <w:tc>
          <w:tcPr>
            <w:tcW w:type="dxa" w:w="2079"/>
            <w:shd w:fill="FDECE3" w:val="clear"/>
            <w:tcMar>
              <w:top w:type="dxa" w:w="70"/>
              <w:left w:type="dxa" w:w="110"/>
              <w:bottom w:type="dxa" w:w="70"/>
              <w:right w:type="dxa" w:w="110"/>
            </w:tcMar>
          </w:tcPr>
          <w:p>
            <w:pPr>
              <w:spacing w:after="0"/>
            </w:pPr>
            <w:r>
              <w:rPr>
                <w:b/>
                <w:bCs/>
                <w:color w:val="9A3412"/>
                <w:sz w:val="17"/>
                <w:szCs w:val="17"/>
              </w:rPr>
              <w:t xml:space="preserve">Bucket</w:t>
            </w:r>
          </w:p>
        </w:tc>
        <w:tc>
          <w:tcPr>
            <w:tcW w:type="dxa" w:w="2835"/>
            <w:shd w:fill="FDECE3" w:val="clear"/>
            <w:tcMar>
              <w:top w:type="dxa" w:w="70"/>
              <w:left w:type="dxa" w:w="110"/>
              <w:bottom w:type="dxa" w:w="70"/>
              <w:right w:type="dxa" w:w="110"/>
            </w:tcMar>
          </w:tcPr>
          <w:p>
            <w:pPr>
              <w:spacing w:after="0"/>
            </w:pPr>
            <w:r>
              <w:rPr>
                <w:b/>
                <w:bCs/>
                <w:color w:val="9A3412"/>
                <w:sz w:val="17"/>
                <w:szCs w:val="17"/>
              </w:rPr>
              <w:t xml:space="preserve">Contents</w:t>
            </w:r>
          </w:p>
        </w:tc>
        <w:tc>
          <w:tcPr>
            <w:tcW w:type="dxa" w:w="3024"/>
            <w:shd w:fill="FDECE3" w:val="clear"/>
            <w:tcMar>
              <w:top w:type="dxa" w:w="70"/>
              <w:left w:type="dxa" w:w="110"/>
              <w:bottom w:type="dxa" w:w="70"/>
              <w:right w:type="dxa" w:w="110"/>
            </w:tcMar>
          </w:tcPr>
          <w:p>
            <w:pPr>
              <w:spacing w:after="0"/>
            </w:pPr>
            <w:r>
              <w:rPr>
                <w:b/>
                <w:bCs/>
                <w:color w:val="9A3412"/>
                <w:sz w:val="17"/>
                <w:szCs w:val="17"/>
              </w:rPr>
              <w:t xml:space="preserve">Who can read</w:t>
            </w:r>
          </w:p>
        </w:tc>
        <w:tc>
          <w:tcPr>
            <w:tcW w:type="dxa" w:w="1700"/>
            <w:shd w:fill="FDECE3" w:val="clear"/>
            <w:tcMar>
              <w:top w:type="dxa" w:w="70"/>
              <w:left w:type="dxa" w:w="110"/>
              <w:bottom w:type="dxa" w:w="70"/>
              <w:right w:type="dxa" w:w="110"/>
            </w:tcMar>
          </w:tcPr>
          <w:p>
            <w:pPr>
              <w:spacing w:after="0"/>
            </w:pPr>
            <w:r>
              <w:rPr>
                <w:b/>
                <w:bCs/>
                <w:color w:val="9A3412"/>
                <w:sz w:val="17"/>
                <w:szCs w:val="17"/>
              </w:rPr>
              <w:t xml:space="preserve">Limits</w:t>
            </w:r>
          </w:p>
        </w:tc>
      </w:tr>
      <w:tr>
        <w:tc>
          <w:tcPr>
            <w:tcW w:type="dxa" w:w="2079"/>
            <w:tcMar>
              <w:top w:type="dxa" w:w="70"/>
              <w:left w:type="dxa" w:w="110"/>
              <w:bottom w:type="dxa" w:w="70"/>
              <w:right w:type="dxa" w:w="110"/>
            </w:tcMar>
          </w:tcPr>
          <w:p>
            <w:pPr>
              <w:spacing w:after="0"/>
            </w:pPr>
            <w:r>
              <w:rPr>
                <w:color w:val="1C1917"/>
                <w:sz w:val="18"/>
                <w:szCs w:val="18"/>
              </w:rPr>
              <w:t xml:space="preserve">form-a-uploads</w:t>
            </w:r>
          </w:p>
        </w:tc>
        <w:tc>
          <w:tcPr>
            <w:tcW w:type="dxa" w:w="2835"/>
            <w:tcMar>
              <w:top w:type="dxa" w:w="70"/>
              <w:left w:type="dxa" w:w="110"/>
              <w:bottom w:type="dxa" w:w="70"/>
              <w:right w:type="dxa" w:w="110"/>
            </w:tcMar>
          </w:tcPr>
          <w:p>
            <w:pPr>
              <w:spacing w:after="0"/>
            </w:pPr>
            <w:r>
              <w:rPr>
                <w:color w:val="1C1917"/>
                <w:sz w:val="18"/>
                <w:szCs w:val="18"/>
              </w:rPr>
              <w:t xml:space="preserve">Parent business card, student signature</w:t>
            </w:r>
          </w:p>
        </w:tc>
        <w:tc>
          <w:tcPr>
            <w:tcW w:type="dxa" w:w="3024"/>
            <w:tcMar>
              <w:top w:type="dxa" w:w="70"/>
              <w:left w:type="dxa" w:w="110"/>
              <w:bottom w:type="dxa" w:w="70"/>
              <w:right w:type="dxa" w:w="110"/>
            </w:tcMar>
          </w:tcPr>
          <w:p>
            <w:pPr>
              <w:spacing w:after="0"/>
            </w:pPr>
            <w:r>
              <w:rPr>
                <w:color w:val="1C1917"/>
                <w:sz w:val="18"/>
                <w:szCs w:val="18"/>
              </w:rPr>
              <w:t xml:space="preserve">The student, their mentor, the HOD</w:t>
            </w:r>
          </w:p>
        </w:tc>
        <w:tc>
          <w:tcPr>
            <w:tcW w:type="dxa" w:w="1700"/>
            <w:tcMar>
              <w:top w:type="dxa" w:w="70"/>
              <w:left w:type="dxa" w:w="110"/>
              <w:bottom w:type="dxa" w:w="70"/>
              <w:right w:type="dxa" w:w="110"/>
            </w:tcMar>
          </w:tcPr>
          <w:p>
            <w:pPr>
              <w:spacing w:after="0"/>
            </w:pPr>
            <w:r>
              <w:rPr>
                <w:color w:val="1C1917"/>
                <w:sz w:val="18"/>
                <w:szCs w:val="18"/>
              </w:rPr>
              <w:t xml:space="preserve">5 MB, image/pdf</w:t>
            </w:r>
          </w:p>
        </w:tc>
      </w:tr>
      <w:tr>
        <w:tc>
          <w:tcPr>
            <w:tcW w:type="dxa" w:w="2079"/>
            <w:tcMar>
              <w:top w:type="dxa" w:w="70"/>
              <w:left w:type="dxa" w:w="110"/>
              <w:bottom w:type="dxa" w:w="70"/>
              <w:right w:type="dxa" w:w="110"/>
            </w:tcMar>
          </w:tcPr>
          <w:p>
            <w:pPr>
              <w:spacing w:after="0"/>
            </w:pPr>
            <w:r>
              <w:rPr>
                <w:color w:val="1C1917"/>
                <w:sz w:val="18"/>
                <w:szCs w:val="18"/>
              </w:rPr>
              <w:t xml:space="preserve">achievement-proofs</w:t>
            </w:r>
          </w:p>
        </w:tc>
        <w:tc>
          <w:tcPr>
            <w:tcW w:type="dxa" w:w="2835"/>
            <w:tcMar>
              <w:top w:type="dxa" w:w="70"/>
              <w:left w:type="dxa" w:w="110"/>
              <w:bottom w:type="dxa" w:w="70"/>
              <w:right w:type="dxa" w:w="110"/>
            </w:tcMar>
          </w:tcPr>
          <w:p>
            <w:pPr>
              <w:spacing w:after="0"/>
            </w:pPr>
            <w:r>
              <w:rPr>
                <w:color w:val="1C1917"/>
                <w:sz w:val="18"/>
                <w:szCs w:val="18"/>
              </w:rPr>
              <w:t xml:space="preserve">Certificates and photos</w:t>
            </w:r>
          </w:p>
        </w:tc>
        <w:tc>
          <w:tcPr>
            <w:tcW w:type="dxa" w:w="3024"/>
            <w:tcMar>
              <w:top w:type="dxa" w:w="70"/>
              <w:left w:type="dxa" w:w="110"/>
              <w:bottom w:type="dxa" w:w="70"/>
              <w:right w:type="dxa" w:w="110"/>
            </w:tcMar>
          </w:tcPr>
          <w:p>
            <w:pPr>
              <w:spacing w:after="0"/>
            </w:pPr>
            <w:r>
              <w:rPr>
                <w:color w:val="1C1917"/>
                <w:sz w:val="18"/>
                <w:szCs w:val="18"/>
              </w:rPr>
              <w:t xml:space="preserve">The student, their mentor, the HOD</w:t>
            </w:r>
          </w:p>
        </w:tc>
        <w:tc>
          <w:tcPr>
            <w:tcW w:type="dxa" w:w="1700"/>
            <w:tcMar>
              <w:top w:type="dxa" w:w="70"/>
              <w:left w:type="dxa" w:w="110"/>
              <w:bottom w:type="dxa" w:w="70"/>
              <w:right w:type="dxa" w:w="110"/>
            </w:tcMar>
          </w:tcPr>
          <w:p>
            <w:pPr>
              <w:spacing w:after="0"/>
            </w:pPr>
            <w:r>
              <w:rPr>
                <w:color w:val="1C1917"/>
                <w:sz w:val="18"/>
                <w:szCs w:val="18"/>
              </w:rPr>
              <w:t xml:space="preserve">5 MB, image/pdf</w:t>
            </w:r>
          </w:p>
        </w:tc>
      </w:tr>
      <w:tr>
        <w:tc>
          <w:tcPr>
            <w:tcW w:type="dxa" w:w="2079"/>
            <w:tcMar>
              <w:top w:type="dxa" w:w="70"/>
              <w:left w:type="dxa" w:w="110"/>
              <w:bottom w:type="dxa" w:w="70"/>
              <w:right w:type="dxa" w:w="110"/>
            </w:tcMar>
          </w:tcPr>
          <w:p>
            <w:pPr>
              <w:spacing w:after="0"/>
            </w:pPr>
            <w:r>
              <w:rPr>
                <w:color w:val="1C1917"/>
                <w:sz w:val="18"/>
                <w:szCs w:val="18"/>
              </w:rPr>
              <w:t xml:space="preserve">roster-imports</w:t>
            </w:r>
          </w:p>
        </w:tc>
        <w:tc>
          <w:tcPr>
            <w:tcW w:type="dxa" w:w="2835"/>
            <w:tcMar>
              <w:top w:type="dxa" w:w="70"/>
              <w:left w:type="dxa" w:w="110"/>
              <w:bottom w:type="dxa" w:w="70"/>
              <w:right w:type="dxa" w:w="110"/>
            </w:tcMar>
          </w:tcPr>
          <w:p>
            <w:pPr>
              <w:spacing w:after="0"/>
            </w:pPr>
            <w:r>
              <w:rPr>
                <w:color w:val="1C1917"/>
                <w:sz w:val="18"/>
                <w:szCs w:val="18"/>
              </w:rPr>
              <w:t xml:space="preserve">Uploaded spreadsheets</w:t>
            </w:r>
          </w:p>
        </w:tc>
        <w:tc>
          <w:tcPr>
            <w:tcW w:type="dxa" w:w="3024"/>
            <w:tcMar>
              <w:top w:type="dxa" w:w="70"/>
              <w:left w:type="dxa" w:w="110"/>
              <w:bottom w:type="dxa" w:w="70"/>
              <w:right w:type="dxa" w:w="110"/>
            </w:tcMar>
          </w:tcPr>
          <w:p>
            <w:pPr>
              <w:spacing w:after="0"/>
            </w:pPr>
            <w:r>
              <w:rPr>
                <w:color w:val="1C1917"/>
                <w:sz w:val="18"/>
                <w:szCs w:val="18"/>
              </w:rPr>
              <w:t xml:space="preserve">HOD only</w:t>
            </w:r>
          </w:p>
        </w:tc>
        <w:tc>
          <w:tcPr>
            <w:tcW w:type="dxa" w:w="1700"/>
            <w:tcMar>
              <w:top w:type="dxa" w:w="70"/>
              <w:left w:type="dxa" w:w="110"/>
              <w:bottom w:type="dxa" w:w="70"/>
              <w:right w:type="dxa" w:w="110"/>
            </w:tcMar>
          </w:tcPr>
          <w:p>
            <w:pPr>
              <w:spacing w:after="0"/>
            </w:pPr>
            <w:r>
              <w:rPr>
                <w:color w:val="1C1917"/>
                <w:sz w:val="18"/>
                <w:szCs w:val="18"/>
              </w:rPr>
              <w:t xml:space="preserve">10 MB, csv/xlsx</w:t>
            </w:r>
          </w:p>
        </w:tc>
      </w:tr>
      <w:tr>
        <w:tc>
          <w:tcPr>
            <w:tcW w:type="dxa" w:w="2079"/>
            <w:tcMar>
              <w:top w:type="dxa" w:w="70"/>
              <w:left w:type="dxa" w:w="110"/>
              <w:bottom w:type="dxa" w:w="70"/>
              <w:right w:type="dxa" w:w="110"/>
            </w:tcMar>
          </w:tcPr>
          <w:p>
            <w:pPr>
              <w:spacing w:after="0"/>
            </w:pPr>
            <w:r>
              <w:rPr>
                <w:color w:val="1C1917"/>
                <w:sz w:val="18"/>
                <w:szCs w:val="18"/>
              </w:rPr>
              <w:t xml:space="preserve">profile-photos</w:t>
            </w:r>
          </w:p>
        </w:tc>
        <w:tc>
          <w:tcPr>
            <w:tcW w:type="dxa" w:w="2835"/>
            <w:tcMar>
              <w:top w:type="dxa" w:w="70"/>
              <w:left w:type="dxa" w:w="110"/>
              <w:bottom w:type="dxa" w:w="70"/>
              <w:right w:type="dxa" w:w="110"/>
            </w:tcMar>
          </w:tcPr>
          <w:p>
            <w:pPr>
              <w:spacing w:after="0"/>
            </w:pPr>
            <w:r>
              <w:rPr>
                <w:color w:val="1C1917"/>
                <w:sz w:val="18"/>
                <w:szCs w:val="18"/>
              </w:rPr>
              <w:t xml:space="preserve">Avatars</w:t>
            </w:r>
          </w:p>
        </w:tc>
        <w:tc>
          <w:tcPr>
            <w:tcW w:type="dxa" w:w="3024"/>
            <w:tcMar>
              <w:top w:type="dxa" w:w="70"/>
              <w:left w:type="dxa" w:w="110"/>
              <w:bottom w:type="dxa" w:w="70"/>
              <w:right w:type="dxa" w:w="110"/>
            </w:tcMar>
          </w:tcPr>
          <w:p>
            <w:pPr>
              <w:spacing w:after="0"/>
            </w:pPr>
            <w:r>
              <w:rPr>
                <w:color w:val="1C1917"/>
                <w:sz w:val="18"/>
                <w:szCs w:val="18"/>
              </w:rPr>
              <w:t xml:space="preserve">Any signed-in user (deliberate — see §10.6)</w:t>
            </w:r>
          </w:p>
        </w:tc>
        <w:tc>
          <w:tcPr>
            <w:tcW w:type="dxa" w:w="1700"/>
            <w:tcMar>
              <w:top w:type="dxa" w:w="70"/>
              <w:left w:type="dxa" w:w="110"/>
              <w:bottom w:type="dxa" w:w="70"/>
              <w:right w:type="dxa" w:w="110"/>
            </w:tcMar>
          </w:tcPr>
          <w:p>
            <w:pPr>
              <w:spacing w:after="0"/>
            </w:pPr>
            <w:r>
              <w:rPr>
                <w:color w:val="1C1917"/>
                <w:sz w:val="18"/>
                <w:szCs w:val="18"/>
              </w:rPr>
              <w:t xml:space="preserve">3 MB, images only</w:t>
            </w:r>
          </w:p>
        </w:tc>
      </w:tr>
    </w:tbl>
    <w:p>
      <w:pPr>
        <w:spacing w:after="120"/>
      </w:pPr>
      <w:r>
        <w:rPr>
          <w:color w:val="1C1917"/>
          <w:sz w:val="20"/>
          <w:szCs w:val="20"/>
        </w:rPr>
        <w:t xml:space="preserve">Convention: every object path begins with the owner's user id, e.g. profile-photos/&lt;uuid&gt;/avatar-1712345678.png. The storage policies key off exactly that, so ownership is derivable from the path.</w:t>
      </w:r>
    </w:p>
    <w:p>
      <w:pPr>
        <w:pStyle w:val="Heading1"/>
        <w:pageBreakBefore/>
        <w:spacing w:after="200" w:before="240"/>
      </w:pPr>
      <w:r>
        <w:t xml:space="preserve">5. Serverless API reference</w:t>
      </w:r>
    </w:p>
    <w:p>
      <w:pPr>
        <w:spacing w:after="120"/>
      </w:pPr>
      <w:r>
        <w:rPr>
          <w:color w:val="1C1917"/>
          <w:sz w:val="20"/>
          <w:szCs w:val="20"/>
        </w:rPr>
        <w:t xml:space="preserve">Base path /api. Every endpoint requires an Authorization: Bearer &lt;supabase access token&gt; header. Responses use one envelope: { success, message, data } — except PDF downloads, which return binary with a Content-Disposition attachment header.</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185"/>
        <w:gridCol w:w="643"/>
        <w:gridCol w:w="1285"/>
        <w:gridCol w:w="2956"/>
        <w:gridCol w:w="2569"/>
      </w:tblGrid>
      <w:tr>
        <w:trPr>
          <w:tblHeader/>
        </w:trPr>
        <w:tc>
          <w:tcPr>
            <w:tcW w:type="dxa" w:w="2185"/>
            <w:shd w:fill="FDECE3" w:val="clear"/>
            <w:tcMar>
              <w:top w:type="dxa" w:w="70"/>
              <w:left w:type="dxa" w:w="110"/>
              <w:bottom w:type="dxa" w:w="70"/>
              <w:right w:type="dxa" w:w="110"/>
            </w:tcMar>
          </w:tcPr>
          <w:p>
            <w:pPr>
              <w:spacing w:after="0"/>
            </w:pPr>
            <w:r>
              <w:rPr>
                <w:b/>
                <w:bCs/>
                <w:color w:val="9A3412"/>
                <w:sz w:val="17"/>
                <w:szCs w:val="17"/>
              </w:rPr>
              <w:t xml:space="preserve">Endpoint</w:t>
            </w:r>
          </w:p>
        </w:tc>
        <w:tc>
          <w:tcPr>
            <w:tcW w:type="dxa" w:w="643"/>
            <w:shd w:fill="FDECE3" w:val="clear"/>
            <w:tcMar>
              <w:top w:type="dxa" w:w="70"/>
              <w:left w:type="dxa" w:w="110"/>
              <w:bottom w:type="dxa" w:w="70"/>
              <w:right w:type="dxa" w:w="110"/>
            </w:tcMar>
          </w:tcPr>
          <w:p>
            <w:pPr>
              <w:spacing w:after="0"/>
            </w:pPr>
            <w:r>
              <w:rPr>
                <w:b/>
                <w:bCs/>
                <w:color w:val="9A3412"/>
                <w:sz w:val="17"/>
                <w:szCs w:val="17"/>
              </w:rPr>
              <w:t xml:space="preserve">Method</w:t>
            </w:r>
          </w:p>
        </w:tc>
        <w:tc>
          <w:tcPr>
            <w:tcW w:type="dxa" w:w="1285"/>
            <w:shd w:fill="FDECE3" w:val="clear"/>
            <w:tcMar>
              <w:top w:type="dxa" w:w="70"/>
              <w:left w:type="dxa" w:w="110"/>
              <w:bottom w:type="dxa" w:w="70"/>
              <w:right w:type="dxa" w:w="110"/>
            </w:tcMar>
          </w:tcPr>
          <w:p>
            <w:pPr>
              <w:spacing w:after="0"/>
            </w:pPr>
            <w:r>
              <w:rPr>
                <w:b/>
                <w:bCs/>
                <w:color w:val="9A3412"/>
                <w:sz w:val="17"/>
                <w:szCs w:val="17"/>
              </w:rPr>
              <w:t xml:space="preserve">Role</w:t>
            </w:r>
          </w:p>
        </w:tc>
        <w:tc>
          <w:tcPr>
            <w:tcW w:type="dxa" w:w="2956"/>
            <w:shd w:fill="FDECE3" w:val="clear"/>
            <w:tcMar>
              <w:top w:type="dxa" w:w="70"/>
              <w:left w:type="dxa" w:w="110"/>
              <w:bottom w:type="dxa" w:w="70"/>
              <w:right w:type="dxa" w:w="110"/>
            </w:tcMar>
          </w:tcPr>
          <w:p>
            <w:pPr>
              <w:spacing w:after="0"/>
            </w:pPr>
            <w:r>
              <w:rPr>
                <w:b/>
                <w:bCs/>
                <w:color w:val="9A3412"/>
                <w:sz w:val="17"/>
                <w:szCs w:val="17"/>
              </w:rPr>
              <w:t xml:space="preserve">Parameters</w:t>
            </w:r>
          </w:p>
        </w:tc>
        <w:tc>
          <w:tcPr>
            <w:tcW w:type="dxa" w:w="2569"/>
            <w:shd w:fill="FDECE3" w:val="clear"/>
            <w:tcMar>
              <w:top w:type="dxa" w:w="70"/>
              <w:left w:type="dxa" w:w="110"/>
              <w:bottom w:type="dxa" w:w="70"/>
              <w:right w:type="dxa" w:w="110"/>
            </w:tcMar>
          </w:tcPr>
          <w:p>
            <w:pPr>
              <w:spacing w:after="0"/>
            </w:pPr>
            <w:r>
              <w:rPr>
                <w:b/>
                <w:bCs/>
                <w:color w:val="9A3412"/>
                <w:sz w:val="17"/>
                <w:szCs w:val="17"/>
              </w:rPr>
              <w:t xml:space="preserve">Returns</w:t>
            </w:r>
          </w:p>
        </w:tc>
      </w:tr>
      <w:tr>
        <w:tc>
          <w:tcPr>
            <w:tcW w:type="dxa" w:w="2185"/>
            <w:tcMar>
              <w:top w:type="dxa" w:w="70"/>
              <w:left w:type="dxa" w:w="110"/>
              <w:bottom w:type="dxa" w:w="70"/>
              <w:right w:type="dxa" w:w="110"/>
            </w:tcMar>
          </w:tcPr>
          <w:p>
            <w:pPr>
              <w:spacing w:after="0"/>
            </w:pPr>
            <w:r>
              <w:rPr>
                <w:color w:val="1C1917"/>
                <w:sz w:val="18"/>
                <w:szCs w:val="18"/>
              </w:rPr>
              <w:t xml:space="preserve">/api/health</w:t>
            </w:r>
          </w:p>
        </w:tc>
        <w:tc>
          <w:tcPr>
            <w:tcW w:type="dxa" w:w="643"/>
            <w:tcMar>
              <w:top w:type="dxa" w:w="70"/>
              <w:left w:type="dxa" w:w="110"/>
              <w:bottom w:type="dxa" w:w="70"/>
              <w:right w:type="dxa" w:w="110"/>
            </w:tcMar>
          </w:tcPr>
          <w:p>
            <w:pPr>
              <w:spacing w:after="0"/>
            </w:pPr>
            <w:r>
              <w:rPr>
                <w:color w:val="1C1917"/>
                <w:sz w:val="18"/>
                <w:szCs w:val="18"/>
              </w:rPr>
              <w:t xml:space="preserve">GET</w:t>
            </w:r>
          </w:p>
        </w:tc>
        <w:tc>
          <w:tcPr>
            <w:tcW w:type="dxa" w:w="1285"/>
            <w:tcMar>
              <w:top w:type="dxa" w:w="70"/>
              <w:left w:type="dxa" w:w="110"/>
              <w:bottom w:type="dxa" w:w="70"/>
              <w:right w:type="dxa" w:w="110"/>
            </w:tcMar>
          </w:tcPr>
          <w:p>
            <w:pPr>
              <w:spacing w:after="0"/>
            </w:pPr>
            <w:r>
              <w:rPr>
                <w:color w:val="1C1917"/>
                <w:sz w:val="18"/>
                <w:szCs w:val="18"/>
              </w:rPr>
              <w:t xml:space="preserve">public</w:t>
            </w:r>
          </w:p>
        </w:tc>
        <w:tc>
          <w:tcPr>
            <w:tcW w:type="dxa" w:w="2956"/>
            <w:tcMar>
              <w:top w:type="dxa" w:w="70"/>
              <w:left w:type="dxa" w:w="110"/>
              <w:bottom w:type="dxa" w:w="70"/>
              <w:right w:type="dxa" w:w="110"/>
            </w:tcMar>
          </w:tcPr>
          <w:p>
            <w:pPr>
              <w:spacing w:after="0"/>
            </w:pPr>
            <w:r>
              <w:rPr>
                <w:color w:val="1C1917"/>
                <w:sz w:val="18"/>
                <w:szCs w:val="18"/>
              </w:rPr>
              <w:t xml:space="preserve">—</w:t>
            </w:r>
          </w:p>
        </w:tc>
        <w:tc>
          <w:tcPr>
            <w:tcW w:type="dxa" w:w="2569"/>
            <w:tcMar>
              <w:top w:type="dxa" w:w="70"/>
              <w:left w:type="dxa" w:w="110"/>
              <w:bottom w:type="dxa" w:w="70"/>
              <w:right w:type="dxa" w:w="110"/>
            </w:tcMar>
          </w:tcPr>
          <w:p>
            <w:pPr>
              <w:spacing w:after="0"/>
            </w:pPr>
            <w:r>
              <w:rPr>
                <w:color w:val="1C1917"/>
                <w:sz w:val="18"/>
                <w:szCs w:val="18"/>
              </w:rPr>
              <w:t xml:space="preserve">status, environment, and per-variable config health (ok / missing / malformed)</w:t>
            </w:r>
          </w:p>
        </w:tc>
      </w:tr>
      <w:tr>
        <w:tc>
          <w:tcPr>
            <w:tcW w:type="dxa" w:w="2185"/>
            <w:tcMar>
              <w:top w:type="dxa" w:w="70"/>
              <w:left w:type="dxa" w:w="110"/>
              <w:bottom w:type="dxa" w:w="70"/>
              <w:right w:type="dxa" w:w="110"/>
            </w:tcMar>
          </w:tcPr>
          <w:p>
            <w:pPr>
              <w:spacing w:after="0"/>
            </w:pPr>
            <w:r>
              <w:rPr>
                <w:color w:val="1C1917"/>
                <w:sz w:val="18"/>
                <w:szCs w:val="18"/>
              </w:rPr>
              <w:t xml:space="preserve">/api/admin/provision-user-accounts</w:t>
            </w:r>
          </w:p>
        </w:tc>
        <w:tc>
          <w:tcPr>
            <w:tcW w:type="dxa" w:w="643"/>
            <w:tcMar>
              <w:top w:type="dxa" w:w="70"/>
              <w:left w:type="dxa" w:w="110"/>
              <w:bottom w:type="dxa" w:w="70"/>
              <w:right w:type="dxa" w:w="110"/>
            </w:tcMar>
          </w:tcPr>
          <w:p>
            <w:pPr>
              <w:spacing w:after="0"/>
            </w:pPr>
            <w:r>
              <w:rPr>
                <w:color w:val="1C1917"/>
                <w:sz w:val="18"/>
                <w:szCs w:val="18"/>
              </w:rPr>
              <w:t xml:space="preserve">POST</w:t>
            </w:r>
          </w:p>
        </w:tc>
        <w:tc>
          <w:tcPr>
            <w:tcW w:type="dxa" w:w="1285"/>
            <w:tcMar>
              <w:top w:type="dxa" w:w="70"/>
              <w:left w:type="dxa" w:w="110"/>
              <w:bottom w:type="dxa" w:w="70"/>
              <w:right w:type="dxa" w:w="110"/>
            </w:tcMar>
          </w:tcPr>
          <w:p>
            <w:pPr>
              <w:spacing w:after="0"/>
            </w:pPr>
            <w:r>
              <w:rPr>
                <w:color w:val="1C1917"/>
                <w:sz w:val="18"/>
                <w:szCs w:val="18"/>
              </w:rPr>
              <w:t xml:space="preserve">HOD</w:t>
            </w:r>
          </w:p>
        </w:tc>
        <w:tc>
          <w:tcPr>
            <w:tcW w:type="dxa" w:w="2956"/>
            <w:tcMar>
              <w:top w:type="dxa" w:w="70"/>
              <w:left w:type="dxa" w:w="110"/>
              <w:bottom w:type="dxa" w:w="70"/>
              <w:right w:type="dxa" w:w="110"/>
            </w:tcMar>
          </w:tcPr>
          <w:p>
            <w:pPr>
              <w:spacing w:after="0"/>
            </w:pPr>
            <w:r>
              <w:rPr>
                <w:color w:val="1C1917"/>
                <w:sz w:val="18"/>
                <w:szCs w:val="18"/>
              </w:rPr>
              <w:t xml:space="preserve">{ accounts: [{ email, full_name, role, login_id?, branch?, section?, semester_label?, phone?, assigned_mentor_id? }] }</w:t>
            </w:r>
          </w:p>
        </w:tc>
        <w:tc>
          <w:tcPr>
            <w:tcW w:type="dxa" w:w="2569"/>
            <w:tcMar>
              <w:top w:type="dxa" w:w="70"/>
              <w:left w:type="dxa" w:w="110"/>
              <w:bottom w:type="dxa" w:w="70"/>
              <w:right w:type="dxa" w:w="110"/>
            </w:tcMar>
          </w:tcPr>
          <w:p>
            <w:pPr>
              <w:spacing w:after="0"/>
            </w:pPr>
            <w:r>
              <w:rPr>
                <w:color w:val="1C1917"/>
                <w:sz w:val="18"/>
                <w:szCs w:val="18"/>
              </w:rPr>
              <w:t xml:space="preserve">{ created[], skipped[], failed[] } with one-time temporary passwords</w:t>
            </w:r>
          </w:p>
        </w:tc>
      </w:tr>
      <w:tr>
        <w:tc>
          <w:tcPr>
            <w:tcW w:type="dxa" w:w="2185"/>
            <w:tcMar>
              <w:top w:type="dxa" w:w="70"/>
              <w:left w:type="dxa" w:w="110"/>
              <w:bottom w:type="dxa" w:w="70"/>
              <w:right w:type="dxa" w:w="110"/>
            </w:tcMar>
          </w:tcPr>
          <w:p>
            <w:pPr>
              <w:spacing w:after="0"/>
            </w:pPr>
            <w:r>
              <w:rPr>
                <w:color w:val="1C1917"/>
                <w:sz w:val="18"/>
                <w:szCs w:val="18"/>
              </w:rPr>
              <w:t xml:space="preserve">/api/admin/import-roster-spreadsheet</w:t>
            </w:r>
          </w:p>
        </w:tc>
        <w:tc>
          <w:tcPr>
            <w:tcW w:type="dxa" w:w="643"/>
            <w:tcMar>
              <w:top w:type="dxa" w:w="70"/>
              <w:left w:type="dxa" w:w="110"/>
              <w:bottom w:type="dxa" w:w="70"/>
              <w:right w:type="dxa" w:w="110"/>
            </w:tcMar>
          </w:tcPr>
          <w:p>
            <w:pPr>
              <w:spacing w:after="0"/>
            </w:pPr>
            <w:r>
              <w:rPr>
                <w:color w:val="1C1917"/>
                <w:sz w:val="18"/>
                <w:szCs w:val="18"/>
              </w:rPr>
              <w:t xml:space="preserve">POST</w:t>
            </w:r>
          </w:p>
        </w:tc>
        <w:tc>
          <w:tcPr>
            <w:tcW w:type="dxa" w:w="1285"/>
            <w:tcMar>
              <w:top w:type="dxa" w:w="70"/>
              <w:left w:type="dxa" w:w="110"/>
              <w:bottom w:type="dxa" w:w="70"/>
              <w:right w:type="dxa" w:w="110"/>
            </w:tcMar>
          </w:tcPr>
          <w:p>
            <w:pPr>
              <w:spacing w:after="0"/>
            </w:pPr>
            <w:r>
              <w:rPr>
                <w:color w:val="1C1917"/>
                <w:sz w:val="18"/>
                <w:szCs w:val="18"/>
              </w:rPr>
              <w:t xml:space="preserve">HOD</w:t>
            </w:r>
          </w:p>
        </w:tc>
        <w:tc>
          <w:tcPr>
            <w:tcW w:type="dxa" w:w="2956"/>
            <w:tcMar>
              <w:top w:type="dxa" w:w="70"/>
              <w:left w:type="dxa" w:w="110"/>
              <w:bottom w:type="dxa" w:w="70"/>
              <w:right w:type="dxa" w:w="110"/>
            </w:tcMar>
          </w:tcPr>
          <w:p>
            <w:pPr>
              <w:spacing w:after="0"/>
            </w:pPr>
            <w:r>
              <w:rPr>
                <w:color w:val="1C1917"/>
                <w:sz w:val="18"/>
                <w:szCs w:val="18"/>
              </w:rPr>
              <w:t xml:space="preserve">{ import_type: faculty|student|combined, filename, file_base64, semester_cycle_id?, default_mentor_id?, create_accounts }</w:t>
            </w:r>
          </w:p>
        </w:tc>
        <w:tc>
          <w:tcPr>
            <w:tcW w:type="dxa" w:w="2569"/>
            <w:tcMar>
              <w:top w:type="dxa" w:w="70"/>
              <w:left w:type="dxa" w:w="110"/>
              <w:bottom w:type="dxa" w:w="70"/>
              <w:right w:type="dxa" w:w="110"/>
            </w:tcMar>
          </w:tcPr>
          <w:p>
            <w:pPr>
              <w:spacing w:after="0"/>
            </w:pPr>
            <w:r>
              <w:rPr>
                <w:color w:val="1C1917"/>
                <w:sz w:val="18"/>
                <w:szCs w:val="18"/>
              </w:rPr>
              <w:t xml:space="preserve">{ batch_id, total_rows, faculty_created, student_created, created[], skipped[], failed[] }</w:t>
            </w:r>
          </w:p>
        </w:tc>
      </w:tr>
      <w:tr>
        <w:tc>
          <w:tcPr>
            <w:tcW w:type="dxa" w:w="2185"/>
            <w:tcMar>
              <w:top w:type="dxa" w:w="70"/>
              <w:left w:type="dxa" w:w="110"/>
              <w:bottom w:type="dxa" w:w="70"/>
              <w:right w:type="dxa" w:w="110"/>
            </w:tcMar>
          </w:tcPr>
          <w:p>
            <w:pPr>
              <w:spacing w:after="0"/>
            </w:pPr>
            <w:r>
              <w:rPr>
                <w:color w:val="1C1917"/>
                <w:sz w:val="18"/>
                <w:szCs w:val="18"/>
              </w:rPr>
              <w:t xml:space="preserve">/api/admin/manage-faculty-roster</w:t>
            </w:r>
          </w:p>
        </w:tc>
        <w:tc>
          <w:tcPr>
            <w:tcW w:type="dxa" w:w="643"/>
            <w:tcMar>
              <w:top w:type="dxa" w:w="70"/>
              <w:left w:type="dxa" w:w="110"/>
              <w:bottom w:type="dxa" w:w="70"/>
              <w:right w:type="dxa" w:w="110"/>
            </w:tcMar>
          </w:tcPr>
          <w:p>
            <w:pPr>
              <w:spacing w:after="0"/>
            </w:pPr>
            <w:r>
              <w:rPr>
                <w:color w:val="1C1917"/>
                <w:sz w:val="18"/>
                <w:szCs w:val="18"/>
              </w:rPr>
              <w:t xml:space="preserve">GET</w:t>
            </w:r>
          </w:p>
        </w:tc>
        <w:tc>
          <w:tcPr>
            <w:tcW w:type="dxa" w:w="1285"/>
            <w:tcMar>
              <w:top w:type="dxa" w:w="70"/>
              <w:left w:type="dxa" w:w="110"/>
              <w:bottom w:type="dxa" w:w="70"/>
              <w:right w:type="dxa" w:w="110"/>
            </w:tcMar>
          </w:tcPr>
          <w:p>
            <w:pPr>
              <w:spacing w:after="0"/>
            </w:pPr>
            <w:r>
              <w:rPr>
                <w:color w:val="1C1917"/>
                <w:sz w:val="18"/>
                <w:szCs w:val="18"/>
              </w:rPr>
              <w:t xml:space="preserve">HOD</w:t>
            </w:r>
          </w:p>
        </w:tc>
        <w:tc>
          <w:tcPr>
            <w:tcW w:type="dxa" w:w="2956"/>
            <w:tcMar>
              <w:top w:type="dxa" w:w="70"/>
              <w:left w:type="dxa" w:w="110"/>
              <w:bottom w:type="dxa" w:w="70"/>
              <w:right w:type="dxa" w:w="110"/>
            </w:tcMar>
          </w:tcPr>
          <w:p>
            <w:pPr>
              <w:spacing w:after="0"/>
            </w:pPr>
            <w:r>
              <w:rPr>
                <w:color w:val="1C1917"/>
                <w:sz w:val="18"/>
                <w:szCs w:val="18"/>
              </w:rPr>
              <w:t xml:space="preserve">?action=roster | mentees&amp;faculty_id=… | reserve-pool</w:t>
            </w:r>
          </w:p>
        </w:tc>
        <w:tc>
          <w:tcPr>
            <w:tcW w:type="dxa" w:w="2569"/>
            <w:tcMar>
              <w:top w:type="dxa" w:w="70"/>
              <w:left w:type="dxa" w:w="110"/>
              <w:bottom w:type="dxa" w:w="70"/>
              <w:right w:type="dxa" w:w="110"/>
            </w:tcMar>
          </w:tcPr>
          <w:p>
            <w:pPr>
              <w:spacing w:after="0"/>
            </w:pPr>
            <w:r>
              <w:rPr>
                <w:color w:val="1C1917"/>
                <w:sz w:val="18"/>
                <w:szCs w:val="18"/>
              </w:rPr>
              <w:t xml:space="preserve">Faculty list with live capacity, mentee list, or the reserve pool</w:t>
            </w:r>
          </w:p>
        </w:tc>
      </w:tr>
      <w:tr>
        <w:tc>
          <w:tcPr>
            <w:tcW w:type="dxa" w:w="2185"/>
            <w:tcMar>
              <w:top w:type="dxa" w:w="70"/>
              <w:left w:type="dxa" w:w="110"/>
              <w:bottom w:type="dxa" w:w="70"/>
              <w:right w:type="dxa" w:w="110"/>
            </w:tcMar>
          </w:tcPr>
          <w:p>
            <w:pPr>
              <w:spacing w:after="0"/>
            </w:pPr>
            <w:r>
              <w:rPr>
                <w:color w:val="1C1917"/>
                <w:sz w:val="18"/>
                <w:szCs w:val="18"/>
              </w:rPr>
              <w:t xml:space="preserve">/api/admin/manage-faculty-roster</w:t>
            </w:r>
          </w:p>
        </w:tc>
        <w:tc>
          <w:tcPr>
            <w:tcW w:type="dxa" w:w="643"/>
            <w:tcMar>
              <w:top w:type="dxa" w:w="70"/>
              <w:left w:type="dxa" w:w="110"/>
              <w:bottom w:type="dxa" w:w="70"/>
              <w:right w:type="dxa" w:w="110"/>
            </w:tcMar>
          </w:tcPr>
          <w:p>
            <w:pPr>
              <w:spacing w:after="0"/>
            </w:pPr>
            <w:r>
              <w:rPr>
                <w:color w:val="1C1917"/>
                <w:sz w:val="18"/>
                <w:szCs w:val="18"/>
              </w:rPr>
              <w:t xml:space="preserve">POST</w:t>
            </w:r>
          </w:p>
        </w:tc>
        <w:tc>
          <w:tcPr>
            <w:tcW w:type="dxa" w:w="1285"/>
            <w:tcMar>
              <w:top w:type="dxa" w:w="70"/>
              <w:left w:type="dxa" w:w="110"/>
              <w:bottom w:type="dxa" w:w="70"/>
              <w:right w:type="dxa" w:w="110"/>
            </w:tcMar>
          </w:tcPr>
          <w:p>
            <w:pPr>
              <w:spacing w:after="0"/>
            </w:pPr>
            <w:r>
              <w:rPr>
                <w:color w:val="1C1917"/>
                <w:sz w:val="18"/>
                <w:szCs w:val="18"/>
              </w:rPr>
              <w:t xml:space="preserve">HOD</w:t>
            </w:r>
          </w:p>
        </w:tc>
        <w:tc>
          <w:tcPr>
            <w:tcW w:type="dxa" w:w="2956"/>
            <w:tcMar>
              <w:top w:type="dxa" w:w="70"/>
              <w:left w:type="dxa" w:w="110"/>
              <w:bottom w:type="dxa" w:w="70"/>
              <w:right w:type="dxa" w:w="110"/>
            </w:tcMar>
          </w:tcPr>
          <w:p>
            <w:pPr>
              <w:spacing w:after="0"/>
            </w:pPr>
            <w:r>
              <w:rPr>
                <w:color w:val="1C1917"/>
                <w:sz w:val="18"/>
                <w:szCs w:val="18"/>
              </w:rPr>
              <w:t xml:space="preserve">{ action: "set-status", faculty_id, employment_status, available_for_reassignment? } or { action: "reassign", student_ids[], from_faculty_id?, to_faculty_id, reason? }</w:t>
            </w:r>
          </w:p>
        </w:tc>
        <w:tc>
          <w:tcPr>
            <w:tcW w:type="dxa" w:w="2569"/>
            <w:tcMar>
              <w:top w:type="dxa" w:w="70"/>
              <w:left w:type="dxa" w:w="110"/>
              <w:bottom w:type="dxa" w:w="70"/>
              <w:right w:type="dxa" w:w="110"/>
            </w:tcMar>
          </w:tcPr>
          <w:p>
            <w:pPr>
              <w:spacing w:after="0"/>
            </w:pPr>
            <w:r>
              <w:rPr>
                <w:color w:val="1C1917"/>
                <w:sz w:val="18"/>
                <w:szCs w:val="18"/>
              </w:rPr>
              <w:t xml:space="preserve">Updated faculty / count reassigned</w:t>
            </w:r>
          </w:p>
        </w:tc>
      </w:tr>
      <w:tr>
        <w:tc>
          <w:tcPr>
            <w:tcW w:type="dxa" w:w="2185"/>
            <w:tcMar>
              <w:top w:type="dxa" w:w="70"/>
              <w:left w:type="dxa" w:w="110"/>
              <w:bottom w:type="dxa" w:w="70"/>
              <w:right w:type="dxa" w:w="110"/>
            </w:tcMar>
          </w:tcPr>
          <w:p>
            <w:pPr>
              <w:spacing w:after="0"/>
            </w:pPr>
            <w:r>
              <w:rPr>
                <w:color w:val="1C1917"/>
                <w:sz w:val="18"/>
                <w:szCs w:val="18"/>
              </w:rPr>
              <w:t xml:space="preserve">/api/reports/faculty-activity-report</w:t>
            </w:r>
          </w:p>
        </w:tc>
        <w:tc>
          <w:tcPr>
            <w:tcW w:type="dxa" w:w="643"/>
            <w:tcMar>
              <w:top w:type="dxa" w:w="70"/>
              <w:left w:type="dxa" w:w="110"/>
              <w:bottom w:type="dxa" w:w="70"/>
              <w:right w:type="dxa" w:w="110"/>
            </w:tcMar>
          </w:tcPr>
          <w:p>
            <w:pPr>
              <w:spacing w:after="0"/>
            </w:pPr>
            <w:r>
              <w:rPr>
                <w:color w:val="1C1917"/>
                <w:sz w:val="18"/>
                <w:szCs w:val="18"/>
              </w:rPr>
              <w:t xml:space="preserve">GET</w:t>
            </w:r>
          </w:p>
        </w:tc>
        <w:tc>
          <w:tcPr>
            <w:tcW w:type="dxa" w:w="1285"/>
            <w:tcMar>
              <w:top w:type="dxa" w:w="70"/>
              <w:left w:type="dxa" w:w="110"/>
              <w:bottom w:type="dxa" w:w="70"/>
              <w:right w:type="dxa" w:w="110"/>
            </w:tcMar>
          </w:tcPr>
          <w:p>
            <w:pPr>
              <w:spacing w:after="0"/>
            </w:pPr>
            <w:r>
              <w:rPr>
                <w:color w:val="1C1917"/>
                <w:sz w:val="18"/>
                <w:szCs w:val="18"/>
              </w:rPr>
              <w:t xml:space="preserve">Faculty (own) or HOD (any)</w:t>
            </w:r>
          </w:p>
        </w:tc>
        <w:tc>
          <w:tcPr>
            <w:tcW w:type="dxa" w:w="2956"/>
            <w:tcMar>
              <w:top w:type="dxa" w:w="70"/>
              <w:left w:type="dxa" w:w="110"/>
              <w:bottom w:type="dxa" w:w="70"/>
              <w:right w:type="dxa" w:w="110"/>
            </w:tcMar>
          </w:tcPr>
          <w:p>
            <w:pPr>
              <w:spacing w:after="0"/>
            </w:pPr>
            <w:r>
              <w:rPr>
                <w:color w:val="1C1917"/>
                <w:sz w:val="18"/>
                <w:szCs w:val="18"/>
              </w:rPr>
              <w:t xml:space="preserve">?faculty_id=&lt;uuid&gt;|all &amp;from&amp;to &amp;format=json|pdf</w:t>
            </w:r>
          </w:p>
        </w:tc>
        <w:tc>
          <w:tcPr>
            <w:tcW w:type="dxa" w:w="2569"/>
            <w:tcMar>
              <w:top w:type="dxa" w:w="70"/>
              <w:left w:type="dxa" w:w="110"/>
              <w:bottom w:type="dxa" w:w="70"/>
              <w:right w:type="dxa" w:w="110"/>
            </w:tcMar>
          </w:tcPr>
          <w:p>
            <w:pPr>
              <w:spacing w:after="0"/>
            </w:pPr>
            <w:r>
              <w:rPr>
                <w:color w:val="1C1917"/>
                <w:sz w:val="18"/>
                <w:szCs w:val="18"/>
              </w:rPr>
              <w:t xml:space="preserve">Feature 4 JSON, or a PDF. faculty_id=all gives the consolidated department report (HOD only).</w:t>
            </w:r>
          </w:p>
        </w:tc>
      </w:tr>
      <w:tr>
        <w:tc>
          <w:tcPr>
            <w:tcW w:type="dxa" w:w="2185"/>
            <w:tcMar>
              <w:top w:type="dxa" w:w="70"/>
              <w:left w:type="dxa" w:w="110"/>
              <w:bottom w:type="dxa" w:w="70"/>
              <w:right w:type="dxa" w:w="110"/>
            </w:tcMar>
          </w:tcPr>
          <w:p>
            <w:pPr>
              <w:spacing w:after="0"/>
            </w:pPr>
            <w:r>
              <w:rPr>
                <w:color w:val="1C1917"/>
                <w:sz w:val="18"/>
                <w:szCs w:val="18"/>
              </w:rPr>
              <w:t xml:space="preserve">/api/reports/student-dossier-report</w:t>
            </w:r>
          </w:p>
        </w:tc>
        <w:tc>
          <w:tcPr>
            <w:tcW w:type="dxa" w:w="643"/>
            <w:tcMar>
              <w:top w:type="dxa" w:w="70"/>
              <w:left w:type="dxa" w:w="110"/>
              <w:bottom w:type="dxa" w:w="70"/>
              <w:right w:type="dxa" w:w="110"/>
            </w:tcMar>
          </w:tcPr>
          <w:p>
            <w:pPr>
              <w:spacing w:after="0"/>
            </w:pPr>
            <w:r>
              <w:rPr>
                <w:color w:val="1C1917"/>
                <w:sz w:val="18"/>
                <w:szCs w:val="18"/>
              </w:rPr>
              <w:t xml:space="preserve">GET</w:t>
            </w:r>
          </w:p>
        </w:tc>
        <w:tc>
          <w:tcPr>
            <w:tcW w:type="dxa" w:w="1285"/>
            <w:tcMar>
              <w:top w:type="dxa" w:w="70"/>
              <w:left w:type="dxa" w:w="110"/>
              <w:bottom w:type="dxa" w:w="70"/>
              <w:right w:type="dxa" w:w="110"/>
            </w:tcMar>
          </w:tcPr>
          <w:p>
            <w:pPr>
              <w:spacing w:after="0"/>
            </w:pPr>
            <w:r>
              <w:rPr>
                <w:color w:val="1C1917"/>
                <w:sz w:val="18"/>
                <w:szCs w:val="18"/>
              </w:rPr>
              <w:t xml:space="preserve">Assigned mentor, HOD, or the student</w:t>
            </w:r>
          </w:p>
        </w:tc>
        <w:tc>
          <w:tcPr>
            <w:tcW w:type="dxa" w:w="2956"/>
            <w:tcMar>
              <w:top w:type="dxa" w:w="70"/>
              <w:left w:type="dxa" w:w="110"/>
              <w:bottom w:type="dxa" w:w="70"/>
              <w:right w:type="dxa" w:w="110"/>
            </w:tcMar>
          </w:tcPr>
          <w:p>
            <w:pPr>
              <w:spacing w:after="0"/>
            </w:pPr>
            <w:r>
              <w:rPr>
                <w:color w:val="1C1917"/>
                <w:sz w:val="18"/>
                <w:szCs w:val="18"/>
              </w:rPr>
              <w:t xml:space="preserve">?student_id=&lt;uuid&gt;&amp;format=json|pdf</w:t>
            </w:r>
          </w:p>
        </w:tc>
        <w:tc>
          <w:tcPr>
            <w:tcW w:type="dxa" w:w="2569"/>
            <w:tcMar>
              <w:top w:type="dxa" w:w="70"/>
              <w:left w:type="dxa" w:w="110"/>
              <w:bottom w:type="dxa" w:w="70"/>
              <w:right w:type="dxa" w:w="110"/>
            </w:tcMar>
          </w:tcPr>
          <w:p>
            <w:pPr>
              <w:spacing w:after="0"/>
            </w:pPr>
            <w:r>
              <w:rPr>
                <w:color w:val="1C1917"/>
                <w:sz w:val="18"/>
                <w:szCs w:val="18"/>
              </w:rPr>
              <w:t xml:space="preserve">Feature 5 JSON or PDF</w:t>
            </w:r>
          </w:p>
        </w:tc>
      </w:tr>
    </w:tbl>
    <w:p>
      <w:pPr>
        <w:pStyle w:val="Heading2"/>
        <w:spacing w:after="140" w:before="320"/>
      </w:pPr>
      <w:r>
        <w:t xml:space="preserve">5.1 The standard handler shape</w:t>
      </w:r>
    </w:p>
    <w:p>
      <w:pPr>
        <w:spacing w:after="120"/>
      </w:pPr>
      <w:r>
        <w:rPr>
          <w:color w:val="1C1917"/>
          <w:sz w:val="20"/>
          <w:szCs w:val="20"/>
        </w:rPr>
        <w:t xml:space="preserve">Every endpoint follows the same five steps. Copy this when adding one.</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import { withApiDefaults, sendSuccess, ApiError } from '../_lib/http-response.js';</w:t>
      </w:r>
      <w:r>
        <w:br/>
      </w:r>
      <w:r>
        <w:rPr>
          <w:rFonts w:ascii="Consolas" w:cs="Consolas" w:eastAsia="Consolas" w:hAnsi="Consolas"/>
          <w:color w:val="3F3A36"/>
          <w:sz w:val="17"/>
          <w:szCs w:val="17"/>
        </w:rPr>
        <w:t xml:space="preserve">import { requireAuthenticatedUser, requireRole, enforceRateLimit, recordAuditEntry }</w:t>
      </w:r>
      <w:r>
        <w:br/>
      </w:r>
      <w:r>
        <w:rPr>
          <w:rFonts w:ascii="Consolas" w:cs="Consolas" w:eastAsia="Consolas" w:hAnsi="Consolas"/>
          <w:color w:val="3F3A36"/>
          <w:sz w:val="17"/>
          <w:szCs w:val="17"/>
        </w:rPr>
        <w:t xml:space="preserve">  from '../_lib/request-guards.js';</w:t>
      </w:r>
      <w:r>
        <w:br/>
      </w:r>
      <w:r>
        <w:rPr>
          <w:rFonts w:ascii="Consolas" w:cs="Consolas" w:eastAsia="Consolas" w:hAnsi="Consolas"/>
          <w:color w:val="3F3A36"/>
          <w:sz w:val="17"/>
          <w:szCs w:val="17"/>
        </w:rPr>
        <w:t xml:space="preserve">import { parseOrThrow, mySchema } from '../_lib/input-validation.js';</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export default withApiDefaults(['POST'], async (req, res) =&gt; {</w:t>
      </w:r>
      <w:r>
        <w:br/>
      </w:r>
      <w:r>
        <w:rPr>
          <w:rFonts w:ascii="Consolas" w:cs="Consolas" w:eastAsia="Consolas" w:hAnsi="Consolas"/>
          <w:color w:val="3F3A36"/>
          <w:sz w:val="17"/>
          <w:szCs w:val="17"/>
        </w:rPr>
        <w:t xml:space="preserve">  const context = await requireAuthenticatedUser(req);      // 1. who is this</w:t>
      </w:r>
      <w:r>
        <w:br/>
      </w:r>
      <w:r>
        <w:rPr>
          <w:rFonts w:ascii="Consolas" w:cs="Consolas" w:eastAsia="Consolas" w:hAnsi="Consolas"/>
          <w:color w:val="3F3A36"/>
          <w:sz w:val="17"/>
          <w:szCs w:val="17"/>
        </w:rPr>
        <w:t xml:space="preserve">  requireRole(context, 'hod');                              // 2. may they</w:t>
      </w:r>
      <w:r>
        <w:br/>
      </w:r>
      <w:r>
        <w:rPr>
          <w:rFonts w:ascii="Consolas" w:cs="Consolas" w:eastAsia="Consolas" w:hAnsi="Consolas"/>
          <w:color w:val="3F3A36"/>
          <w:sz w:val="17"/>
          <w:szCs w:val="17"/>
        </w:rPr>
        <w:t xml:space="preserve">  await enforceRateLimit(context, { key: 'my-op', max: 20, windowSeconds: 60 });</w:t>
      </w:r>
      <w:r>
        <w:br/>
      </w:r>
      <w:r>
        <w:rPr>
          <w:rFonts w:ascii="Consolas" w:cs="Consolas" w:eastAsia="Consolas" w:hAnsi="Consolas"/>
          <w:color w:val="3F3A36"/>
          <w:sz w:val="17"/>
          <w:szCs w:val="17"/>
        </w:rPr>
        <w:t xml:space="preserve">  const body = parseOrThrow(mySchema, req.body ?? {});      // 3. is the input sane</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 4. do the work — prefer context.asUser (RLS applies);</w:t>
      </w:r>
      <w:r>
        <w:br/>
      </w:r>
      <w:r>
        <w:rPr>
          <w:rFonts w:ascii="Consolas" w:cs="Consolas" w:eastAsia="Consolas" w:hAnsi="Consolas"/>
          <w:color w:val="3F3A36"/>
          <w:sz w:val="17"/>
          <w:szCs w:val="17"/>
        </w:rPr>
        <w:t xml:space="preserve">  //    use context.admin (service_role, bypasses RLS) only when unavoidable</w:t>
      </w:r>
      <w:r>
        <w:br/>
      </w:r>
      <w:r>
        <w:rPr>
          <w:rFonts w:ascii="Consolas" w:cs="Consolas" w:eastAsia="Consolas" w:hAnsi="Consolas"/>
          <w:color w:val="3F3A36"/>
          <w:sz w:val="17"/>
          <w:szCs w:val="17"/>
        </w:rPr>
        <w:t xml:space="preserve">  const { data, error } = await context.asUser.rpc('my_function', { ... });</w:t>
      </w:r>
      <w:r>
        <w:br/>
      </w:r>
      <w:r>
        <w:rPr>
          <w:rFonts w:ascii="Consolas" w:cs="Consolas" w:eastAsia="Consolas" w:hAnsi="Consolas"/>
          <w:color w:val="3F3A36"/>
          <w:sz w:val="17"/>
          <w:szCs w:val="17"/>
        </w:rPr>
        <w:t xml:space="preserve">  if (error) throw new ApiError(error.message, 400);</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await recordAuditEntry(context, req, 'hod.my_op', { type: 'user_profiles', id: body.id });</w:t>
      </w:r>
      <w:r>
        <w:br/>
      </w:r>
      <w:r>
        <w:rPr>
          <w:rFonts w:ascii="Consolas" w:cs="Consolas" w:eastAsia="Consolas" w:hAnsi="Consolas"/>
          <w:color w:val="3F3A36"/>
          <w:sz w:val="17"/>
          <w:szCs w:val="17"/>
        </w:rPr>
        <w:t xml:space="preserve">  sendSuccess(res, 'Done', { data });                        // 5. one envelope</w:t>
      </w:r>
      <w:r>
        <w:br/>
      </w:r>
      <w:r>
        <w:rPr>
          <w:rFonts w:ascii="Consolas" w:cs="Consolas" w:eastAsia="Consolas" w:hAnsi="Consolas"/>
          <w:color w:val="3F3A36"/>
          <w:sz w:val="17"/>
          <w:szCs w:val="17"/>
        </w:rPr>
        <w:t xml:space="preserve">});</w:t>
      </w:r>
    </w:p>
    <w:p>
      <w:pPr>
        <w:pBdr>
          <w:left w:val="single" w:color="C2410C" w:sz="18"/>
        </w:pBdr>
        <w:shd w:fill="FDECE3" w:val="clear"/>
        <w:spacing w:after="160" w:before="120"/>
      </w:pPr>
      <w:r>
        <w:rPr>
          <w:b/>
          <w:bCs/>
          <w:color w:val="9A3412"/>
          <w:sz w:val="19"/>
          <w:szCs w:val="19"/>
        </w:rPr>
        <w:t xml:space="preserve">Never forward a raw driver error  </w:t>
      </w:r>
      <w:r>
        <w:rPr>
          <w:color w:val="5A3520"/>
          <w:sz w:val="19"/>
          <w:szCs w:val="19"/>
        </w:rPr>
        <w:t xml:space="preserve">Supabase reports transport problems (a malformed API key, DNS failure) as an ordinary { error } object. Passing error.message straight through once dumped a raw JWT onto the user's screen. manage-faculty-roster.js has a toClientError() helper that logs those and returns something actionable — use the same pattern.</w:t>
      </w:r>
    </w:p>
    <w:p>
      <w:pPr>
        <w:pStyle w:val="Heading2"/>
        <w:spacing w:after="140" w:before="320"/>
      </w:pPr>
      <w:r>
        <w:t xml:space="preserve">5.2 PDF generation</w:t>
      </w:r>
    </w:p>
    <w:p>
      <w:pPr>
        <w:spacing w:after="120"/>
      </w:pPr>
      <w:r>
        <w:rPr>
          <w:color w:val="1C1917"/>
          <w:sz w:val="20"/>
          <w:szCs w:val="20"/>
        </w:rPr>
        <w:t xml:space="preserve">PDFs are drawn with pdf-lib. There is no headless browser: Puppeteer does not fit inside Vercel's bundle limits, so every chart is drawn as vectors. The result is under 15 KB per report and prints crisply at any zoom.</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614"/>
        <w:gridCol w:w="6024"/>
      </w:tblGrid>
      <w:tr>
        <w:trPr>
          <w:tblHeader/>
        </w:trPr>
        <w:tc>
          <w:tcPr>
            <w:tcW w:type="dxa" w:w="3614"/>
            <w:shd w:fill="FDECE3" w:val="clear"/>
            <w:tcMar>
              <w:top w:type="dxa" w:w="70"/>
              <w:left w:type="dxa" w:w="110"/>
              <w:bottom w:type="dxa" w:w="70"/>
              <w:right w:type="dxa" w:w="110"/>
            </w:tcMar>
          </w:tcPr>
          <w:p>
            <w:pPr>
              <w:spacing w:after="0"/>
            </w:pPr>
            <w:r>
              <w:rPr>
                <w:b/>
                <w:bCs/>
                <w:color w:val="9A3412"/>
                <w:sz w:val="17"/>
                <w:szCs w:val="17"/>
              </w:rPr>
              <w:t xml:space="preserve">Primitive (in pdf-chart-primitives.js)</w:t>
            </w:r>
          </w:p>
        </w:tc>
        <w:tc>
          <w:tcPr>
            <w:tcW w:type="dxa" w:w="6024"/>
            <w:shd w:fill="FDECE3" w:val="clear"/>
            <w:tcMar>
              <w:top w:type="dxa" w:w="70"/>
              <w:left w:type="dxa" w:w="110"/>
              <w:bottom w:type="dxa" w:w="70"/>
              <w:right w:type="dxa" w:w="110"/>
            </w:tcMar>
          </w:tcPr>
          <w:p>
            <w:pPr>
              <w:spacing w:after="0"/>
            </w:pPr>
            <w:r>
              <w:rPr>
                <w:b/>
                <w:bCs/>
                <w:color w:val="9A3412"/>
                <w:sz w:val="17"/>
                <w:szCs w:val="17"/>
              </w:rPr>
              <w:t xml:space="preserve">Use</w:t>
            </w:r>
          </w:p>
        </w:tc>
      </w:tr>
      <w:tr>
        <w:tc>
          <w:tcPr>
            <w:tcW w:type="dxa" w:w="3614"/>
            <w:tcMar>
              <w:top w:type="dxa" w:w="70"/>
              <w:left w:type="dxa" w:w="110"/>
              <w:bottom w:type="dxa" w:w="70"/>
              <w:right w:type="dxa" w:w="110"/>
            </w:tcMar>
          </w:tcPr>
          <w:p>
            <w:pPr>
              <w:spacing w:after="0"/>
            </w:pPr>
            <w:r>
              <w:rPr>
                <w:color w:val="1C1917"/>
                <w:sz w:val="18"/>
                <w:szCs w:val="18"/>
              </w:rPr>
              <w:t xml:space="preserve">drawStatCards</w:t>
            </w:r>
          </w:p>
        </w:tc>
        <w:tc>
          <w:tcPr>
            <w:tcW w:type="dxa" w:w="6024"/>
            <w:tcMar>
              <w:top w:type="dxa" w:w="70"/>
              <w:left w:type="dxa" w:w="110"/>
              <w:bottom w:type="dxa" w:w="70"/>
              <w:right w:type="dxa" w:w="110"/>
            </w:tcMar>
          </w:tcPr>
          <w:p>
            <w:pPr>
              <w:spacing w:after="0"/>
            </w:pPr>
            <w:r>
              <w:rPr>
                <w:color w:val="1C1917"/>
                <w:sz w:val="18"/>
                <w:szCs w:val="18"/>
              </w:rPr>
              <w:t xml:space="preserve">A row of KPI cards with an accent stripe</w:t>
            </w:r>
          </w:p>
        </w:tc>
      </w:tr>
      <w:tr>
        <w:tc>
          <w:tcPr>
            <w:tcW w:type="dxa" w:w="3614"/>
            <w:tcMar>
              <w:top w:type="dxa" w:w="70"/>
              <w:left w:type="dxa" w:w="110"/>
              <w:bottom w:type="dxa" w:w="70"/>
              <w:right w:type="dxa" w:w="110"/>
            </w:tcMar>
          </w:tcPr>
          <w:p>
            <w:pPr>
              <w:spacing w:after="0"/>
            </w:pPr>
            <w:r>
              <w:rPr>
                <w:color w:val="1C1917"/>
                <w:sz w:val="18"/>
                <w:szCs w:val="18"/>
              </w:rPr>
              <w:t xml:space="preserve">drawBarChart</w:t>
            </w:r>
          </w:p>
        </w:tc>
        <w:tc>
          <w:tcPr>
            <w:tcW w:type="dxa" w:w="6024"/>
            <w:tcMar>
              <w:top w:type="dxa" w:w="70"/>
              <w:left w:type="dxa" w:w="110"/>
              <w:bottom w:type="dxa" w:w="70"/>
              <w:right w:type="dxa" w:w="110"/>
            </w:tcMar>
          </w:tcPr>
          <w:p>
            <w:pPr>
              <w:spacing w:after="0"/>
            </w:pPr>
            <w:r>
              <w:rPr>
                <w:color w:val="1C1917"/>
                <w:sz w:val="18"/>
                <w:szCs w:val="18"/>
              </w:rPr>
              <w:t xml:space="preserve">Vertical bars with a value axis, gridlines and value labels</w:t>
            </w:r>
          </w:p>
        </w:tc>
      </w:tr>
      <w:tr>
        <w:tc>
          <w:tcPr>
            <w:tcW w:type="dxa" w:w="3614"/>
            <w:tcMar>
              <w:top w:type="dxa" w:w="70"/>
              <w:left w:type="dxa" w:w="110"/>
              <w:bottom w:type="dxa" w:w="70"/>
              <w:right w:type="dxa" w:w="110"/>
            </w:tcMar>
          </w:tcPr>
          <w:p>
            <w:pPr>
              <w:spacing w:after="0"/>
            </w:pPr>
            <w:r>
              <w:rPr>
                <w:color w:val="1C1917"/>
                <w:sz w:val="18"/>
                <w:szCs w:val="18"/>
              </w:rPr>
              <w:t xml:space="preserve">drawGroupedBarChart</w:t>
            </w:r>
          </w:p>
        </w:tc>
        <w:tc>
          <w:tcPr>
            <w:tcW w:type="dxa" w:w="6024"/>
            <w:tcMar>
              <w:top w:type="dxa" w:w="70"/>
              <w:left w:type="dxa" w:w="110"/>
              <w:bottom w:type="dxa" w:w="70"/>
              <w:right w:type="dxa" w:w="110"/>
            </w:tcMar>
          </w:tcPr>
          <w:p>
            <w:pPr>
              <w:spacing w:after="0"/>
            </w:pPr>
            <w:r>
              <w:rPr>
                <w:color w:val="1C1917"/>
                <w:sz w:val="18"/>
                <w:szCs w:val="18"/>
              </w:rPr>
              <w:t xml:space="preserve">Two series side by side (e.g. raised vs resolved)</w:t>
            </w:r>
          </w:p>
        </w:tc>
      </w:tr>
      <w:tr>
        <w:tc>
          <w:tcPr>
            <w:tcW w:type="dxa" w:w="3614"/>
            <w:tcMar>
              <w:top w:type="dxa" w:w="70"/>
              <w:left w:type="dxa" w:w="110"/>
              <w:bottom w:type="dxa" w:w="70"/>
              <w:right w:type="dxa" w:w="110"/>
            </w:tcMar>
          </w:tcPr>
          <w:p>
            <w:pPr>
              <w:spacing w:after="0"/>
            </w:pPr>
            <w:r>
              <w:rPr>
                <w:color w:val="1C1917"/>
                <w:sz w:val="18"/>
                <w:szCs w:val="18"/>
              </w:rPr>
              <w:t xml:space="preserve">drawLineChart</w:t>
            </w:r>
          </w:p>
        </w:tc>
        <w:tc>
          <w:tcPr>
            <w:tcW w:type="dxa" w:w="6024"/>
            <w:tcMar>
              <w:top w:type="dxa" w:w="70"/>
              <w:left w:type="dxa" w:w="110"/>
              <w:bottom w:type="dxa" w:w="70"/>
              <w:right w:type="dxa" w:w="110"/>
            </w:tcMar>
          </w:tcPr>
          <w:p>
            <w:pPr>
              <w:spacing w:after="0"/>
            </w:pPr>
            <w:r>
              <w:rPr>
                <w:color w:val="1C1917"/>
                <w:sz w:val="18"/>
                <w:szCs w:val="18"/>
              </w:rPr>
              <w:t xml:space="preserve">Trends with markers (GPA, monthly volume)</w:t>
            </w:r>
          </w:p>
        </w:tc>
      </w:tr>
      <w:tr>
        <w:tc>
          <w:tcPr>
            <w:tcW w:type="dxa" w:w="3614"/>
            <w:tcMar>
              <w:top w:type="dxa" w:w="70"/>
              <w:left w:type="dxa" w:w="110"/>
              <w:bottom w:type="dxa" w:w="70"/>
              <w:right w:type="dxa" w:w="110"/>
            </w:tcMar>
          </w:tcPr>
          <w:p>
            <w:pPr>
              <w:spacing w:after="0"/>
            </w:pPr>
            <w:r>
              <w:rPr>
                <w:color w:val="1C1917"/>
                <w:sz w:val="18"/>
                <w:szCs w:val="18"/>
              </w:rPr>
              <w:t xml:space="preserve">drawDonutChart</w:t>
            </w:r>
          </w:p>
        </w:tc>
        <w:tc>
          <w:tcPr>
            <w:tcW w:type="dxa" w:w="6024"/>
            <w:tcMar>
              <w:top w:type="dxa" w:w="70"/>
              <w:left w:type="dxa" w:w="110"/>
              <w:bottom w:type="dxa" w:w="70"/>
              <w:right w:type="dxa" w:w="110"/>
            </w:tcMar>
          </w:tcPr>
          <w:p>
            <w:pPr>
              <w:spacing w:after="0"/>
            </w:pPr>
            <w:r>
              <w:rPr>
                <w:color w:val="1C1917"/>
                <w:sz w:val="18"/>
                <w:szCs w:val="18"/>
              </w:rPr>
              <w:t xml:space="preserve">Composed from SVG arc paths via page.drawSvgPath</w:t>
            </w:r>
          </w:p>
        </w:tc>
      </w:tr>
      <w:tr>
        <w:tc>
          <w:tcPr>
            <w:tcW w:type="dxa" w:w="3614"/>
            <w:tcMar>
              <w:top w:type="dxa" w:w="70"/>
              <w:left w:type="dxa" w:w="110"/>
              <w:bottom w:type="dxa" w:w="70"/>
              <w:right w:type="dxa" w:w="110"/>
            </w:tcMar>
          </w:tcPr>
          <w:p>
            <w:pPr>
              <w:spacing w:after="0"/>
            </w:pPr>
            <w:r>
              <w:rPr>
                <w:color w:val="1C1917"/>
                <w:sz w:val="18"/>
                <w:szCs w:val="18"/>
              </w:rPr>
              <w:t xml:space="preserve">drawHorizontalBars</w:t>
            </w:r>
          </w:p>
        </w:tc>
        <w:tc>
          <w:tcPr>
            <w:tcW w:type="dxa" w:w="6024"/>
            <w:tcMar>
              <w:top w:type="dxa" w:w="70"/>
              <w:left w:type="dxa" w:w="110"/>
              <w:bottom w:type="dxa" w:w="70"/>
              <w:right w:type="dxa" w:w="110"/>
            </w:tcMar>
          </w:tcPr>
          <w:p>
            <w:pPr>
              <w:spacing w:after="0"/>
            </w:pPr>
            <w:r>
              <w:rPr>
                <w:color w:val="1C1917"/>
                <w:sz w:val="18"/>
                <w:szCs w:val="18"/>
              </w:rPr>
              <w:t xml:space="preserve">Compact comparisons where vertical space is tight</w:t>
            </w:r>
          </w:p>
        </w:tc>
      </w:tr>
      <w:tr>
        <w:tc>
          <w:tcPr>
            <w:tcW w:type="dxa" w:w="3614"/>
            <w:tcMar>
              <w:top w:type="dxa" w:w="70"/>
              <w:left w:type="dxa" w:w="110"/>
              <w:bottom w:type="dxa" w:w="70"/>
              <w:right w:type="dxa" w:w="110"/>
            </w:tcMar>
          </w:tcPr>
          <w:p>
            <w:pPr>
              <w:spacing w:after="0"/>
            </w:pPr>
            <w:r>
              <w:rPr>
                <w:color w:val="1C1917"/>
                <w:sz w:val="18"/>
                <w:szCs w:val="18"/>
              </w:rPr>
              <w:t xml:space="preserve">drawTable</w:t>
            </w:r>
          </w:p>
        </w:tc>
        <w:tc>
          <w:tcPr>
            <w:tcW w:type="dxa" w:w="6024"/>
            <w:tcMar>
              <w:top w:type="dxa" w:w="70"/>
              <w:left w:type="dxa" w:w="110"/>
              <w:bottom w:type="dxa" w:w="70"/>
              <w:right w:type="dxa" w:w="110"/>
            </w:tcMar>
          </w:tcPr>
          <w:p>
            <w:pPr>
              <w:spacing w:after="0"/>
            </w:pPr>
            <w:r>
              <w:rPr>
                <w:color w:val="1C1917"/>
                <w:sz w:val="18"/>
                <w:szCs w:val="18"/>
              </w:rPr>
              <w:t xml:space="preserve">Tinted header, zebra rows, per-column alignment</w:t>
            </w:r>
          </w:p>
        </w:tc>
      </w:tr>
      <w:tr>
        <w:tc>
          <w:tcPr>
            <w:tcW w:type="dxa" w:w="3614"/>
            <w:tcMar>
              <w:top w:type="dxa" w:w="70"/>
              <w:left w:type="dxa" w:w="110"/>
              <w:bottom w:type="dxa" w:w="70"/>
              <w:right w:type="dxa" w:w="110"/>
            </w:tcMar>
          </w:tcPr>
          <w:p>
            <w:pPr>
              <w:spacing w:after="0"/>
            </w:pPr>
            <w:r>
              <w:rPr>
                <w:color w:val="1C1917"/>
                <w:sz w:val="18"/>
                <w:szCs w:val="18"/>
              </w:rPr>
              <w:t xml:space="preserve">drawLegend</w:t>
            </w:r>
          </w:p>
        </w:tc>
        <w:tc>
          <w:tcPr>
            <w:tcW w:type="dxa" w:w="6024"/>
            <w:tcMar>
              <w:top w:type="dxa" w:w="70"/>
              <w:left w:type="dxa" w:w="110"/>
              <w:bottom w:type="dxa" w:w="70"/>
              <w:right w:type="dxa" w:w="110"/>
            </w:tcMar>
          </w:tcPr>
          <w:p>
            <w:pPr>
              <w:spacing w:after="0"/>
            </w:pPr>
            <w:r>
              <w:rPr>
                <w:color w:val="1C1917"/>
                <w:sz w:val="18"/>
                <w:szCs w:val="18"/>
              </w:rPr>
              <w:t xml:space="preserve">Chips that wrap onto extra rows so a long label never runs off the page</w:t>
            </w:r>
          </w:p>
        </w:tc>
      </w:tr>
      <w:tr>
        <w:tc>
          <w:tcPr>
            <w:tcW w:type="dxa" w:w="3614"/>
            <w:tcMar>
              <w:top w:type="dxa" w:w="70"/>
              <w:left w:type="dxa" w:w="110"/>
              <w:bottom w:type="dxa" w:w="70"/>
              <w:right w:type="dxa" w:w="110"/>
            </w:tcMar>
          </w:tcPr>
          <w:p>
            <w:pPr>
              <w:spacing w:after="0"/>
            </w:pPr>
            <w:r>
              <w:rPr>
                <w:color w:val="1C1917"/>
                <w:sz w:val="18"/>
                <w:szCs w:val="18"/>
              </w:rPr>
              <w:t xml:space="preserve">drawSectionHeading</w:t>
            </w:r>
          </w:p>
        </w:tc>
        <w:tc>
          <w:tcPr>
            <w:tcW w:type="dxa" w:w="6024"/>
            <w:tcMar>
              <w:top w:type="dxa" w:w="70"/>
              <w:left w:type="dxa" w:w="110"/>
              <w:bottom w:type="dxa" w:w="70"/>
              <w:right w:type="dxa" w:w="110"/>
            </w:tcMar>
          </w:tcPr>
          <w:p>
            <w:pPr>
              <w:spacing w:after="0"/>
            </w:pPr>
            <w:r>
              <w:rPr>
                <w:color w:val="1C1917"/>
                <w:sz w:val="18"/>
                <w:szCs w:val="18"/>
              </w:rPr>
              <w:t xml:space="preserve">Title with an underline rule</w:t>
            </w:r>
          </w:p>
        </w:tc>
      </w:tr>
    </w:tbl>
    <w:p>
      <w:pPr>
        <w:spacing w:after="120"/>
      </w:pPr>
      <w:r>
        <w:rPr>
          <w:color w:val="1C1917"/>
          <w:sz w:val="20"/>
          <w:szCs w:val="20"/>
        </w:rPr>
        <w:t xml:space="preserve">report-document-builder.js owns the page frame: the ReportDocument class handles the branded header (with the real MUJ logo), automatic pagination via reserve(), and footers with page numbers written once at the end when the count is known. heading(text, blockHeight) reserves space for the block that follows so a heading is never stranded at a page break.</w:t>
      </w:r>
    </w:p>
    <w:p>
      <w:pPr>
        <w:pStyle w:val="Heading2"/>
        <w:spacing w:after="140" w:before="320"/>
      </w:pPr>
      <w:r>
        <w:t xml:space="preserve">5.3 Spreadsheet import</w:t>
      </w:r>
    </w:p>
    <w:p>
      <w:pPr>
        <w:spacing w:after="120"/>
      </w:pPr>
      <w:r>
        <w:rPr>
          <w:color w:val="1C1917"/>
          <w:sz w:val="20"/>
          <w:szCs w:val="20"/>
        </w:rPr>
        <w:t xml:space="preserve">parseRosterFile(buffer, filename) handles .csv and .xlsx. Column headers are matched against an alias table, so the HOD's spreadsheet does not have to use exact names.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586"/>
        <w:gridCol w:w="7052"/>
      </w:tblGrid>
      <w:tr>
        <w:trPr>
          <w:tblHeader/>
        </w:trPr>
        <w:tc>
          <w:tcPr>
            <w:tcW w:type="dxa" w:w="2586"/>
            <w:shd w:fill="FDECE3" w:val="clear"/>
            <w:tcMar>
              <w:top w:type="dxa" w:w="70"/>
              <w:left w:type="dxa" w:w="110"/>
              <w:bottom w:type="dxa" w:w="70"/>
              <w:right w:type="dxa" w:w="110"/>
            </w:tcMar>
          </w:tcPr>
          <w:p>
            <w:pPr>
              <w:spacing w:after="0"/>
            </w:pPr>
            <w:r>
              <w:rPr>
                <w:b/>
                <w:bCs/>
                <w:color w:val="9A3412"/>
                <w:sz w:val="17"/>
                <w:szCs w:val="17"/>
              </w:rPr>
              <w:t xml:space="preserve">Canonical field</w:t>
            </w:r>
          </w:p>
        </w:tc>
        <w:tc>
          <w:tcPr>
            <w:tcW w:type="dxa" w:w="7052"/>
            <w:shd w:fill="FDECE3" w:val="clear"/>
            <w:tcMar>
              <w:top w:type="dxa" w:w="70"/>
              <w:left w:type="dxa" w:w="110"/>
              <w:bottom w:type="dxa" w:w="70"/>
              <w:right w:type="dxa" w:w="110"/>
            </w:tcMar>
          </w:tcPr>
          <w:p>
            <w:pPr>
              <w:spacing w:after="0"/>
            </w:pPr>
            <w:r>
              <w:rPr>
                <w:b/>
                <w:bCs/>
                <w:color w:val="9A3412"/>
                <w:sz w:val="17"/>
                <w:szCs w:val="17"/>
              </w:rPr>
              <w:t xml:space="preserve">Accepted headings</w:t>
            </w:r>
          </w:p>
        </w:tc>
      </w:tr>
      <w:tr>
        <w:tc>
          <w:tcPr>
            <w:tcW w:type="dxa" w:w="2586"/>
            <w:tcMar>
              <w:top w:type="dxa" w:w="70"/>
              <w:left w:type="dxa" w:w="110"/>
              <w:bottom w:type="dxa" w:w="70"/>
              <w:right w:type="dxa" w:w="110"/>
            </w:tcMar>
          </w:tcPr>
          <w:p>
            <w:pPr>
              <w:spacing w:after="0"/>
            </w:pPr>
            <w:r>
              <w:rPr>
                <w:color w:val="1C1917"/>
                <w:sz w:val="18"/>
                <w:szCs w:val="18"/>
              </w:rPr>
              <w:t xml:space="preserve">email</w:t>
            </w:r>
          </w:p>
        </w:tc>
        <w:tc>
          <w:tcPr>
            <w:tcW w:type="dxa" w:w="7052"/>
            <w:tcMar>
              <w:top w:type="dxa" w:w="70"/>
              <w:left w:type="dxa" w:w="110"/>
              <w:bottom w:type="dxa" w:w="70"/>
              <w:right w:type="dxa" w:w="110"/>
            </w:tcMar>
          </w:tcPr>
          <w:p>
            <w:pPr>
              <w:spacing w:after="0"/>
            </w:pPr>
            <w:r>
              <w:rPr>
                <w:color w:val="1C1917"/>
                <w:sz w:val="18"/>
                <w:szCs w:val="18"/>
              </w:rPr>
              <w:t xml:space="preserve">Email · E-mail · Email ID · Mail · Email Address</w:t>
            </w:r>
          </w:p>
        </w:tc>
      </w:tr>
      <w:tr>
        <w:tc>
          <w:tcPr>
            <w:tcW w:type="dxa" w:w="2586"/>
            <w:tcMar>
              <w:top w:type="dxa" w:w="70"/>
              <w:left w:type="dxa" w:w="110"/>
              <w:bottom w:type="dxa" w:w="70"/>
              <w:right w:type="dxa" w:w="110"/>
            </w:tcMar>
          </w:tcPr>
          <w:p>
            <w:pPr>
              <w:spacing w:after="0"/>
            </w:pPr>
            <w:r>
              <w:rPr>
                <w:color w:val="1C1917"/>
                <w:sz w:val="18"/>
                <w:szCs w:val="18"/>
              </w:rPr>
              <w:t xml:space="preserve">full_name</w:t>
            </w:r>
          </w:p>
        </w:tc>
        <w:tc>
          <w:tcPr>
            <w:tcW w:type="dxa" w:w="7052"/>
            <w:tcMar>
              <w:top w:type="dxa" w:w="70"/>
              <w:left w:type="dxa" w:w="110"/>
              <w:bottom w:type="dxa" w:w="70"/>
              <w:right w:type="dxa" w:w="110"/>
            </w:tcMar>
          </w:tcPr>
          <w:p>
            <w:pPr>
              <w:spacing w:after="0"/>
            </w:pPr>
            <w:r>
              <w:rPr>
                <w:color w:val="1C1917"/>
                <w:sz w:val="18"/>
                <w:szCs w:val="18"/>
              </w:rPr>
              <w:t xml:space="preserve">Name · Full Name · Student Name · Faculty Name · Staff Name</w:t>
            </w:r>
          </w:p>
        </w:tc>
      </w:tr>
      <w:tr>
        <w:tc>
          <w:tcPr>
            <w:tcW w:type="dxa" w:w="2586"/>
            <w:tcMar>
              <w:top w:type="dxa" w:w="70"/>
              <w:left w:type="dxa" w:w="110"/>
              <w:bottom w:type="dxa" w:w="70"/>
              <w:right w:type="dxa" w:w="110"/>
            </w:tcMar>
          </w:tcPr>
          <w:p>
            <w:pPr>
              <w:spacing w:after="0"/>
            </w:pPr>
            <w:r>
              <w:rPr>
                <w:color w:val="1C1917"/>
                <w:sz w:val="18"/>
                <w:szCs w:val="18"/>
              </w:rPr>
              <w:t xml:space="preserve">login_id</w:t>
            </w:r>
          </w:p>
        </w:tc>
        <w:tc>
          <w:tcPr>
            <w:tcW w:type="dxa" w:w="7052"/>
            <w:tcMar>
              <w:top w:type="dxa" w:w="70"/>
              <w:left w:type="dxa" w:w="110"/>
              <w:bottom w:type="dxa" w:w="70"/>
              <w:right w:type="dxa" w:w="110"/>
            </w:tcMar>
          </w:tcPr>
          <w:p>
            <w:pPr>
              <w:spacing w:after="0"/>
            </w:pPr>
            <w:r>
              <w:rPr>
                <w:color w:val="1C1917"/>
                <w:sz w:val="18"/>
                <w:szCs w:val="18"/>
              </w:rPr>
              <w:t xml:space="preserve">Reg No · Registration No · Roll No · Faculty ID · Employee ID · Staff ID · ID</w:t>
            </w:r>
          </w:p>
        </w:tc>
      </w:tr>
      <w:tr>
        <w:tc>
          <w:tcPr>
            <w:tcW w:type="dxa" w:w="2586"/>
            <w:tcMar>
              <w:top w:type="dxa" w:w="70"/>
              <w:left w:type="dxa" w:w="110"/>
              <w:bottom w:type="dxa" w:w="70"/>
              <w:right w:type="dxa" w:w="110"/>
            </w:tcMar>
          </w:tcPr>
          <w:p>
            <w:pPr>
              <w:spacing w:after="0"/>
            </w:pPr>
            <w:r>
              <w:rPr>
                <w:color w:val="1C1917"/>
                <w:sz w:val="18"/>
                <w:szCs w:val="18"/>
              </w:rPr>
              <w:t xml:space="preserve">branch</w:t>
            </w:r>
          </w:p>
        </w:tc>
        <w:tc>
          <w:tcPr>
            <w:tcW w:type="dxa" w:w="7052"/>
            <w:tcMar>
              <w:top w:type="dxa" w:w="70"/>
              <w:left w:type="dxa" w:w="110"/>
              <w:bottom w:type="dxa" w:w="70"/>
              <w:right w:type="dxa" w:w="110"/>
            </w:tcMar>
          </w:tcPr>
          <w:p>
            <w:pPr>
              <w:spacing w:after="0"/>
            </w:pPr>
            <w:r>
              <w:rPr>
                <w:color w:val="1C1917"/>
                <w:sz w:val="18"/>
                <w:szCs w:val="18"/>
              </w:rPr>
              <w:t xml:space="preserve">Branch · Dept · Department · Discipline</w:t>
            </w:r>
          </w:p>
        </w:tc>
      </w:tr>
      <w:tr>
        <w:tc>
          <w:tcPr>
            <w:tcW w:type="dxa" w:w="2586"/>
            <w:tcMar>
              <w:top w:type="dxa" w:w="70"/>
              <w:left w:type="dxa" w:w="110"/>
              <w:bottom w:type="dxa" w:w="70"/>
              <w:right w:type="dxa" w:w="110"/>
            </w:tcMar>
          </w:tcPr>
          <w:p>
            <w:pPr>
              <w:spacing w:after="0"/>
            </w:pPr>
            <w:r>
              <w:rPr>
                <w:color w:val="1C1917"/>
                <w:sz w:val="18"/>
                <w:szCs w:val="18"/>
              </w:rPr>
              <w:t xml:space="preserve">section</w:t>
            </w:r>
          </w:p>
        </w:tc>
        <w:tc>
          <w:tcPr>
            <w:tcW w:type="dxa" w:w="7052"/>
            <w:tcMar>
              <w:top w:type="dxa" w:w="70"/>
              <w:left w:type="dxa" w:w="110"/>
              <w:bottom w:type="dxa" w:w="70"/>
              <w:right w:type="dxa" w:w="110"/>
            </w:tcMar>
          </w:tcPr>
          <w:p>
            <w:pPr>
              <w:spacing w:after="0"/>
            </w:pPr>
            <w:r>
              <w:rPr>
                <w:color w:val="1C1917"/>
                <w:sz w:val="18"/>
                <w:szCs w:val="18"/>
              </w:rPr>
              <w:t xml:space="preserve">Section · Sec</w:t>
            </w:r>
          </w:p>
        </w:tc>
      </w:tr>
      <w:tr>
        <w:tc>
          <w:tcPr>
            <w:tcW w:type="dxa" w:w="2586"/>
            <w:tcMar>
              <w:top w:type="dxa" w:w="70"/>
              <w:left w:type="dxa" w:w="110"/>
              <w:bottom w:type="dxa" w:w="70"/>
              <w:right w:type="dxa" w:w="110"/>
            </w:tcMar>
          </w:tcPr>
          <w:p>
            <w:pPr>
              <w:spacing w:after="0"/>
            </w:pPr>
            <w:r>
              <w:rPr>
                <w:color w:val="1C1917"/>
                <w:sz w:val="18"/>
                <w:szCs w:val="18"/>
              </w:rPr>
              <w:t xml:space="preserve">semester_label</w:t>
            </w:r>
          </w:p>
        </w:tc>
        <w:tc>
          <w:tcPr>
            <w:tcW w:type="dxa" w:w="7052"/>
            <w:tcMar>
              <w:top w:type="dxa" w:w="70"/>
              <w:left w:type="dxa" w:w="110"/>
              <w:bottom w:type="dxa" w:w="70"/>
              <w:right w:type="dxa" w:w="110"/>
            </w:tcMar>
          </w:tcPr>
          <w:p>
            <w:pPr>
              <w:spacing w:after="0"/>
            </w:pPr>
            <w:r>
              <w:rPr>
                <w:color w:val="1C1917"/>
                <w:sz w:val="18"/>
                <w:szCs w:val="18"/>
              </w:rPr>
              <w:t xml:space="preserve">Semester · Sem</w:t>
            </w:r>
          </w:p>
        </w:tc>
      </w:tr>
      <w:tr>
        <w:tc>
          <w:tcPr>
            <w:tcW w:type="dxa" w:w="2586"/>
            <w:tcMar>
              <w:top w:type="dxa" w:w="70"/>
              <w:left w:type="dxa" w:w="110"/>
              <w:bottom w:type="dxa" w:w="70"/>
              <w:right w:type="dxa" w:w="110"/>
            </w:tcMar>
          </w:tcPr>
          <w:p>
            <w:pPr>
              <w:spacing w:after="0"/>
            </w:pPr>
            <w:r>
              <w:rPr>
                <w:color w:val="1C1917"/>
                <w:sz w:val="18"/>
                <w:szCs w:val="18"/>
              </w:rPr>
              <w:t xml:space="preserve">phone</w:t>
            </w:r>
          </w:p>
        </w:tc>
        <w:tc>
          <w:tcPr>
            <w:tcW w:type="dxa" w:w="7052"/>
            <w:tcMar>
              <w:top w:type="dxa" w:w="70"/>
              <w:left w:type="dxa" w:w="110"/>
              <w:bottom w:type="dxa" w:w="70"/>
              <w:right w:type="dxa" w:w="110"/>
            </w:tcMar>
          </w:tcPr>
          <w:p>
            <w:pPr>
              <w:spacing w:after="0"/>
            </w:pPr>
            <w:r>
              <w:rPr>
                <w:color w:val="1C1917"/>
                <w:sz w:val="18"/>
                <w:szCs w:val="18"/>
              </w:rPr>
              <w:t xml:space="preserve">Phone · Mobile · Mobile No · Contact</w:t>
            </w:r>
          </w:p>
        </w:tc>
      </w:tr>
      <w:tr>
        <w:tc>
          <w:tcPr>
            <w:tcW w:type="dxa" w:w="2586"/>
            <w:tcMar>
              <w:top w:type="dxa" w:w="70"/>
              <w:left w:type="dxa" w:w="110"/>
              <w:bottom w:type="dxa" w:w="70"/>
              <w:right w:type="dxa" w:w="110"/>
            </w:tcMar>
          </w:tcPr>
          <w:p>
            <w:pPr>
              <w:spacing w:after="0"/>
            </w:pPr>
            <w:r>
              <w:rPr>
                <w:color w:val="1C1917"/>
                <w:sz w:val="18"/>
                <w:szCs w:val="18"/>
              </w:rPr>
              <w:t xml:space="preserve">mentor_email</w:t>
            </w:r>
          </w:p>
        </w:tc>
        <w:tc>
          <w:tcPr>
            <w:tcW w:type="dxa" w:w="7052"/>
            <w:tcMar>
              <w:top w:type="dxa" w:w="70"/>
              <w:left w:type="dxa" w:w="110"/>
              <w:bottom w:type="dxa" w:w="70"/>
              <w:right w:type="dxa" w:w="110"/>
            </w:tcMar>
          </w:tcPr>
          <w:p>
            <w:pPr>
              <w:spacing w:after="0"/>
            </w:pPr>
            <w:r>
              <w:rPr>
                <w:color w:val="1C1917"/>
                <w:sz w:val="18"/>
                <w:szCs w:val="18"/>
              </w:rPr>
              <w:t xml:space="preserve">Mentor Email · Faculty Email · Assigned Mentor · Mentor</w:t>
            </w:r>
          </w:p>
        </w:tc>
      </w:tr>
      <w:tr>
        <w:tc>
          <w:tcPr>
            <w:tcW w:type="dxa" w:w="2586"/>
            <w:tcMar>
              <w:top w:type="dxa" w:w="70"/>
              <w:left w:type="dxa" w:w="110"/>
              <w:bottom w:type="dxa" w:w="70"/>
              <w:right w:type="dxa" w:w="110"/>
            </w:tcMar>
          </w:tcPr>
          <w:p>
            <w:pPr>
              <w:spacing w:after="0"/>
            </w:pPr>
            <w:r>
              <w:rPr>
                <w:color w:val="1C1917"/>
                <w:sz w:val="18"/>
                <w:szCs w:val="18"/>
              </w:rPr>
              <w:t xml:space="preserve">role</w:t>
            </w:r>
          </w:p>
        </w:tc>
        <w:tc>
          <w:tcPr>
            <w:tcW w:type="dxa" w:w="7052"/>
            <w:tcMar>
              <w:top w:type="dxa" w:w="70"/>
              <w:left w:type="dxa" w:w="110"/>
              <w:bottom w:type="dxa" w:w="70"/>
              <w:right w:type="dxa" w:w="110"/>
            </w:tcMar>
          </w:tcPr>
          <w:p>
            <w:pPr>
              <w:spacing w:after="0"/>
            </w:pPr>
            <w:r>
              <w:rPr>
                <w:color w:val="1C1917"/>
                <w:sz w:val="18"/>
                <w:szCs w:val="18"/>
              </w:rPr>
              <w:t xml:space="preserve">Role · Type · User Type · Category  (combined imports only)</w:t>
            </w:r>
          </w:p>
        </w:tc>
      </w:tr>
    </w:tbl>
    <w:p>
      <w:pPr>
        <w:pStyle w:val="ListParagraph"/>
        <w:numPr>
          <w:ilvl w:val="0"/>
          <w:numId w:val="2"/>
        </w:numPr>
        <w:spacing w:after="60"/>
      </w:pPr>
      <w:r>
        <w:rPr>
          <w:color w:val="1C1917"/>
          <w:sz w:val="20"/>
          <w:szCs w:val="20"/>
        </w:rPr>
        <w:t xml:space="preserve">A combined import requires a Role column on every row; faculty rows are processed first regardless of their position in the file, so a student's Mentor Email resolves against a colleague created in the same upload.</w:t>
      </w:r>
    </w:p>
    <w:p>
      <w:pPr>
        <w:pStyle w:val="ListParagraph"/>
        <w:numPr>
          <w:ilvl w:val="0"/>
          <w:numId w:val="2"/>
        </w:numPr>
        <w:spacing w:after="60"/>
      </w:pPr>
      <w:r>
        <w:rPr>
          <w:color w:val="1C1917"/>
          <w:sz w:val="20"/>
          <w:szCs w:val="20"/>
        </w:rPr>
        <w:t xml:space="preserve">Rows are built on Object.create(null), so a "__proto__" column header cannot poison anything.</w:t>
      </w:r>
    </w:p>
    <w:p>
      <w:pPr>
        <w:pStyle w:val="ListParagraph"/>
        <w:numPr>
          <w:ilvl w:val="0"/>
          <w:numId w:val="2"/>
        </w:numPr>
        <w:spacing w:after="60"/>
      </w:pPr>
      <w:r>
        <w:rPr>
          <w:color w:val="1C1917"/>
          <w:sz w:val="20"/>
          <w:szCs w:val="20"/>
        </w:rPr>
        <w:t xml:space="preserve">Limits: 5000 rows, 10 MB. A dry run validates without creating anything.</w:t>
      </w:r>
    </w:p>
    <w:p>
      <w:pPr>
        <w:pStyle w:val="Heading1"/>
        <w:pageBreakBefore/>
        <w:spacing w:after="200" w:before="240"/>
      </w:pPr>
      <w:r>
        <w:t xml:space="preserve">6. Frontend reference</w:t>
      </w:r>
    </w:p>
    <w:p>
      <w:pPr>
        <w:pStyle w:val="Heading2"/>
        <w:spacing w:after="140" w:before="320"/>
      </w:pPr>
      <w:r>
        <w:t xml:space="preserve">6.1 Route table</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780"/>
        <w:gridCol w:w="4263"/>
        <w:gridCol w:w="2595"/>
      </w:tblGrid>
      <w:tr>
        <w:trPr>
          <w:tblHeader/>
        </w:trPr>
        <w:tc>
          <w:tcPr>
            <w:tcW w:type="dxa" w:w="2780"/>
            <w:shd w:fill="FDECE3" w:val="clear"/>
            <w:tcMar>
              <w:top w:type="dxa" w:w="70"/>
              <w:left w:type="dxa" w:w="110"/>
              <w:bottom w:type="dxa" w:w="70"/>
              <w:right w:type="dxa" w:w="110"/>
            </w:tcMar>
          </w:tcPr>
          <w:p>
            <w:pPr>
              <w:spacing w:after="0"/>
            </w:pPr>
            <w:r>
              <w:rPr>
                <w:b/>
                <w:bCs/>
                <w:color w:val="9A3412"/>
                <w:sz w:val="17"/>
                <w:szCs w:val="17"/>
              </w:rPr>
              <w:t xml:space="preserve">Route</w:t>
            </w:r>
          </w:p>
        </w:tc>
        <w:tc>
          <w:tcPr>
            <w:tcW w:type="dxa" w:w="4263"/>
            <w:shd w:fill="FDECE3" w:val="clear"/>
            <w:tcMar>
              <w:top w:type="dxa" w:w="70"/>
              <w:left w:type="dxa" w:w="110"/>
              <w:bottom w:type="dxa" w:w="70"/>
              <w:right w:type="dxa" w:w="110"/>
            </w:tcMar>
          </w:tcPr>
          <w:p>
            <w:pPr>
              <w:spacing w:after="0"/>
            </w:pPr>
            <w:r>
              <w:rPr>
                <w:b/>
                <w:bCs/>
                <w:color w:val="9A3412"/>
                <w:sz w:val="17"/>
                <w:szCs w:val="17"/>
              </w:rPr>
              <w:t xml:space="preserve">Page</w:t>
            </w:r>
          </w:p>
        </w:tc>
        <w:tc>
          <w:tcPr>
            <w:tcW w:type="dxa" w:w="2595"/>
            <w:shd w:fill="FDECE3" w:val="clear"/>
            <w:tcMar>
              <w:top w:type="dxa" w:w="70"/>
              <w:left w:type="dxa" w:w="110"/>
              <w:bottom w:type="dxa" w:w="70"/>
              <w:right w:type="dxa" w:w="110"/>
            </w:tcMar>
          </w:tcPr>
          <w:p>
            <w:pPr>
              <w:spacing w:after="0"/>
            </w:pPr>
            <w:r>
              <w:rPr>
                <w:b/>
                <w:bCs/>
                <w:color w:val="9A3412"/>
                <w:sz w:val="17"/>
                <w:szCs w:val="17"/>
              </w:rPr>
              <w:t xml:space="preserve">Guards</w:t>
            </w:r>
          </w:p>
        </w:tc>
      </w:tr>
      <w:tr>
        <w:tc>
          <w:tcPr>
            <w:tcW w:type="dxa" w:w="2780"/>
            <w:tcMar>
              <w:top w:type="dxa" w:w="70"/>
              <w:left w:type="dxa" w:w="110"/>
              <w:bottom w:type="dxa" w:w="70"/>
              <w:right w:type="dxa" w:w="110"/>
            </w:tcMar>
          </w:tcPr>
          <w:p>
            <w:pPr>
              <w:spacing w:after="0"/>
            </w:pPr>
            <w:r>
              <w:rPr>
                <w:color w:val="1C1917"/>
                <w:sz w:val="18"/>
                <w:szCs w:val="18"/>
              </w:rPr>
              <w:t xml:space="preserve">/login</w:t>
            </w:r>
          </w:p>
        </w:tc>
        <w:tc>
          <w:tcPr>
            <w:tcW w:type="dxa" w:w="4263"/>
            <w:tcMar>
              <w:top w:type="dxa" w:w="70"/>
              <w:left w:type="dxa" w:w="110"/>
              <w:bottom w:type="dxa" w:w="70"/>
              <w:right w:type="dxa" w:w="110"/>
            </w:tcMar>
          </w:tcPr>
          <w:p>
            <w:pPr>
              <w:spacing w:after="0"/>
            </w:pPr>
            <w:r>
              <w:rPr>
                <w:color w:val="1C1917"/>
                <w:sz w:val="18"/>
                <w:szCs w:val="18"/>
              </w:rPr>
              <w:t xml:space="preserve">LoginPage</w:t>
            </w:r>
          </w:p>
        </w:tc>
        <w:tc>
          <w:tcPr>
            <w:tcW w:type="dxa" w:w="2595"/>
            <w:tcMar>
              <w:top w:type="dxa" w:w="70"/>
              <w:left w:type="dxa" w:w="110"/>
              <w:bottom w:type="dxa" w:w="70"/>
              <w:right w:type="dxa" w:w="110"/>
            </w:tcMar>
          </w:tcPr>
          <w:p>
            <w:pPr>
              <w:spacing w:after="0"/>
            </w:pPr>
            <w:r>
              <w:rPr>
                <w:color w:val="1C1917"/>
                <w:sz w:val="18"/>
                <w:szCs w:val="18"/>
              </w:rPr>
              <w:t xml:space="preserve">none</w:t>
            </w:r>
          </w:p>
        </w:tc>
      </w:tr>
      <w:tr>
        <w:tc>
          <w:tcPr>
            <w:tcW w:type="dxa" w:w="2780"/>
            <w:tcMar>
              <w:top w:type="dxa" w:w="70"/>
              <w:left w:type="dxa" w:w="110"/>
              <w:bottom w:type="dxa" w:w="70"/>
              <w:right w:type="dxa" w:w="110"/>
            </w:tcMar>
          </w:tcPr>
          <w:p>
            <w:pPr>
              <w:spacing w:after="0"/>
            </w:pPr>
            <w:r>
              <w:rPr>
                <w:color w:val="1C1917"/>
                <w:sz w:val="18"/>
                <w:szCs w:val="18"/>
              </w:rPr>
              <w:t xml:space="preserve">/change-password</w:t>
            </w:r>
          </w:p>
        </w:tc>
        <w:tc>
          <w:tcPr>
            <w:tcW w:type="dxa" w:w="4263"/>
            <w:tcMar>
              <w:top w:type="dxa" w:w="70"/>
              <w:left w:type="dxa" w:w="110"/>
              <w:bottom w:type="dxa" w:w="70"/>
              <w:right w:type="dxa" w:w="110"/>
            </w:tcMar>
          </w:tcPr>
          <w:p>
            <w:pPr>
              <w:spacing w:after="0"/>
            </w:pPr>
            <w:r>
              <w:rPr>
                <w:color w:val="1C1917"/>
                <w:sz w:val="18"/>
                <w:szCs w:val="18"/>
              </w:rPr>
              <w:t xml:space="preserve">ChangePasswordPage</w:t>
            </w:r>
          </w:p>
        </w:tc>
        <w:tc>
          <w:tcPr>
            <w:tcW w:type="dxa" w:w="2595"/>
            <w:tcMar>
              <w:top w:type="dxa" w:w="70"/>
              <w:left w:type="dxa" w:w="110"/>
              <w:bottom w:type="dxa" w:w="70"/>
              <w:right w:type="dxa" w:w="110"/>
            </w:tcMar>
          </w:tcPr>
          <w:p>
            <w:pPr>
              <w:spacing w:after="0"/>
            </w:pPr>
            <w:r>
              <w:rPr>
                <w:color w:val="1C1917"/>
                <w:sz w:val="18"/>
                <w:szCs w:val="18"/>
              </w:rPr>
              <w:t xml:space="preserve">RequireAuth</w:t>
            </w:r>
          </w:p>
        </w:tc>
      </w:tr>
      <w:tr>
        <w:tc>
          <w:tcPr>
            <w:tcW w:type="dxa" w:w="2780"/>
            <w:tcMar>
              <w:top w:type="dxa" w:w="70"/>
              <w:left w:type="dxa" w:w="110"/>
              <w:bottom w:type="dxa" w:w="70"/>
              <w:right w:type="dxa" w:w="110"/>
            </w:tcMar>
          </w:tcPr>
          <w:p>
            <w:pPr>
              <w:spacing w:after="0"/>
            </w:pPr>
            <w:r>
              <w:rPr>
                <w:color w:val="1C1917"/>
                <w:sz w:val="18"/>
                <w:szCs w:val="18"/>
              </w:rPr>
              <w:t xml:space="preserve">/</w:t>
            </w:r>
          </w:p>
        </w:tc>
        <w:tc>
          <w:tcPr>
            <w:tcW w:type="dxa" w:w="4263"/>
            <w:tcMar>
              <w:top w:type="dxa" w:w="70"/>
              <w:left w:type="dxa" w:w="110"/>
              <w:bottom w:type="dxa" w:w="70"/>
              <w:right w:type="dxa" w:w="110"/>
            </w:tcMar>
          </w:tcPr>
          <w:p>
            <w:pPr>
              <w:spacing w:after="0"/>
            </w:pPr>
            <w:r>
              <w:rPr>
                <w:color w:val="1C1917"/>
                <w:sz w:val="18"/>
                <w:szCs w:val="18"/>
              </w:rPr>
              <w:t xml:space="preserve">Redirects to the caller's portal root</w:t>
            </w:r>
          </w:p>
        </w:tc>
        <w:tc>
          <w:tcPr>
            <w:tcW w:type="dxa" w:w="2595"/>
            <w:tcMar>
              <w:top w:type="dxa" w:w="70"/>
              <w:left w:type="dxa" w:w="110"/>
              <w:bottom w:type="dxa" w:w="70"/>
              <w:right w:type="dxa" w:w="110"/>
            </w:tcMar>
          </w:tcPr>
          <w:p>
            <w:pPr>
              <w:spacing w:after="0"/>
            </w:pPr>
            <w:r>
              <w:rPr>
                <w:color w:val="1C1917"/>
                <w:sz w:val="18"/>
                <w:szCs w:val="18"/>
              </w:rPr>
              <w:t xml:space="preserve">none</w:t>
            </w:r>
          </w:p>
        </w:tc>
      </w:tr>
      <w:tr>
        <w:tc>
          <w:tcPr>
            <w:tcW w:type="dxa" w:w="2780"/>
            <w:tcMar>
              <w:top w:type="dxa" w:w="70"/>
              <w:left w:type="dxa" w:w="110"/>
              <w:bottom w:type="dxa" w:w="70"/>
              <w:right w:type="dxa" w:w="110"/>
            </w:tcMar>
          </w:tcPr>
          <w:p>
            <w:pPr>
              <w:spacing w:after="0"/>
            </w:pPr>
            <w:r>
              <w:rPr>
                <w:color w:val="1C1917"/>
                <w:sz w:val="18"/>
                <w:szCs w:val="18"/>
              </w:rPr>
              <w:t xml:space="preserve">/student/onboarding</w:t>
            </w:r>
          </w:p>
        </w:tc>
        <w:tc>
          <w:tcPr>
            <w:tcW w:type="dxa" w:w="4263"/>
            <w:tcMar>
              <w:top w:type="dxa" w:w="70"/>
              <w:left w:type="dxa" w:w="110"/>
              <w:bottom w:type="dxa" w:w="70"/>
              <w:right w:type="dxa" w:w="110"/>
            </w:tcMar>
          </w:tcPr>
          <w:p>
            <w:pPr>
              <w:spacing w:after="0"/>
            </w:pPr>
            <w:r>
              <w:rPr>
                <w:color w:val="1C1917"/>
                <w:sz w:val="18"/>
                <w:szCs w:val="18"/>
              </w:rPr>
              <w:t xml:space="preserve">StudentOnboardingFormPage (no shell)</w:t>
            </w:r>
          </w:p>
        </w:tc>
        <w:tc>
          <w:tcPr>
            <w:tcW w:type="dxa" w:w="2595"/>
            <w:tcMar>
              <w:top w:type="dxa" w:w="70"/>
              <w:left w:type="dxa" w:w="110"/>
              <w:bottom w:type="dxa" w:w="70"/>
              <w:right w:type="dxa" w:w="110"/>
            </w:tcMar>
          </w:tcPr>
          <w:p>
            <w:pPr>
              <w:spacing w:after="0"/>
            </w:pPr>
            <w:r>
              <w:rPr>
                <w:color w:val="1C1917"/>
                <w:sz w:val="18"/>
                <w:szCs w:val="18"/>
              </w:rPr>
              <w:t xml:space="preserve">Auth + role student</w:t>
            </w:r>
          </w:p>
        </w:tc>
      </w:tr>
      <w:tr>
        <w:tc>
          <w:tcPr>
            <w:tcW w:type="dxa" w:w="2780"/>
            <w:tcMar>
              <w:top w:type="dxa" w:w="70"/>
              <w:left w:type="dxa" w:w="110"/>
              <w:bottom w:type="dxa" w:w="70"/>
              <w:right w:type="dxa" w:w="110"/>
            </w:tcMar>
          </w:tcPr>
          <w:p>
            <w:pPr>
              <w:spacing w:after="0"/>
            </w:pPr>
            <w:r>
              <w:rPr>
                <w:color w:val="1C1917"/>
                <w:sz w:val="18"/>
                <w:szCs w:val="18"/>
              </w:rPr>
              <w:t xml:space="preserve">/student/profile-photo</w:t>
            </w:r>
          </w:p>
        </w:tc>
        <w:tc>
          <w:tcPr>
            <w:tcW w:type="dxa" w:w="4263"/>
            <w:tcMar>
              <w:top w:type="dxa" w:w="70"/>
              <w:left w:type="dxa" w:w="110"/>
              <w:bottom w:type="dxa" w:w="70"/>
              <w:right w:type="dxa" w:w="110"/>
            </w:tcMar>
          </w:tcPr>
          <w:p>
            <w:pPr>
              <w:spacing w:after="0"/>
            </w:pPr>
            <w:r>
              <w:rPr>
                <w:color w:val="1C1917"/>
                <w:sz w:val="18"/>
                <w:szCs w:val="18"/>
              </w:rPr>
              <w:t xml:space="preserve">StudentProfilePhotoPage (no shell)</w:t>
            </w:r>
          </w:p>
        </w:tc>
        <w:tc>
          <w:tcPr>
            <w:tcW w:type="dxa" w:w="2595"/>
            <w:tcMar>
              <w:top w:type="dxa" w:w="70"/>
              <w:left w:type="dxa" w:w="110"/>
              <w:bottom w:type="dxa" w:w="70"/>
              <w:right w:type="dxa" w:w="110"/>
            </w:tcMar>
          </w:tcPr>
          <w:p>
            <w:pPr>
              <w:spacing w:after="0"/>
            </w:pPr>
            <w:r>
              <w:rPr>
                <w:color w:val="1C1917"/>
                <w:sz w:val="18"/>
                <w:szCs w:val="18"/>
              </w:rPr>
              <w:t xml:space="preserve">Auth + role student</w:t>
            </w:r>
          </w:p>
        </w:tc>
      </w:tr>
      <w:tr>
        <w:tc>
          <w:tcPr>
            <w:tcW w:type="dxa" w:w="2780"/>
            <w:tcMar>
              <w:top w:type="dxa" w:w="70"/>
              <w:left w:type="dxa" w:w="110"/>
              <w:bottom w:type="dxa" w:w="70"/>
              <w:right w:type="dxa" w:w="110"/>
            </w:tcMar>
          </w:tcPr>
          <w:p>
            <w:pPr>
              <w:spacing w:after="0"/>
            </w:pPr>
            <w:r>
              <w:rPr>
                <w:color w:val="1C1917"/>
                <w:sz w:val="18"/>
                <w:szCs w:val="18"/>
              </w:rPr>
              <w:t xml:space="preserve">/student</w:t>
            </w:r>
          </w:p>
        </w:tc>
        <w:tc>
          <w:tcPr>
            <w:tcW w:type="dxa" w:w="4263"/>
            <w:tcMar>
              <w:top w:type="dxa" w:w="70"/>
              <w:left w:type="dxa" w:w="110"/>
              <w:bottom w:type="dxa" w:w="70"/>
              <w:right w:type="dxa" w:w="110"/>
            </w:tcMar>
          </w:tcPr>
          <w:p>
            <w:pPr>
              <w:spacing w:after="0"/>
            </w:pPr>
            <w:r>
              <w:rPr>
                <w:color w:val="1C1917"/>
                <w:sz w:val="18"/>
                <w:szCs w:val="18"/>
              </w:rPr>
              <w:t xml:space="preserve">StudentDashboardPage</w:t>
            </w:r>
          </w:p>
        </w:tc>
        <w:tc>
          <w:tcPr>
            <w:tcW w:type="dxa" w:w="2595"/>
            <w:tcMar>
              <w:top w:type="dxa" w:w="70"/>
              <w:left w:type="dxa" w:w="110"/>
              <w:bottom w:type="dxa" w:w="70"/>
              <w:right w:type="dxa" w:w="110"/>
            </w:tcMar>
          </w:tcPr>
          <w:p>
            <w:pPr>
              <w:spacing w:after="0"/>
            </w:pPr>
            <w:r>
              <w:rPr>
                <w:color w:val="1C1917"/>
                <w:sz w:val="18"/>
                <w:szCs w:val="18"/>
              </w:rPr>
              <w:t xml:space="preserve">Auth + password + role + onboarding</w:t>
            </w:r>
          </w:p>
        </w:tc>
      </w:tr>
      <w:tr>
        <w:tc>
          <w:tcPr>
            <w:tcW w:type="dxa" w:w="2780"/>
            <w:tcMar>
              <w:top w:type="dxa" w:w="70"/>
              <w:left w:type="dxa" w:w="110"/>
              <w:bottom w:type="dxa" w:w="70"/>
              <w:right w:type="dxa" w:w="110"/>
            </w:tcMar>
          </w:tcPr>
          <w:p>
            <w:pPr>
              <w:spacing w:after="0"/>
            </w:pPr>
            <w:r>
              <w:rPr>
                <w:color w:val="1C1917"/>
                <w:sz w:val="18"/>
                <w:szCs w:val="18"/>
              </w:rPr>
              <w:t xml:space="preserve">/student/tickets · /student/tickets/:ticketId</w:t>
            </w:r>
          </w:p>
        </w:tc>
        <w:tc>
          <w:tcPr>
            <w:tcW w:type="dxa" w:w="4263"/>
            <w:tcMar>
              <w:top w:type="dxa" w:w="70"/>
              <w:left w:type="dxa" w:w="110"/>
              <w:bottom w:type="dxa" w:w="70"/>
              <w:right w:type="dxa" w:w="110"/>
            </w:tcMar>
          </w:tcPr>
          <w:p>
            <w:pPr>
              <w:spacing w:after="0"/>
            </w:pPr>
            <w:r>
              <w:rPr>
                <w:color w:val="1C1917"/>
                <w:sz w:val="18"/>
                <w:szCs w:val="18"/>
              </w:rPr>
              <w:t xml:space="preserve">Ticket list and detail</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/student/group-tickets</w:t>
            </w:r>
          </w:p>
        </w:tc>
        <w:tc>
          <w:tcPr>
            <w:tcW w:type="dxa" w:w="4263"/>
            <w:tcMar>
              <w:top w:type="dxa" w:w="70"/>
              <w:left w:type="dxa" w:w="110"/>
              <w:bottom w:type="dxa" w:w="70"/>
              <w:right w:type="dxa" w:w="110"/>
            </w:tcMar>
          </w:tcPr>
          <w:p>
            <w:pPr>
              <w:spacing w:after="0"/>
            </w:pPr>
            <w:r>
              <w:rPr>
                <w:color w:val="1C1917"/>
                <w:sz w:val="18"/>
                <w:szCs w:val="18"/>
              </w:rPr>
              <w:t xml:space="preserve">StudentGroupTicketsPage</w:t>
            </w:r>
          </w:p>
        </w:tc>
        <w:tc>
          <w:tcPr>
            <w:tcW w:type="dxa" w:w="2595"/>
            <w:tcMar>
              <w:top w:type="dxa" w:w="70"/>
              <w:left w:type="dxa" w:w="110"/>
              <w:bottom w:type="dxa" w:w="70"/>
              <w:right w:type="dxa" w:w="110"/>
            </w:tcMar>
          </w:tcPr>
          <w:p>
            <w:pPr>
              <w:spacing w:after="0"/>
            </w:pPr>
            <w:r>
              <w:rPr>
                <w:color w:val="1C1917"/>
                <w:sz w:val="18"/>
                <w:szCs w:val="18"/>
              </w:rPr>
              <w:t xml:space="preserve">same; redirects away unless is_star_mentee</w:t>
            </w:r>
          </w:p>
        </w:tc>
      </w:tr>
      <w:tr>
        <w:tc>
          <w:tcPr>
            <w:tcW w:type="dxa" w:w="2780"/>
            <w:tcMar>
              <w:top w:type="dxa" w:w="70"/>
              <w:left w:type="dxa" w:w="110"/>
              <w:bottom w:type="dxa" w:w="70"/>
              <w:right w:type="dxa" w:w="110"/>
            </w:tcMar>
          </w:tcPr>
          <w:p>
            <w:pPr>
              <w:spacing w:after="0"/>
            </w:pPr>
            <w:r>
              <w:rPr>
                <w:color w:val="1C1917"/>
                <w:sz w:val="18"/>
                <w:szCs w:val="18"/>
              </w:rPr>
              <w:t xml:space="preserve">/student/academics</w:t>
            </w:r>
          </w:p>
        </w:tc>
        <w:tc>
          <w:tcPr>
            <w:tcW w:type="dxa" w:w="4263"/>
            <w:tcMar>
              <w:top w:type="dxa" w:w="70"/>
              <w:left w:type="dxa" w:w="110"/>
              <w:bottom w:type="dxa" w:w="70"/>
              <w:right w:type="dxa" w:w="110"/>
            </w:tcMar>
          </w:tcPr>
          <w:p>
            <w:pPr>
              <w:spacing w:after="0"/>
            </w:pPr>
            <w:r>
              <w:rPr>
                <w:color w:val="1C1917"/>
                <w:sz w:val="18"/>
                <w:szCs w:val="18"/>
              </w:rPr>
              <w:t xml:space="preserve">StudentAcademicsPage (Feature 2)</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/student/achievements</w:t>
            </w:r>
          </w:p>
        </w:tc>
        <w:tc>
          <w:tcPr>
            <w:tcW w:type="dxa" w:w="4263"/>
            <w:tcMar>
              <w:top w:type="dxa" w:w="70"/>
              <w:left w:type="dxa" w:w="110"/>
              <w:bottom w:type="dxa" w:w="70"/>
              <w:right w:type="dxa" w:w="110"/>
            </w:tcMar>
          </w:tcPr>
          <w:p>
            <w:pPr>
              <w:spacing w:after="0"/>
            </w:pPr>
            <w:r>
              <w:rPr>
                <w:color w:val="1C1917"/>
                <w:sz w:val="18"/>
                <w:szCs w:val="18"/>
              </w:rPr>
              <w:t xml:space="preserve">StudentAchievementsPage (Feature 6)</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/student/profile</w:t>
            </w:r>
          </w:p>
        </w:tc>
        <w:tc>
          <w:tcPr>
            <w:tcW w:type="dxa" w:w="4263"/>
            <w:tcMar>
              <w:top w:type="dxa" w:w="70"/>
              <w:left w:type="dxa" w:w="110"/>
              <w:bottom w:type="dxa" w:w="70"/>
              <w:right w:type="dxa" w:w="110"/>
            </w:tcMar>
          </w:tcPr>
          <w:p>
            <w:pPr>
              <w:spacing w:after="0"/>
            </w:pPr>
            <w:r>
              <w:rPr>
                <w:color w:val="1C1917"/>
                <w:sz w:val="18"/>
                <w:szCs w:val="18"/>
              </w:rPr>
              <w:t xml:space="preserve">StudentProfilePage — hosts the editable Form A</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/faculty</w:t>
            </w:r>
          </w:p>
        </w:tc>
        <w:tc>
          <w:tcPr>
            <w:tcW w:type="dxa" w:w="4263"/>
            <w:tcMar>
              <w:top w:type="dxa" w:w="70"/>
              <w:left w:type="dxa" w:w="110"/>
              <w:bottom w:type="dxa" w:w="70"/>
              <w:right w:type="dxa" w:w="110"/>
            </w:tcMar>
          </w:tcPr>
          <w:p>
            <w:pPr>
              <w:spacing w:after="0"/>
            </w:pPr>
            <w:r>
              <w:rPr>
                <w:color w:val="1C1917"/>
                <w:sz w:val="18"/>
                <w:szCs w:val="18"/>
              </w:rPr>
              <w:t xml:space="preserve">FacultyDashboardPage</w:t>
            </w:r>
          </w:p>
        </w:tc>
        <w:tc>
          <w:tcPr>
            <w:tcW w:type="dxa" w:w="2595"/>
            <w:tcMar>
              <w:top w:type="dxa" w:w="70"/>
              <w:left w:type="dxa" w:w="110"/>
              <w:bottom w:type="dxa" w:w="70"/>
              <w:right w:type="dxa" w:w="110"/>
            </w:tcMar>
          </w:tcPr>
          <w:p>
            <w:pPr>
              <w:spacing w:after="0"/>
            </w:pPr>
            <w:r>
              <w:rPr>
                <w:color w:val="1C1917"/>
                <w:sz w:val="18"/>
                <w:szCs w:val="18"/>
              </w:rPr>
              <w:t xml:space="preserve">Auth + password + role faculty</w:t>
            </w:r>
          </w:p>
        </w:tc>
      </w:tr>
      <w:tr>
        <w:tc>
          <w:tcPr>
            <w:tcW w:type="dxa" w:w="2780"/>
            <w:tcMar>
              <w:top w:type="dxa" w:w="70"/>
              <w:left w:type="dxa" w:w="110"/>
              <w:bottom w:type="dxa" w:w="70"/>
              <w:right w:type="dxa" w:w="110"/>
            </w:tcMar>
          </w:tcPr>
          <w:p>
            <w:pPr>
              <w:spacing w:after="0"/>
            </w:pPr>
            <w:r>
              <w:rPr>
                <w:color w:val="1C1917"/>
                <w:sz w:val="18"/>
                <w:szCs w:val="18"/>
              </w:rPr>
              <w:t xml:space="preserve">/faculty/tickets · /:ticketId</w:t>
            </w:r>
          </w:p>
        </w:tc>
        <w:tc>
          <w:tcPr>
            <w:tcW w:type="dxa" w:w="4263"/>
            <w:tcMar>
              <w:top w:type="dxa" w:w="70"/>
              <w:left w:type="dxa" w:w="110"/>
              <w:bottom w:type="dxa" w:w="70"/>
              <w:right w:type="dxa" w:w="110"/>
            </w:tcMar>
          </w:tcPr>
          <w:p>
            <w:pPr>
              <w:spacing w:after="0"/>
            </w:pPr>
            <w:r>
              <w:rPr>
                <w:color w:val="1C1917"/>
                <w:sz w:val="18"/>
                <w:szCs w:val="18"/>
              </w:rPr>
              <w:t xml:space="preserve">Queue and detail</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/faculty/mentees · /:studentId</w:t>
            </w:r>
          </w:p>
        </w:tc>
        <w:tc>
          <w:tcPr>
            <w:tcW w:type="dxa" w:w="4263"/>
            <w:tcMar>
              <w:top w:type="dxa" w:w="70"/>
              <w:left w:type="dxa" w:w="110"/>
              <w:bottom w:type="dxa" w:w="70"/>
              <w:right w:type="dxa" w:w="110"/>
            </w:tcMar>
          </w:tcPr>
          <w:p>
            <w:pPr>
              <w:spacing w:after="0"/>
            </w:pPr>
            <w:r>
              <w:rPr>
                <w:color w:val="1C1917"/>
                <w:sz w:val="18"/>
                <w:szCs w:val="18"/>
              </w:rPr>
              <w:t xml:space="preserve">Mentee list (Feature 7) and detail (Feature 5)</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/faculty/report</w:t>
            </w:r>
          </w:p>
        </w:tc>
        <w:tc>
          <w:tcPr>
            <w:tcW w:type="dxa" w:w="4263"/>
            <w:tcMar>
              <w:top w:type="dxa" w:w="70"/>
              <w:left w:type="dxa" w:w="110"/>
              <w:bottom w:type="dxa" w:w="70"/>
              <w:right w:type="dxa" w:w="110"/>
            </w:tcMar>
          </w:tcPr>
          <w:p>
            <w:pPr>
              <w:spacing w:after="0"/>
            </w:pPr>
            <w:r>
              <w:rPr>
                <w:color w:val="1C1917"/>
                <w:sz w:val="18"/>
                <w:szCs w:val="18"/>
              </w:rPr>
              <w:t xml:space="preserve">FacultyActivityReportPage (Feature 4)</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/faculty/profile</w:t>
            </w:r>
          </w:p>
        </w:tc>
        <w:tc>
          <w:tcPr>
            <w:tcW w:type="dxa" w:w="4263"/>
            <w:tcMar>
              <w:top w:type="dxa" w:w="70"/>
              <w:left w:type="dxa" w:w="110"/>
              <w:bottom w:type="dxa" w:w="70"/>
              <w:right w:type="dxa" w:w="110"/>
            </w:tcMar>
          </w:tcPr>
          <w:p>
            <w:pPr>
              <w:spacing w:after="0"/>
            </w:pPr>
            <w:r>
              <w:rPr>
                <w:color w:val="1C1917"/>
                <w:sz w:val="18"/>
                <w:szCs w:val="18"/>
              </w:rPr>
              <w:t xml:space="preserve">FacultyProfilePage</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w:t>
            </w:r>
          </w:p>
        </w:tc>
        <w:tc>
          <w:tcPr>
            <w:tcW w:type="dxa" w:w="4263"/>
            <w:tcMar>
              <w:top w:type="dxa" w:w="70"/>
              <w:left w:type="dxa" w:w="110"/>
              <w:bottom w:type="dxa" w:w="70"/>
              <w:right w:type="dxa" w:w="110"/>
            </w:tcMar>
          </w:tcPr>
          <w:p>
            <w:pPr>
              <w:spacing w:after="0"/>
            </w:pPr>
            <w:r>
              <w:rPr>
                <w:color w:val="1C1917"/>
                <w:sz w:val="18"/>
                <w:szCs w:val="18"/>
              </w:rPr>
              <w:t xml:space="preserve">HodDashboardPage</w:t>
            </w:r>
          </w:p>
        </w:tc>
        <w:tc>
          <w:tcPr>
            <w:tcW w:type="dxa" w:w="2595"/>
            <w:tcMar>
              <w:top w:type="dxa" w:w="70"/>
              <w:left w:type="dxa" w:w="110"/>
              <w:bottom w:type="dxa" w:w="70"/>
              <w:right w:type="dxa" w:w="110"/>
            </w:tcMar>
          </w:tcPr>
          <w:p>
            <w:pPr>
              <w:spacing w:after="0"/>
            </w:pPr>
            <w:r>
              <w:rPr>
                <w:color w:val="1C1917"/>
                <w:sz w:val="18"/>
                <w:szCs w:val="18"/>
              </w:rPr>
              <w:t xml:space="preserve">Auth + password + role hod</w:t>
            </w:r>
          </w:p>
        </w:tc>
      </w:tr>
      <w:tr>
        <w:tc>
          <w:tcPr>
            <w:tcW w:type="dxa" w:w="2780"/>
            <w:tcMar>
              <w:top w:type="dxa" w:w="70"/>
              <w:left w:type="dxa" w:w="110"/>
              <w:bottom w:type="dxa" w:w="70"/>
              <w:right w:type="dxa" w:w="110"/>
            </w:tcMar>
          </w:tcPr>
          <w:p>
            <w:pPr>
              <w:spacing w:after="0"/>
            </w:pPr>
            <w:r>
              <w:rPr>
                <w:color w:val="1C1917"/>
                <w:sz w:val="18"/>
                <w:szCs w:val="18"/>
              </w:rPr>
              <w:t xml:space="preserve">/hod/tickets · /:ticketId</w:t>
            </w:r>
          </w:p>
        </w:tc>
        <w:tc>
          <w:tcPr>
            <w:tcW w:type="dxa" w:w="4263"/>
            <w:tcMar>
              <w:top w:type="dxa" w:w="70"/>
              <w:left w:type="dxa" w:w="110"/>
              <w:bottom w:type="dxa" w:w="70"/>
              <w:right w:type="dxa" w:w="110"/>
            </w:tcMar>
          </w:tcPr>
          <w:p>
            <w:pPr>
              <w:spacing w:after="0"/>
            </w:pPr>
            <w:r>
              <w:rPr>
                <w:color w:val="1C1917"/>
                <w:sz w:val="18"/>
                <w:szCs w:val="18"/>
              </w:rPr>
              <w:t xml:space="preserve">FacultyTicketQueuePage / DetailPage with isHodView</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/hod/performance</w:t>
            </w:r>
          </w:p>
        </w:tc>
        <w:tc>
          <w:tcPr>
            <w:tcW w:type="dxa" w:w="4263"/>
            <w:tcMar>
              <w:top w:type="dxa" w:w="70"/>
              <w:left w:type="dxa" w:w="110"/>
              <w:bottom w:type="dxa" w:w="70"/>
              <w:right w:type="dxa" w:w="110"/>
            </w:tcMar>
          </w:tcPr>
          <w:p>
            <w:pPr>
              <w:spacing w:after="0"/>
            </w:pPr>
            <w:r>
              <w:rPr>
                <w:color w:val="1C1917"/>
                <w:sz w:val="18"/>
                <w:szCs w:val="18"/>
              </w:rPr>
              <w:t xml:space="preserve">HodFacultyPerformancePage</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/hod/reports</w:t>
            </w:r>
          </w:p>
        </w:tc>
        <w:tc>
          <w:tcPr>
            <w:tcW w:type="dxa" w:w="4263"/>
            <w:tcMar>
              <w:top w:type="dxa" w:w="70"/>
              <w:left w:type="dxa" w:w="110"/>
              <w:bottom w:type="dxa" w:w="70"/>
              <w:right w:type="dxa" w:w="110"/>
            </w:tcMar>
          </w:tcPr>
          <w:p>
            <w:pPr>
              <w:spacing w:after="0"/>
            </w:pPr>
            <w:r>
              <w:rPr>
                <w:color w:val="1C1917"/>
                <w:sz w:val="18"/>
                <w:szCs w:val="18"/>
              </w:rPr>
              <w:t xml:space="preserve">FacultyActivityReportPage with isHodView — includes "All faculty members"</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/hod/roster</w:t>
            </w:r>
          </w:p>
        </w:tc>
        <w:tc>
          <w:tcPr>
            <w:tcW w:type="dxa" w:w="4263"/>
            <w:tcMar>
              <w:top w:type="dxa" w:w="70"/>
              <w:left w:type="dxa" w:w="110"/>
              <w:bottom w:type="dxa" w:w="70"/>
              <w:right w:type="dxa" w:w="110"/>
            </w:tcMar>
          </w:tcPr>
          <w:p>
            <w:pPr>
              <w:spacing w:after="0"/>
            </w:pPr>
            <w:r>
              <w:rPr>
                <w:color w:val="1C1917"/>
                <w:sz w:val="18"/>
                <w:szCs w:val="18"/>
              </w:rPr>
              <w:t xml:space="preserve">HodFacultyRosterPage (Feature 8)</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/hod/semester</w:t>
            </w:r>
          </w:p>
        </w:tc>
        <w:tc>
          <w:tcPr>
            <w:tcW w:type="dxa" w:w="4263"/>
            <w:tcMar>
              <w:top w:type="dxa" w:w="70"/>
              <w:left w:type="dxa" w:w="110"/>
              <w:bottom w:type="dxa" w:w="70"/>
              <w:right w:type="dxa" w:w="110"/>
            </w:tcMar>
          </w:tcPr>
          <w:p>
            <w:pPr>
              <w:spacing w:after="0"/>
            </w:pPr>
            <w:r>
              <w:rPr>
                <w:color w:val="1C1917"/>
                <w:sz w:val="18"/>
                <w:szCs w:val="18"/>
              </w:rPr>
              <w:t xml:space="preserve">HodSemesterSetupPage</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/hod/students · /:studentId</w:t>
            </w:r>
          </w:p>
        </w:tc>
        <w:tc>
          <w:tcPr>
            <w:tcW w:type="dxa" w:w="4263"/>
            <w:tcMar>
              <w:top w:type="dxa" w:w="70"/>
              <w:left w:type="dxa" w:w="110"/>
              <w:bottom w:type="dxa" w:w="70"/>
              <w:right w:type="dxa" w:w="110"/>
            </w:tcMar>
          </w:tcPr>
          <w:p>
            <w:pPr>
              <w:spacing w:after="0"/>
            </w:pPr>
            <w:r>
              <w:rPr>
                <w:color w:val="1C1917"/>
                <w:sz w:val="18"/>
                <w:szCs w:val="18"/>
              </w:rPr>
              <w:t xml:space="preserve">HodStudentsPage / FacultyMenteeDetailPage with isHodView</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/hod/profile</w:t>
            </w:r>
          </w:p>
        </w:tc>
        <w:tc>
          <w:tcPr>
            <w:tcW w:type="dxa" w:w="4263"/>
            <w:tcMar>
              <w:top w:type="dxa" w:w="70"/>
              <w:left w:type="dxa" w:w="110"/>
              <w:bottom w:type="dxa" w:w="70"/>
              <w:right w:type="dxa" w:w="110"/>
            </w:tcMar>
          </w:tcPr>
          <w:p>
            <w:pPr>
              <w:spacing w:after="0"/>
            </w:pPr>
            <w:r>
              <w:rPr>
                <w:color w:val="1C1917"/>
                <w:sz w:val="18"/>
                <w:szCs w:val="18"/>
              </w:rPr>
              <w:t xml:space="preserve">HodProfilePage (re-exports FacultyProfilePage)</w:t>
            </w:r>
          </w:p>
        </w:tc>
        <w:tc>
          <w:tcPr>
            <w:tcW w:type="dxa" w:w="2595"/>
            <w:tcMar>
              <w:top w:type="dxa" w:w="70"/>
              <w:left w:type="dxa" w:w="110"/>
              <w:bottom w:type="dxa" w:w="70"/>
              <w:right w:type="dxa" w:w="110"/>
            </w:tcMar>
          </w:tcPr>
          <w:p>
            <w:pPr>
              <w:spacing w:after="0"/>
            </w:pPr>
            <w:r>
              <w:rPr>
                <w:color w:val="1C1917"/>
                <w:sz w:val="18"/>
                <w:szCs w:val="18"/>
              </w:rPr>
              <w:t xml:space="preserve">same</w:t>
            </w:r>
          </w:p>
        </w:tc>
      </w:tr>
      <w:tr>
        <w:tc>
          <w:tcPr>
            <w:tcW w:type="dxa" w:w="2780"/>
            <w:tcMar>
              <w:top w:type="dxa" w:w="70"/>
              <w:left w:type="dxa" w:w="110"/>
              <w:bottom w:type="dxa" w:w="70"/>
              <w:right w:type="dxa" w:w="110"/>
            </w:tcMar>
          </w:tcPr>
          <w:p>
            <w:pPr>
              <w:spacing w:after="0"/>
            </w:pPr>
            <w:r>
              <w:rPr>
                <w:color w:val="1C1917"/>
                <w:sz w:val="18"/>
                <w:szCs w:val="18"/>
              </w:rPr>
              <w:t xml:space="preserve">*</w:t>
            </w:r>
          </w:p>
        </w:tc>
        <w:tc>
          <w:tcPr>
            <w:tcW w:type="dxa" w:w="4263"/>
            <w:tcMar>
              <w:top w:type="dxa" w:w="70"/>
              <w:left w:type="dxa" w:w="110"/>
              <w:bottom w:type="dxa" w:w="70"/>
              <w:right w:type="dxa" w:w="110"/>
            </w:tcMar>
          </w:tcPr>
          <w:p>
            <w:pPr>
              <w:spacing w:after="0"/>
            </w:pPr>
            <w:r>
              <w:rPr>
                <w:color w:val="1C1917"/>
                <w:sz w:val="18"/>
                <w:szCs w:val="18"/>
              </w:rPr>
              <w:t xml:space="preserve">NotFoundPage</w:t>
            </w:r>
          </w:p>
        </w:tc>
        <w:tc>
          <w:tcPr>
            <w:tcW w:type="dxa" w:w="2595"/>
            <w:tcMar>
              <w:top w:type="dxa" w:w="70"/>
              <w:left w:type="dxa" w:w="110"/>
              <w:bottom w:type="dxa" w:w="70"/>
              <w:right w:type="dxa" w:w="110"/>
            </w:tcMar>
          </w:tcPr>
          <w:p>
            <w:pPr>
              <w:spacing w:after="0"/>
            </w:pPr>
            <w:r>
              <w:rPr>
                <w:color w:val="1C1917"/>
                <w:sz w:val="18"/>
                <w:szCs w:val="18"/>
              </w:rPr>
              <w:t xml:space="preserve">none</w:t>
            </w:r>
          </w:p>
        </w:tc>
      </w:tr>
    </w:tbl>
    <w:p>
      <w:pPr>
        <w:pStyle w:val="Heading2"/>
        <w:spacing w:after="140" w:before="320"/>
      </w:pPr>
      <w:r>
        <w:t xml:space="preserve">6.2 Student onboarding — the two compulsory steps</w:t>
      </w:r>
    </w:p>
    <w:p>
      <w:pPr>
        <w:spacing w:after="120"/>
      </w:pPr>
      <w:r>
        <w:rPr>
          <w:color w:val="1C1917"/>
          <w:sz w:val="20"/>
          <w:szCs w:val="20"/>
        </w:rPr>
        <w:t xml:space="preserve">RequireOnboarding in routes/RouteGuards.jsx enforces this. Both onboarding pages render without PortalShell, so there is no sidebar to click while the student is gated.</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sign in  →  form_a_completed ?  no  →  /student/onboarding   (Form A, full screen)</w:t>
      </w:r>
      <w:r>
        <w:br/>
      </w:r>
      <w:r>
        <w:rPr>
          <w:rFonts w:ascii="Consolas" w:cs="Consolas" w:eastAsia="Consolas" w:hAnsi="Consolas"/>
          <w:color w:val="3F3A36"/>
          <w:sz w:val="17"/>
          <w:szCs w:val="17"/>
        </w:rPr>
        <w:t xml:space="preserve">               │ yes</w:t>
      </w:r>
      <w:r>
        <w:br/>
      </w:r>
      <w:r>
        <w:rPr>
          <w:rFonts w:ascii="Consolas" w:cs="Consolas" w:eastAsia="Consolas" w:hAnsi="Consolas"/>
          <w:color w:val="3F3A36"/>
          <w:sz w:val="17"/>
          <w:szCs w:val="17"/>
        </w:rPr>
        <w:t xml:space="preserve">               ▼</w:t>
      </w:r>
      <w:r>
        <w:br/>
      </w:r>
      <w:r>
        <w:rPr>
          <w:rFonts w:ascii="Consolas" w:cs="Consolas" w:eastAsia="Consolas" w:hAnsi="Consolas"/>
          <w:color w:val="3F3A36"/>
          <w:sz w:val="17"/>
          <w:szCs w:val="17"/>
        </w:rPr>
        <w:t xml:space="preserve">            avatar_url ?      no  →  /student/profile-photo  (mandatory photo)</w:t>
      </w:r>
      <w:r>
        <w:br/>
      </w:r>
      <w:r>
        <w:rPr>
          <w:rFonts w:ascii="Consolas" w:cs="Consolas" w:eastAsia="Consolas" w:hAnsi="Consolas"/>
          <w:color w:val="3F3A36"/>
          <w:sz w:val="17"/>
          <w:szCs w:val="17"/>
        </w:rPr>
        <w:t xml:space="preserve">               │ yes</w:t>
      </w:r>
      <w:r>
        <w:br/>
      </w:r>
      <w:r>
        <w:rPr>
          <w:rFonts w:ascii="Consolas" w:cs="Consolas" w:eastAsia="Consolas" w:hAnsi="Consolas"/>
          <w:color w:val="3F3A36"/>
          <w:sz w:val="17"/>
          <w:szCs w:val="17"/>
        </w:rPr>
        <w:t xml:space="preserve">               ▼</w:t>
      </w:r>
      <w:r>
        <w:br/>
      </w:r>
      <w:r>
        <w:rPr>
          <w:rFonts w:ascii="Consolas" w:cs="Consolas" w:eastAsia="Consolas" w:hAnsi="Consolas"/>
          <w:color w:val="3F3A36"/>
          <w:sz w:val="17"/>
          <w:szCs w:val="17"/>
        </w:rPr>
        <w:t xml:space="preserve">            /student  (portal opens; Form A now lives under My Profile, editable)</w:t>
      </w:r>
    </w:p>
    <w:p>
      <w:pPr>
        <w:pStyle w:val="Heading2"/>
        <w:spacing w:after="140" w:before="320"/>
      </w:pPr>
      <w:r>
        <w:t xml:space="preserve">6.3 The sidebar menu</w:t>
      </w:r>
    </w:p>
    <w:p>
      <w:pPr>
        <w:spacing w:after="120"/>
      </w:pPr>
      <w:r>
        <w:rPr>
          <w:color w:val="1C1917"/>
          <w:sz w:val="20"/>
          <w:szCs w:val="20"/>
        </w:rPr>
        <w:t xml:space="preserve">NAVIGATION in lib/constants.js drives the sidebar. Each item is { to, label, icon, end?, when? }. The optional `when(profile)` predicate hides an item unless it applies — that is how Group Tickets appears only for the star mentee.</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student: [ Home, My Tickets,</w:t>
      </w:r>
      <w:r>
        <w:br/>
      </w:r>
      <w:r>
        <w:rPr>
          <w:rFonts w:ascii="Consolas" w:cs="Consolas" w:eastAsia="Consolas" w:hAnsi="Consolas"/>
          <w:color w:val="3F3A36"/>
          <w:sz w:val="17"/>
          <w:szCs w:val="17"/>
        </w:rPr>
        <w:t xml:space="preserve">           { to: '/student/group-tickets', label: 'Group Tickets', icon: 'groups',</w:t>
      </w:r>
      <w:r>
        <w:br/>
      </w:r>
      <w:r>
        <w:rPr>
          <w:rFonts w:ascii="Consolas" w:cs="Consolas" w:eastAsia="Consolas" w:hAnsi="Consolas"/>
          <w:color w:val="3F3A36"/>
          <w:sz w:val="17"/>
          <w:szCs w:val="17"/>
        </w:rPr>
        <w:t xml:space="preserve">             when: (profile) =&gt; Boolean(profile?.is_star_mentee) },</w:t>
      </w:r>
      <w:r>
        <w:br/>
      </w:r>
      <w:r>
        <w:rPr>
          <w:rFonts w:ascii="Consolas" w:cs="Consolas" w:eastAsia="Consolas" w:hAnsi="Consolas"/>
          <w:color w:val="3F3A36"/>
          <w:sz w:val="17"/>
          <w:szCs w:val="17"/>
        </w:rPr>
        <w:t xml:space="preserve">           Academics, Achievements, My Profile ]</w:t>
      </w:r>
      <w:r>
        <w:br/>
      </w:r>
      <w:r>
        <w:rPr>
          <w:rFonts w:ascii="Consolas" w:cs="Consolas" w:eastAsia="Consolas" w:hAnsi="Consolas"/>
          <w:color w:val="3F3A36"/>
          <w:sz w:val="17"/>
          <w:szCs w:val="17"/>
        </w:rPr>
        <w:t xml:space="preserve">faculty: [ Home, Ticket Queue, My Mentees, My Report, My Profile ]</w:t>
      </w:r>
      <w:r>
        <w:br/>
      </w:r>
      <w:r>
        <w:rPr>
          <w:rFonts w:ascii="Consolas" w:cs="Consolas" w:eastAsia="Consolas" w:hAnsi="Consolas"/>
          <w:color w:val="3F3A36"/>
          <w:sz w:val="17"/>
          <w:szCs w:val="17"/>
        </w:rPr>
        <w:t xml:space="preserve">hod:     [ Home, All Tickets, Faculty Performance, Faculty Reports,</w:t>
      </w:r>
      <w:r>
        <w:br/>
      </w:r>
      <w:r>
        <w:rPr>
          <w:rFonts w:ascii="Consolas" w:cs="Consolas" w:eastAsia="Consolas" w:hAnsi="Consolas"/>
          <w:color w:val="3F3A36"/>
          <w:sz w:val="17"/>
          <w:szCs w:val="17"/>
        </w:rPr>
        <w:t xml:space="preserve">           Faculty Roster, Semester Setup, Students, My Profile ]</w:t>
      </w:r>
    </w:p>
    <w:p>
      <w:pPr>
        <w:pBdr>
          <w:left w:val="single" w:color="C2410C" w:sz="18"/>
        </w:pBdr>
        <w:shd w:fill="FDECE3" w:val="clear"/>
        <w:spacing w:after="160" w:before="120"/>
      </w:pPr>
      <w:r>
        <w:rPr>
          <w:b/>
          <w:bCs/>
          <w:color w:val="9A3412"/>
          <w:sz w:val="19"/>
          <w:szCs w:val="19"/>
        </w:rPr>
        <w:t xml:space="preserve">Form A is deliberately absent from the menu  </w:t>
      </w:r>
      <w:r>
        <w:rPr>
          <w:color w:val="5A3520"/>
          <w:sz w:val="19"/>
          <w:szCs w:val="19"/>
        </w:rPr>
        <w:t xml:space="preserve">It is a one-time full-screen step before the portal opens; afterwards it lives inside My Profile. Adding it back as a menu item would contradict that design.</w:t>
      </w:r>
    </w:p>
    <w:p>
      <w:pPr>
        <w:pStyle w:val="Heading2"/>
        <w:spacing w:after="140" w:before="320"/>
      </w:pPr>
      <w:r>
        <w:t xml:space="preserve">6.4 Data-fetching conventions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067"/>
        <w:gridCol w:w="6571"/>
      </w:tblGrid>
      <w:tr>
        <w:trPr>
          <w:tblHeader/>
        </w:trPr>
        <w:tc>
          <w:tcPr>
            <w:tcW w:type="dxa" w:w="3067"/>
            <w:shd w:fill="FDECE3" w:val="clear"/>
            <w:tcMar>
              <w:top w:type="dxa" w:w="70"/>
              <w:left w:type="dxa" w:w="110"/>
              <w:bottom w:type="dxa" w:w="70"/>
              <w:right w:type="dxa" w:w="110"/>
            </w:tcMar>
          </w:tcPr>
          <w:p>
            <w:pPr>
              <w:spacing w:after="0"/>
            </w:pPr>
            <w:r>
              <w:rPr>
                <w:b/>
                <w:bCs/>
                <w:color w:val="9A3412"/>
                <w:sz w:val="17"/>
                <w:szCs w:val="17"/>
              </w:rPr>
              <w:t xml:space="preserve">Need</w:t>
            </w:r>
          </w:p>
        </w:tc>
        <w:tc>
          <w:tcPr>
            <w:tcW w:type="dxa" w:w="6571"/>
            <w:shd w:fill="FDECE3" w:val="clear"/>
            <w:tcMar>
              <w:top w:type="dxa" w:w="70"/>
              <w:left w:type="dxa" w:w="110"/>
              <w:bottom w:type="dxa" w:w="70"/>
              <w:right w:type="dxa" w:w="110"/>
            </w:tcMar>
          </w:tcPr>
          <w:p>
            <w:pPr>
              <w:spacing w:after="0"/>
            </w:pPr>
            <w:r>
              <w:rPr>
                <w:b/>
                <w:bCs/>
                <w:color w:val="9A3412"/>
                <w:sz w:val="17"/>
                <w:szCs w:val="17"/>
              </w:rPr>
              <w:t xml:space="preserve">Use</w:t>
            </w:r>
          </w:p>
        </w:tc>
      </w:tr>
      <w:tr>
        <w:tc>
          <w:tcPr>
            <w:tcW w:type="dxa" w:w="3067"/>
            <w:tcMar>
              <w:top w:type="dxa" w:w="70"/>
              <w:left w:type="dxa" w:w="110"/>
              <w:bottom w:type="dxa" w:w="70"/>
              <w:right w:type="dxa" w:w="110"/>
            </w:tcMar>
          </w:tcPr>
          <w:p>
            <w:pPr>
              <w:spacing w:after="0"/>
            </w:pPr>
            <w:r>
              <w:rPr>
                <w:color w:val="1C1917"/>
                <w:sz w:val="18"/>
                <w:szCs w:val="18"/>
              </w:rPr>
              <w:t xml:space="preserve">A ticket list, live</w:t>
            </w:r>
          </w:p>
        </w:tc>
        <w:tc>
          <w:tcPr>
            <w:tcW w:type="dxa" w:w="6571"/>
            <w:tcMar>
              <w:top w:type="dxa" w:w="70"/>
              <w:left w:type="dxa" w:w="110"/>
              <w:bottom w:type="dxa" w:w="70"/>
              <w:right w:type="dxa" w:w="110"/>
            </w:tcMar>
          </w:tcPr>
          <w:p>
            <w:pPr>
              <w:spacing w:after="0"/>
            </w:pPr>
            <w:r>
              <w:rPr>
                <w:color w:val="1C1917"/>
                <w:sz w:val="18"/>
                <w:szCs w:val="18"/>
              </w:rPr>
              <w:t xml:space="preserve">useRealtimeTickets({ status, category, search, pageSize })</w:t>
            </w:r>
          </w:p>
        </w:tc>
      </w:tr>
      <w:tr>
        <w:tc>
          <w:tcPr>
            <w:tcW w:type="dxa" w:w="3067"/>
            <w:tcMar>
              <w:top w:type="dxa" w:w="70"/>
              <w:left w:type="dxa" w:w="110"/>
              <w:bottom w:type="dxa" w:w="70"/>
              <w:right w:type="dxa" w:w="110"/>
            </w:tcMar>
          </w:tcPr>
          <w:p>
            <w:pPr>
              <w:spacing w:after="0"/>
            </w:pPr>
            <w:r>
              <w:rPr>
                <w:color w:val="1C1917"/>
                <w:sz w:val="18"/>
                <w:szCs w:val="18"/>
              </w:rPr>
              <w:t xml:space="preserve">One ticket + its thread, live</w:t>
            </w:r>
          </w:p>
        </w:tc>
        <w:tc>
          <w:tcPr>
            <w:tcW w:type="dxa" w:w="6571"/>
            <w:tcMar>
              <w:top w:type="dxa" w:w="70"/>
              <w:left w:type="dxa" w:w="110"/>
              <w:bottom w:type="dxa" w:w="70"/>
              <w:right w:type="dxa" w:w="110"/>
            </w:tcMar>
          </w:tcPr>
          <w:p>
            <w:pPr>
              <w:spacing w:after="0"/>
            </w:pPr>
            <w:r>
              <w:rPr>
                <w:color w:val="1C1917"/>
                <w:sz w:val="18"/>
                <w:szCs w:val="18"/>
              </w:rPr>
              <w:t xml:space="preserve">useTicketThread(ticketId) — returns { ticket, messages, reload, appendMessage }</w:t>
            </w:r>
          </w:p>
        </w:tc>
      </w:tr>
      <w:tr>
        <w:tc>
          <w:tcPr>
            <w:tcW w:type="dxa" w:w="3067"/>
            <w:tcMar>
              <w:top w:type="dxa" w:w="70"/>
              <w:left w:type="dxa" w:w="110"/>
              <w:bottom w:type="dxa" w:w="70"/>
              <w:right w:type="dxa" w:w="110"/>
            </w:tcMar>
          </w:tcPr>
          <w:p>
            <w:pPr>
              <w:spacing w:after="0"/>
            </w:pPr>
            <w:r>
              <w:rPr>
                <w:color w:val="1C1917"/>
                <w:sz w:val="18"/>
                <w:szCs w:val="18"/>
              </w:rPr>
              <w:t xml:space="preserve">Role-aware KPI numbers</w:t>
            </w:r>
          </w:p>
        </w:tc>
        <w:tc>
          <w:tcPr>
            <w:tcW w:type="dxa" w:w="6571"/>
            <w:tcMar>
              <w:top w:type="dxa" w:w="70"/>
              <w:left w:type="dxa" w:w="110"/>
              <w:bottom w:type="dxa" w:w="70"/>
              <w:right w:type="dxa" w:w="110"/>
            </w:tcMar>
          </w:tcPr>
          <w:p>
            <w:pPr>
              <w:spacing w:after="0"/>
            </w:pPr>
            <w:r>
              <w:rPr>
                <w:color w:val="1C1917"/>
                <w:sz w:val="18"/>
                <w:szCs w:val="18"/>
              </w:rPr>
              <w:t xml:space="preserve">useDashboardMetrics()</w:t>
            </w:r>
          </w:p>
        </w:tc>
      </w:tr>
      <w:tr>
        <w:tc>
          <w:tcPr>
            <w:tcW w:type="dxa" w:w="3067"/>
            <w:tcMar>
              <w:top w:type="dxa" w:w="70"/>
              <w:left w:type="dxa" w:w="110"/>
              <w:bottom w:type="dxa" w:w="70"/>
              <w:right w:type="dxa" w:w="110"/>
            </w:tcMar>
          </w:tcPr>
          <w:p>
            <w:pPr>
              <w:spacing w:after="0"/>
            </w:pPr>
            <w:r>
              <w:rPr>
                <w:color w:val="1C1917"/>
                <w:sz w:val="18"/>
                <w:szCs w:val="18"/>
              </w:rPr>
              <w:t xml:space="preserve">A one-off read</w:t>
            </w:r>
          </w:p>
        </w:tc>
        <w:tc>
          <w:tcPr>
            <w:tcW w:type="dxa" w:w="6571"/>
            <w:tcMar>
              <w:top w:type="dxa" w:w="70"/>
              <w:left w:type="dxa" w:w="110"/>
              <w:bottom w:type="dxa" w:w="70"/>
              <w:right w:type="dxa" w:w="110"/>
            </w:tcMar>
          </w:tcPr>
          <w:p>
            <w:pPr>
              <w:spacing w:after="0"/>
            </w:pPr>
            <w:r>
              <w:rPr>
                <w:color w:val="1C1917"/>
                <w:sz w:val="18"/>
                <w:szCs w:val="18"/>
              </w:rPr>
              <w:t xml:space="preserve">supabase.from(...).select(...) directly in a useCallback + useEffect, with the loading flag local to the page</w:t>
            </w:r>
          </w:p>
        </w:tc>
      </w:tr>
      <w:tr>
        <w:tc>
          <w:tcPr>
            <w:tcW w:type="dxa" w:w="3067"/>
            <w:tcMar>
              <w:top w:type="dxa" w:w="70"/>
              <w:left w:type="dxa" w:w="110"/>
              <w:bottom w:type="dxa" w:w="70"/>
              <w:right w:type="dxa" w:w="110"/>
            </w:tcMar>
          </w:tcPr>
          <w:p>
            <w:pPr>
              <w:spacing w:after="0"/>
            </w:pPr>
            <w:r>
              <w:rPr>
                <w:color w:val="1C1917"/>
                <w:sz w:val="18"/>
                <w:szCs w:val="18"/>
              </w:rPr>
              <w:t xml:space="preserve">A state change</w:t>
            </w:r>
          </w:p>
        </w:tc>
        <w:tc>
          <w:tcPr>
            <w:tcW w:type="dxa" w:w="6571"/>
            <w:tcMar>
              <w:top w:type="dxa" w:w="70"/>
              <w:left w:type="dxa" w:w="110"/>
              <w:bottom w:type="dxa" w:w="70"/>
              <w:right w:type="dxa" w:w="110"/>
            </w:tcMar>
          </w:tcPr>
          <w:p>
            <w:pPr>
              <w:spacing w:after="0"/>
            </w:pPr>
            <w:r>
              <w:rPr>
                <w:color w:val="1C1917"/>
                <w:sz w:val="18"/>
                <w:szCs w:val="18"/>
              </w:rPr>
              <w:t xml:space="preserve">supabase.rpc(...) wrapped in useAsyncAction().run() so pending state and error toasts are consistent</w:t>
            </w:r>
          </w:p>
        </w:tc>
      </w:tr>
      <w:tr>
        <w:tc>
          <w:tcPr>
            <w:tcW w:type="dxa" w:w="3067"/>
            <w:tcMar>
              <w:top w:type="dxa" w:w="70"/>
              <w:left w:type="dxa" w:w="110"/>
              <w:bottom w:type="dxa" w:w="70"/>
              <w:right w:type="dxa" w:w="110"/>
            </w:tcMar>
          </w:tcPr>
          <w:p>
            <w:pPr>
              <w:spacing w:after="0"/>
            </w:pPr>
            <w:r>
              <w:rPr>
                <w:color w:val="1C1917"/>
                <w:sz w:val="18"/>
                <w:szCs w:val="18"/>
              </w:rPr>
              <w:t xml:space="preserve">Anything needing service_role</w:t>
            </w:r>
          </w:p>
        </w:tc>
        <w:tc>
          <w:tcPr>
            <w:tcW w:type="dxa" w:w="6571"/>
            <w:tcMar>
              <w:top w:type="dxa" w:w="70"/>
              <w:left w:type="dxa" w:w="110"/>
              <w:bottom w:type="dxa" w:w="70"/>
              <w:right w:type="dxa" w:w="110"/>
            </w:tcMar>
          </w:tcPr>
          <w:p>
            <w:pPr>
              <w:spacing w:after="0"/>
            </w:pPr>
            <w:r>
              <w:rPr>
                <w:color w:val="1C1917"/>
                <w:sz w:val="18"/>
                <w:szCs w:val="18"/>
              </w:rPr>
              <w:t xml:space="preserve">apiClient.get/post/downloadFile against /api</w:t>
            </w:r>
          </w:p>
        </w:tc>
      </w:tr>
      <w:tr>
        <w:tc>
          <w:tcPr>
            <w:tcW w:type="dxa" w:w="3067"/>
            <w:tcMar>
              <w:top w:type="dxa" w:w="70"/>
              <w:left w:type="dxa" w:w="110"/>
              <w:bottom w:type="dxa" w:w="70"/>
              <w:right w:type="dxa" w:w="110"/>
            </w:tcMar>
          </w:tcPr>
          <w:p>
            <w:pPr>
              <w:spacing w:after="0"/>
            </w:pPr>
            <w:r>
              <w:rPr>
                <w:color w:val="1C1917"/>
                <w:sz w:val="18"/>
                <w:szCs w:val="18"/>
              </w:rPr>
              <w:t xml:space="preserve">A private file</w:t>
            </w:r>
          </w:p>
        </w:tc>
        <w:tc>
          <w:tcPr>
            <w:tcW w:type="dxa" w:w="6571"/>
            <w:tcMar>
              <w:top w:type="dxa" w:w="70"/>
              <w:left w:type="dxa" w:w="110"/>
              <w:bottom w:type="dxa" w:w="70"/>
              <w:right w:type="dxa" w:w="110"/>
            </w:tcMar>
          </w:tcPr>
          <w:p>
            <w:pPr>
              <w:spacing w:after="0"/>
            </w:pPr>
            <w:r>
              <w:rPr>
                <w:color w:val="1C1917"/>
                <w:sz w:val="18"/>
                <w:szCs w:val="18"/>
              </w:rPr>
              <w:t xml:space="preserve">createSignedUrl(bucket, path) from lib/fileUpload.js — never a public URL</w:t>
            </w:r>
          </w:p>
        </w:tc>
      </w:tr>
    </w:tbl>
    <w:p>
      <w:pPr>
        <w:pStyle w:val="Heading2"/>
        <w:spacing w:after="140" w:before="320"/>
      </w:pPr>
      <w:r>
        <w:t xml:space="preserve">6.5 Design system</w:t>
      </w:r>
    </w:p>
    <w:p>
      <w:pPr>
        <w:spacing w:after="120"/>
      </w:pPr>
      <w:r>
        <w:rPr>
          <w:color w:val="1C1917"/>
          <w:sz w:val="20"/>
          <w:szCs w:val="20"/>
        </w:rPr>
        <w:t xml:space="preserve">The theme is defined once in tailwind.config.cjs. Token names are stable; a re-skin changes their values, not the class names used across 60 files. This is how the whole portal was re-themed without touching any page.</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780"/>
        <w:gridCol w:w="3151"/>
        <w:gridCol w:w="3707"/>
      </w:tblGrid>
      <w:tr>
        <w:trPr>
          <w:tblHeader/>
        </w:trPr>
        <w:tc>
          <w:tcPr>
            <w:tcW w:type="dxa" w:w="2780"/>
            <w:shd w:fill="FDECE3" w:val="clear"/>
            <w:tcMar>
              <w:top w:type="dxa" w:w="70"/>
              <w:left w:type="dxa" w:w="110"/>
              <w:bottom w:type="dxa" w:w="70"/>
              <w:right w:type="dxa" w:w="110"/>
            </w:tcMar>
          </w:tcPr>
          <w:p>
            <w:pPr>
              <w:spacing w:after="0"/>
            </w:pPr>
            <w:r>
              <w:rPr>
                <w:b/>
                <w:bCs/>
                <w:color w:val="9A3412"/>
                <w:sz w:val="17"/>
                <w:szCs w:val="17"/>
              </w:rPr>
              <w:t xml:space="preserve">Token</w:t>
            </w:r>
          </w:p>
        </w:tc>
        <w:tc>
          <w:tcPr>
            <w:tcW w:type="dxa" w:w="3151"/>
            <w:shd w:fill="FDECE3" w:val="clear"/>
            <w:tcMar>
              <w:top w:type="dxa" w:w="70"/>
              <w:left w:type="dxa" w:w="110"/>
              <w:bottom w:type="dxa" w:w="70"/>
              <w:right w:type="dxa" w:w="110"/>
            </w:tcMar>
          </w:tcPr>
          <w:p>
            <w:pPr>
              <w:spacing w:after="0"/>
            </w:pPr>
            <w:r>
              <w:rPr>
                <w:b/>
                <w:bCs/>
                <w:color w:val="9A3412"/>
                <w:sz w:val="17"/>
                <w:szCs w:val="17"/>
              </w:rPr>
              <w:t xml:space="preserve">Value</w:t>
            </w:r>
          </w:p>
        </w:tc>
        <w:tc>
          <w:tcPr>
            <w:tcW w:type="dxa" w:w="3707"/>
            <w:shd w:fill="FDECE3" w:val="clear"/>
            <w:tcMar>
              <w:top w:type="dxa" w:w="70"/>
              <w:left w:type="dxa" w:w="110"/>
              <w:bottom w:type="dxa" w:w="70"/>
              <w:right w:type="dxa" w:w="110"/>
            </w:tcMar>
          </w:tcPr>
          <w:p>
            <w:pPr>
              <w:spacing w:after="0"/>
            </w:pPr>
            <w:r>
              <w:rPr>
                <w:b/>
                <w:bCs/>
                <w:color w:val="9A3412"/>
                <w:sz w:val="17"/>
                <w:szCs w:val="17"/>
              </w:rPr>
              <w:t xml:space="preserve">Used for</w:t>
            </w:r>
          </w:p>
        </w:tc>
      </w:tr>
      <w:tr>
        <w:tc>
          <w:tcPr>
            <w:tcW w:type="dxa" w:w="2780"/>
            <w:tcMar>
              <w:top w:type="dxa" w:w="70"/>
              <w:left w:type="dxa" w:w="110"/>
              <w:bottom w:type="dxa" w:w="70"/>
              <w:right w:type="dxa" w:w="110"/>
            </w:tcMar>
          </w:tcPr>
          <w:p>
            <w:pPr>
              <w:spacing w:after="0"/>
            </w:pPr>
            <w:r>
              <w:rPr>
                <w:color w:val="1C1917"/>
                <w:sz w:val="18"/>
                <w:szCs w:val="18"/>
              </w:rPr>
              <w:t xml:space="preserve">background</w:t>
            </w:r>
          </w:p>
        </w:tc>
        <w:tc>
          <w:tcPr>
            <w:tcW w:type="dxa" w:w="3151"/>
            <w:tcMar>
              <w:top w:type="dxa" w:w="70"/>
              <w:left w:type="dxa" w:w="110"/>
              <w:bottom w:type="dxa" w:w="70"/>
              <w:right w:type="dxa" w:w="110"/>
            </w:tcMar>
          </w:tcPr>
          <w:p>
            <w:pPr>
              <w:spacing w:after="0"/>
            </w:pPr>
            <w:r>
              <w:rPr>
                <w:color w:val="1C1917"/>
                <w:sz w:val="18"/>
                <w:szCs w:val="18"/>
              </w:rPr>
              <w:t xml:space="preserve">#fdfaf8</w:t>
            </w:r>
          </w:p>
        </w:tc>
        <w:tc>
          <w:tcPr>
            <w:tcW w:type="dxa" w:w="3707"/>
            <w:tcMar>
              <w:top w:type="dxa" w:w="70"/>
              <w:left w:type="dxa" w:w="110"/>
              <w:bottom w:type="dxa" w:w="70"/>
              <w:right w:type="dxa" w:w="110"/>
            </w:tcMar>
          </w:tcPr>
          <w:p>
            <w:pPr>
              <w:spacing w:after="0"/>
            </w:pPr>
            <w:r>
              <w:rPr>
                <w:color w:val="1C1917"/>
                <w:sz w:val="18"/>
                <w:szCs w:val="18"/>
              </w:rPr>
              <w:t xml:space="preserve">The warm off-white canvas</w:t>
            </w:r>
          </w:p>
        </w:tc>
      </w:tr>
      <w:tr>
        <w:tc>
          <w:tcPr>
            <w:tcW w:type="dxa" w:w="2780"/>
            <w:tcMar>
              <w:top w:type="dxa" w:w="70"/>
              <w:left w:type="dxa" w:w="110"/>
              <w:bottom w:type="dxa" w:w="70"/>
              <w:right w:type="dxa" w:w="110"/>
            </w:tcMar>
          </w:tcPr>
          <w:p>
            <w:pPr>
              <w:spacing w:after="0"/>
            </w:pPr>
            <w:r>
              <w:rPr>
                <w:color w:val="1C1917"/>
                <w:sz w:val="18"/>
                <w:szCs w:val="18"/>
              </w:rPr>
              <w:t xml:space="preserve">sidebar.DEFAULT</w:t>
            </w:r>
          </w:p>
        </w:tc>
        <w:tc>
          <w:tcPr>
            <w:tcW w:type="dxa" w:w="3151"/>
            <w:tcMar>
              <w:top w:type="dxa" w:w="70"/>
              <w:left w:type="dxa" w:w="110"/>
              <w:bottom w:type="dxa" w:w="70"/>
              <w:right w:type="dxa" w:w="110"/>
            </w:tcMar>
          </w:tcPr>
          <w:p>
            <w:pPr>
              <w:spacing w:after="0"/>
            </w:pPr>
            <w:r>
              <w:rPr>
                <w:color w:val="1C1917"/>
                <w:sz w:val="18"/>
                <w:szCs w:val="18"/>
              </w:rPr>
              <w:t xml:space="preserve">#ffffff</w:t>
            </w:r>
          </w:p>
        </w:tc>
        <w:tc>
          <w:tcPr>
            <w:tcW w:type="dxa" w:w="3707"/>
            <w:tcMar>
              <w:top w:type="dxa" w:w="70"/>
              <w:left w:type="dxa" w:w="110"/>
              <w:bottom w:type="dxa" w:w="70"/>
              <w:right w:type="dxa" w:w="110"/>
            </w:tcMar>
          </w:tcPr>
          <w:p>
            <w:pPr>
              <w:spacing w:after="0"/>
            </w:pPr>
            <w:r>
              <w:rPr>
                <w:color w:val="1C1917"/>
                <w:sz w:val="18"/>
                <w:szCs w:val="18"/>
              </w:rPr>
              <w:t xml:space="preserve">The left rail (white, not orange)</w:t>
            </w:r>
          </w:p>
        </w:tc>
      </w:tr>
      <w:tr>
        <w:tc>
          <w:tcPr>
            <w:tcW w:type="dxa" w:w="2780"/>
            <w:tcMar>
              <w:top w:type="dxa" w:w="70"/>
              <w:left w:type="dxa" w:w="110"/>
              <w:bottom w:type="dxa" w:w="70"/>
              <w:right w:type="dxa" w:w="110"/>
            </w:tcMar>
          </w:tcPr>
          <w:p>
            <w:pPr>
              <w:spacing w:after="0"/>
            </w:pPr>
            <w:r>
              <w:rPr>
                <w:color w:val="1C1917"/>
                <w:sz w:val="18"/>
                <w:szCs w:val="18"/>
              </w:rPr>
              <w:t xml:space="preserve">sidebar.active</w:t>
            </w:r>
          </w:p>
        </w:tc>
        <w:tc>
          <w:tcPr>
            <w:tcW w:type="dxa" w:w="3151"/>
            <w:tcMar>
              <w:top w:type="dxa" w:w="70"/>
              <w:left w:type="dxa" w:w="110"/>
              <w:bottom w:type="dxa" w:w="70"/>
              <w:right w:type="dxa" w:w="110"/>
            </w:tcMar>
          </w:tcPr>
          <w:p>
            <w:pPr>
              <w:spacing w:after="0"/>
            </w:pPr>
            <w:r>
              <w:rPr>
                <w:color w:val="1C1917"/>
                <w:sz w:val="18"/>
                <w:szCs w:val="18"/>
              </w:rPr>
              <w:t xml:space="preserve">#c2410c</w:t>
            </w:r>
          </w:p>
        </w:tc>
        <w:tc>
          <w:tcPr>
            <w:tcW w:type="dxa" w:w="3707"/>
            <w:tcMar>
              <w:top w:type="dxa" w:w="70"/>
              <w:left w:type="dxa" w:w="110"/>
              <w:bottom w:type="dxa" w:w="70"/>
              <w:right w:type="dxa" w:w="110"/>
            </w:tcMar>
          </w:tcPr>
          <w:p>
            <w:pPr>
              <w:spacing w:after="0"/>
            </w:pPr>
            <w:r>
              <w:rPr>
                <w:color w:val="1C1917"/>
                <w:sz w:val="18"/>
                <w:szCs w:val="18"/>
              </w:rPr>
              <w:t xml:space="preserve">The solid orange pill on the current page</w:t>
            </w:r>
          </w:p>
        </w:tc>
      </w:tr>
      <w:tr>
        <w:tc>
          <w:tcPr>
            <w:tcW w:type="dxa" w:w="2780"/>
            <w:tcMar>
              <w:top w:type="dxa" w:w="70"/>
              <w:left w:type="dxa" w:w="110"/>
              <w:bottom w:type="dxa" w:w="70"/>
              <w:right w:type="dxa" w:w="110"/>
            </w:tcMar>
          </w:tcPr>
          <w:p>
            <w:pPr>
              <w:spacing w:after="0"/>
            </w:pPr>
            <w:r>
              <w:rPr>
                <w:color w:val="1C1917"/>
                <w:sz w:val="18"/>
                <w:szCs w:val="18"/>
              </w:rPr>
              <w:t xml:space="preserve">primary</w:t>
            </w:r>
          </w:p>
        </w:tc>
        <w:tc>
          <w:tcPr>
            <w:tcW w:type="dxa" w:w="3151"/>
            <w:tcMar>
              <w:top w:type="dxa" w:w="70"/>
              <w:left w:type="dxa" w:w="110"/>
              <w:bottom w:type="dxa" w:w="70"/>
              <w:right w:type="dxa" w:w="110"/>
            </w:tcMar>
          </w:tcPr>
          <w:p>
            <w:pPr>
              <w:spacing w:after="0"/>
            </w:pPr>
            <w:r>
              <w:rPr>
                <w:color w:val="1C1917"/>
                <w:sz w:val="18"/>
                <w:szCs w:val="18"/>
              </w:rPr>
              <w:t xml:space="preserve">#c2410c</w:t>
            </w:r>
          </w:p>
        </w:tc>
        <w:tc>
          <w:tcPr>
            <w:tcW w:type="dxa" w:w="3707"/>
            <w:tcMar>
              <w:top w:type="dxa" w:w="70"/>
              <w:left w:type="dxa" w:w="110"/>
              <w:bottom w:type="dxa" w:w="70"/>
              <w:right w:type="dxa" w:w="110"/>
            </w:tcMar>
          </w:tcPr>
          <w:p>
            <w:pPr>
              <w:spacing w:after="0"/>
            </w:pPr>
            <w:r>
              <w:rPr>
                <w:color w:val="1C1917"/>
                <w:sz w:val="18"/>
                <w:szCs w:val="18"/>
              </w:rPr>
              <w:t xml:space="preserve">Buttons, headings, active states</w:t>
            </w:r>
          </w:p>
        </w:tc>
      </w:tr>
      <w:tr>
        <w:tc>
          <w:tcPr>
            <w:tcW w:type="dxa" w:w="2780"/>
            <w:tcMar>
              <w:top w:type="dxa" w:w="70"/>
              <w:left w:type="dxa" w:w="110"/>
              <w:bottom w:type="dxa" w:w="70"/>
              <w:right w:type="dxa" w:w="110"/>
            </w:tcMar>
          </w:tcPr>
          <w:p>
            <w:pPr>
              <w:spacing w:after="0"/>
            </w:pPr>
            <w:r>
              <w:rPr>
                <w:color w:val="1C1917"/>
                <w:sz w:val="18"/>
                <w:szCs w:val="18"/>
              </w:rPr>
              <w:t xml:space="preserve">primary-container</w:t>
            </w:r>
          </w:p>
        </w:tc>
        <w:tc>
          <w:tcPr>
            <w:tcW w:type="dxa" w:w="3151"/>
            <w:tcMar>
              <w:top w:type="dxa" w:w="70"/>
              <w:left w:type="dxa" w:w="110"/>
              <w:bottom w:type="dxa" w:w="70"/>
              <w:right w:type="dxa" w:w="110"/>
            </w:tcMar>
          </w:tcPr>
          <w:p>
            <w:pPr>
              <w:spacing w:after="0"/>
            </w:pPr>
            <w:r>
              <w:rPr>
                <w:color w:val="1C1917"/>
                <w:sz w:val="18"/>
                <w:szCs w:val="18"/>
              </w:rPr>
              <w:t xml:space="preserve">#ea580c</w:t>
            </w:r>
          </w:p>
        </w:tc>
        <w:tc>
          <w:tcPr>
            <w:tcW w:type="dxa" w:w="3707"/>
            <w:tcMar>
              <w:top w:type="dxa" w:w="70"/>
              <w:left w:type="dxa" w:w="110"/>
              <w:bottom w:type="dxa" w:w="70"/>
              <w:right w:type="dxa" w:w="110"/>
            </w:tcMar>
          </w:tcPr>
          <w:p>
            <w:pPr>
              <w:spacing w:after="0"/>
            </w:pPr>
            <w:r>
              <w:rPr>
                <w:color w:val="1C1917"/>
                <w:sz w:val="18"/>
                <w:szCs w:val="18"/>
              </w:rPr>
              <w:t xml:space="preserve">Hover</w:t>
            </w:r>
          </w:p>
        </w:tc>
      </w:tr>
      <w:tr>
        <w:tc>
          <w:tcPr>
            <w:tcW w:type="dxa" w:w="2780"/>
            <w:tcMar>
              <w:top w:type="dxa" w:w="70"/>
              <w:left w:type="dxa" w:w="110"/>
              <w:bottom w:type="dxa" w:w="70"/>
              <w:right w:type="dxa" w:w="110"/>
            </w:tcMar>
          </w:tcPr>
          <w:p>
            <w:pPr>
              <w:spacing w:after="0"/>
            </w:pPr>
            <w:r>
              <w:rPr>
                <w:color w:val="1C1917"/>
                <w:sz w:val="18"/>
                <w:szCs w:val="18"/>
              </w:rPr>
              <w:t xml:space="preserve">primary-fixed</w:t>
            </w:r>
          </w:p>
        </w:tc>
        <w:tc>
          <w:tcPr>
            <w:tcW w:type="dxa" w:w="3151"/>
            <w:tcMar>
              <w:top w:type="dxa" w:w="70"/>
              <w:left w:type="dxa" w:w="110"/>
              <w:bottom w:type="dxa" w:w="70"/>
              <w:right w:type="dxa" w:w="110"/>
            </w:tcMar>
          </w:tcPr>
          <w:p>
            <w:pPr>
              <w:spacing w:after="0"/>
            </w:pPr>
            <w:r>
              <w:rPr>
                <w:color w:val="1C1917"/>
                <w:sz w:val="18"/>
                <w:szCs w:val="18"/>
              </w:rPr>
              <w:t xml:space="preserve">#fdece3</w:t>
            </w:r>
          </w:p>
        </w:tc>
        <w:tc>
          <w:tcPr>
            <w:tcW w:type="dxa" w:w="3707"/>
            <w:tcMar>
              <w:top w:type="dxa" w:w="70"/>
              <w:left w:type="dxa" w:w="110"/>
              <w:bottom w:type="dxa" w:w="70"/>
              <w:right w:type="dxa" w:w="110"/>
            </w:tcMar>
          </w:tcPr>
          <w:p>
            <w:pPr>
              <w:spacing w:after="0"/>
            </w:pPr>
            <w:r>
              <w:rPr>
                <w:color w:val="1C1917"/>
                <w:sz w:val="18"/>
                <w:szCs w:val="18"/>
              </w:rPr>
              <w:t xml:space="preserve">Peach panel headers and icon chips</w:t>
            </w:r>
          </w:p>
        </w:tc>
      </w:tr>
      <w:tr>
        <w:tc>
          <w:tcPr>
            <w:tcW w:type="dxa" w:w="2780"/>
            <w:tcMar>
              <w:top w:type="dxa" w:w="70"/>
              <w:left w:type="dxa" w:w="110"/>
              <w:bottom w:type="dxa" w:w="70"/>
              <w:right w:type="dxa" w:w="110"/>
            </w:tcMar>
          </w:tcPr>
          <w:p>
            <w:pPr>
              <w:spacing w:after="0"/>
            </w:pPr>
            <w:r>
              <w:rPr>
                <w:color w:val="1C1917"/>
                <w:sz w:val="18"/>
                <w:szCs w:val="18"/>
              </w:rPr>
              <w:t xml:space="preserve">surface-container-lowest</w:t>
            </w:r>
          </w:p>
        </w:tc>
        <w:tc>
          <w:tcPr>
            <w:tcW w:type="dxa" w:w="3151"/>
            <w:tcMar>
              <w:top w:type="dxa" w:w="70"/>
              <w:left w:type="dxa" w:w="110"/>
              <w:bottom w:type="dxa" w:w="70"/>
              <w:right w:type="dxa" w:w="110"/>
            </w:tcMar>
          </w:tcPr>
          <w:p>
            <w:pPr>
              <w:spacing w:after="0"/>
            </w:pPr>
            <w:r>
              <w:rPr>
                <w:color w:val="1C1917"/>
                <w:sz w:val="18"/>
                <w:szCs w:val="18"/>
              </w:rPr>
              <w:t xml:space="preserve">#ffffff</w:t>
            </w:r>
          </w:p>
        </w:tc>
        <w:tc>
          <w:tcPr>
            <w:tcW w:type="dxa" w:w="3707"/>
            <w:tcMar>
              <w:top w:type="dxa" w:w="70"/>
              <w:left w:type="dxa" w:w="110"/>
              <w:bottom w:type="dxa" w:w="70"/>
              <w:right w:type="dxa" w:w="110"/>
            </w:tcMar>
          </w:tcPr>
          <w:p>
            <w:pPr>
              <w:spacing w:after="0"/>
            </w:pPr>
            <w:r>
              <w:rPr>
                <w:color w:val="1C1917"/>
                <w:sz w:val="18"/>
                <w:szCs w:val="18"/>
              </w:rPr>
              <w:t xml:space="preserve">Cards</w:t>
            </w:r>
          </w:p>
        </w:tc>
      </w:tr>
      <w:tr>
        <w:tc>
          <w:tcPr>
            <w:tcW w:type="dxa" w:w="2780"/>
            <w:tcMar>
              <w:top w:type="dxa" w:w="70"/>
              <w:left w:type="dxa" w:w="110"/>
              <w:bottom w:type="dxa" w:w="70"/>
              <w:right w:type="dxa" w:w="110"/>
            </w:tcMar>
          </w:tcPr>
          <w:p>
            <w:pPr>
              <w:spacing w:after="0"/>
            </w:pPr>
            <w:r>
              <w:rPr>
                <w:color w:val="1C1917"/>
                <w:sz w:val="18"/>
                <w:szCs w:val="18"/>
              </w:rPr>
              <w:t xml:space="preserve">topbar-border</w:t>
            </w:r>
          </w:p>
        </w:tc>
        <w:tc>
          <w:tcPr>
            <w:tcW w:type="dxa" w:w="3151"/>
            <w:tcMar>
              <w:top w:type="dxa" w:w="70"/>
              <w:left w:type="dxa" w:w="110"/>
              <w:bottom w:type="dxa" w:w="70"/>
              <w:right w:type="dxa" w:w="110"/>
            </w:tcMar>
          </w:tcPr>
          <w:p>
            <w:pPr>
              <w:spacing w:after="0"/>
            </w:pPr>
            <w:r>
              <w:rPr>
                <w:color w:val="1C1917"/>
                <w:sz w:val="18"/>
                <w:szCs w:val="18"/>
              </w:rPr>
              <w:t xml:space="preserve">#f2e4dc</w:t>
            </w:r>
          </w:p>
        </w:tc>
        <w:tc>
          <w:tcPr>
            <w:tcW w:type="dxa" w:w="3707"/>
            <w:tcMar>
              <w:top w:type="dxa" w:w="70"/>
              <w:left w:type="dxa" w:w="110"/>
              <w:bottom w:type="dxa" w:w="70"/>
              <w:right w:type="dxa" w:w="110"/>
            </w:tcMar>
          </w:tcPr>
          <w:p>
            <w:pPr>
              <w:spacing w:after="0"/>
            </w:pPr>
            <w:r>
              <w:rPr>
                <w:color w:val="1C1917"/>
                <w:sz w:val="18"/>
                <w:szCs w:val="18"/>
              </w:rPr>
              <w:t xml:space="preserve">Hairline warm borders</w:t>
            </w:r>
          </w:p>
        </w:tc>
      </w:tr>
      <w:tr>
        <w:tc>
          <w:tcPr>
            <w:tcW w:type="dxa" w:w="2780"/>
            <w:tcMar>
              <w:top w:type="dxa" w:w="70"/>
              <w:left w:type="dxa" w:w="110"/>
              <w:bottom w:type="dxa" w:w="70"/>
              <w:right w:type="dxa" w:w="110"/>
            </w:tcMar>
          </w:tcPr>
          <w:p>
            <w:pPr>
              <w:spacing w:after="0"/>
            </w:pPr>
            <w:r>
              <w:rPr>
                <w:color w:val="1C1917"/>
                <w:sz w:val="18"/>
                <w:szCs w:val="18"/>
              </w:rPr>
              <w:t xml:space="preserve">on-surface / on-surface-variant</w:t>
            </w:r>
          </w:p>
        </w:tc>
        <w:tc>
          <w:tcPr>
            <w:tcW w:type="dxa" w:w="3151"/>
            <w:tcMar>
              <w:top w:type="dxa" w:w="70"/>
              <w:left w:type="dxa" w:w="110"/>
              <w:bottom w:type="dxa" w:w="70"/>
              <w:right w:type="dxa" w:w="110"/>
            </w:tcMar>
          </w:tcPr>
          <w:p>
            <w:pPr>
              <w:spacing w:after="0"/>
            </w:pPr>
            <w:r>
              <w:rPr>
                <w:color w:val="1C1917"/>
                <w:sz w:val="18"/>
                <w:szCs w:val="18"/>
              </w:rPr>
              <w:t xml:space="preserve">#1c1917 / #57534e</w:t>
            </w:r>
          </w:p>
        </w:tc>
        <w:tc>
          <w:tcPr>
            <w:tcW w:type="dxa" w:w="3707"/>
            <w:tcMar>
              <w:top w:type="dxa" w:w="70"/>
              <w:left w:type="dxa" w:w="110"/>
              <w:bottom w:type="dxa" w:w="70"/>
              <w:right w:type="dxa" w:w="110"/>
            </w:tcMar>
          </w:tcPr>
          <w:p>
            <w:pPr>
              <w:spacing w:after="0"/>
            </w:pPr>
            <w:r>
              <w:rPr>
                <w:color w:val="1C1917"/>
                <w:sz w:val="18"/>
                <w:szCs w:val="18"/>
              </w:rPr>
              <w:t xml:space="preserve">Text</w:t>
            </w:r>
          </w:p>
        </w:tc>
      </w:tr>
      <w:tr>
        <w:tc>
          <w:tcPr>
            <w:tcW w:type="dxa" w:w="2780"/>
            <w:tcMar>
              <w:top w:type="dxa" w:w="70"/>
              <w:left w:type="dxa" w:w="110"/>
              <w:bottom w:type="dxa" w:w="70"/>
              <w:right w:type="dxa" w:w="110"/>
            </w:tcMar>
          </w:tcPr>
          <w:p>
            <w:pPr>
              <w:spacing w:after="0"/>
            </w:pPr>
            <w:r>
              <w:rPr>
                <w:color w:val="1C1917"/>
                <w:sz w:val="18"/>
                <w:szCs w:val="18"/>
              </w:rPr>
              <w:t xml:space="preserve">success / warning / error / info</w:t>
            </w:r>
          </w:p>
        </w:tc>
        <w:tc>
          <w:tcPr>
            <w:tcW w:type="dxa" w:w="3151"/>
            <w:tcMar>
              <w:top w:type="dxa" w:w="70"/>
              <w:left w:type="dxa" w:w="110"/>
              <w:bottom w:type="dxa" w:w="70"/>
              <w:right w:type="dxa" w:w="110"/>
            </w:tcMar>
          </w:tcPr>
          <w:p>
            <w:pPr>
              <w:spacing w:after="0"/>
            </w:pPr>
            <w:r>
              <w:rPr>
                <w:color w:val="1C1917"/>
                <w:sz w:val="18"/>
                <w:szCs w:val="18"/>
              </w:rPr>
              <w:t xml:space="preserve">#16a34a / #d97706 / #dc2626 / #2563eb</w:t>
            </w:r>
          </w:p>
        </w:tc>
        <w:tc>
          <w:tcPr>
            <w:tcW w:type="dxa" w:w="3707"/>
            <w:tcMar>
              <w:top w:type="dxa" w:w="70"/>
              <w:left w:type="dxa" w:w="110"/>
              <w:bottom w:type="dxa" w:w="70"/>
              <w:right w:type="dxa" w:w="110"/>
            </w:tcMar>
          </w:tcPr>
          <w:p>
            <w:pPr>
              <w:spacing w:after="0"/>
            </w:pPr>
            <w:r>
              <w:rPr>
                <w:color w:val="1C1917"/>
                <w:sz w:val="18"/>
                <w:szCs w:val="18"/>
              </w:rPr>
              <w:t xml:space="preserve">Status</w:t>
            </w:r>
          </w:p>
        </w:tc>
      </w:tr>
      <w:tr>
        <w:tc>
          <w:tcPr>
            <w:tcW w:type="dxa" w:w="2780"/>
            <w:tcMar>
              <w:top w:type="dxa" w:w="70"/>
              <w:left w:type="dxa" w:w="110"/>
              <w:bottom w:type="dxa" w:w="70"/>
              <w:right w:type="dxa" w:w="110"/>
            </w:tcMar>
          </w:tcPr>
          <w:p>
            <w:pPr>
              <w:spacing w:after="0"/>
            </w:pPr>
            <w:r>
              <w:rPr>
                <w:color w:val="1C1917"/>
                <w:sz w:val="18"/>
                <w:szCs w:val="18"/>
              </w:rPr>
              <w:t xml:space="preserve">CHART_COLORS (constants.js)</w:t>
            </w:r>
          </w:p>
        </w:tc>
        <w:tc>
          <w:tcPr>
            <w:tcW w:type="dxa" w:w="3151"/>
            <w:tcMar>
              <w:top w:type="dxa" w:w="70"/>
              <w:left w:type="dxa" w:w="110"/>
              <w:bottom w:type="dxa" w:w="70"/>
              <w:right w:type="dxa" w:w="110"/>
            </w:tcMar>
          </w:tcPr>
          <w:p>
            <w:pPr>
              <w:spacing w:after="0"/>
            </w:pPr>
            <w:r>
              <w:rPr>
                <w:color w:val="1C1917"/>
                <w:sz w:val="18"/>
                <w:szCs w:val="18"/>
              </w:rPr>
              <w:t xml:space="preserve">series: c2410c, f97316, a8a29e, ea580c, d97706, 16a34a</w:t>
            </w:r>
          </w:p>
        </w:tc>
        <w:tc>
          <w:tcPr>
            <w:tcW w:type="dxa" w:w="3707"/>
            <w:tcMar>
              <w:top w:type="dxa" w:w="70"/>
              <w:left w:type="dxa" w:w="110"/>
              <w:bottom w:type="dxa" w:w="70"/>
              <w:right w:type="dxa" w:w="110"/>
            </w:tcMar>
          </w:tcPr>
          <w:p>
            <w:pPr>
              <w:spacing w:after="0"/>
            </w:pPr>
            <w:r>
              <w:rPr>
                <w:color w:val="1C1917"/>
                <w:sz w:val="18"/>
                <w:szCs w:val="18"/>
              </w:rPr>
              <w:t xml:space="preserve">Recharts</w:t>
            </w:r>
          </w:p>
        </w:tc>
      </w:tr>
      <w:tr>
        <w:tc>
          <w:tcPr>
            <w:tcW w:type="dxa" w:w="2780"/>
            <w:tcMar>
              <w:top w:type="dxa" w:w="70"/>
              <w:left w:type="dxa" w:w="110"/>
              <w:bottom w:type="dxa" w:w="70"/>
              <w:right w:type="dxa" w:w="110"/>
            </w:tcMar>
          </w:tcPr>
          <w:p>
            <w:pPr>
              <w:spacing w:after="0"/>
            </w:pPr>
            <w:r>
              <w:rPr>
                <w:color w:val="1C1917"/>
                <w:sz w:val="18"/>
                <w:szCs w:val="18"/>
              </w:rPr>
              <w:t xml:space="preserve">PALETTE (pdf-chart-primitives.js)</w:t>
            </w:r>
          </w:p>
        </w:tc>
        <w:tc>
          <w:tcPr>
            <w:tcW w:type="dxa" w:w="3151"/>
            <w:tcMar>
              <w:top w:type="dxa" w:w="70"/>
              <w:left w:type="dxa" w:w="110"/>
              <w:bottom w:type="dxa" w:w="70"/>
              <w:right w:type="dxa" w:w="110"/>
            </w:tcMar>
          </w:tcPr>
          <w:p>
            <w:pPr>
              <w:spacing w:after="0"/>
            </w:pPr>
            <w:r>
              <w:rPr>
                <w:color w:val="1C1917"/>
                <w:sz w:val="18"/>
                <w:szCs w:val="18"/>
              </w:rPr>
              <w:t xml:space="preserve">Same palette as rgb() triples</w:t>
            </w:r>
          </w:p>
        </w:tc>
        <w:tc>
          <w:tcPr>
            <w:tcW w:type="dxa" w:w="3707"/>
            <w:tcMar>
              <w:top w:type="dxa" w:w="70"/>
              <w:left w:type="dxa" w:w="110"/>
              <w:bottom w:type="dxa" w:w="70"/>
              <w:right w:type="dxa" w:w="110"/>
            </w:tcMar>
          </w:tcPr>
          <w:p>
            <w:pPr>
              <w:spacing w:after="0"/>
            </w:pPr>
            <w:r>
              <w:rPr>
                <w:color w:val="1C1917"/>
                <w:sz w:val="18"/>
                <w:szCs w:val="18"/>
              </w:rPr>
              <w:t xml:space="preserve">PDF charts</w:t>
            </w:r>
          </w:p>
        </w:tc>
      </w:tr>
    </w:tbl>
    <w:p>
      <w:pPr>
        <w:pBdr>
          <w:left w:val="single" w:color="C2410C" w:sz="18"/>
        </w:pBdr>
        <w:shd w:fill="FDECE3" w:val="clear"/>
        <w:spacing w:after="160" w:before="120"/>
      </w:pPr>
      <w:r>
        <w:rPr>
          <w:b/>
          <w:bCs/>
          <w:color w:val="9A3412"/>
          <w:sz w:val="19"/>
          <w:szCs w:val="19"/>
        </w:rPr>
        <w:t xml:space="preserve">Keep the three palettes in step  </w:t>
      </w:r>
      <w:r>
        <w:rPr>
          <w:color w:val="5A3520"/>
          <w:sz w:val="19"/>
          <w:szCs w:val="19"/>
        </w:rPr>
        <w:t xml:space="preserve">Tailwind tokens, CHART_COLORS and the PDF PALETTE are three separate definitions of the same colours. If you change one, change all three or the printed reports will stop matching the screen.</w:t>
      </w:r>
    </w:p>
    <w:p>
      <w:pPr>
        <w:pStyle w:val="Heading3"/>
        <w:spacing w:after="100" w:before="240"/>
      </w:pPr>
      <w:r>
        <w:t xml:space="preserve">Component classes (index.css)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486"/>
        <w:gridCol w:w="6152"/>
      </w:tblGrid>
      <w:tr>
        <w:trPr>
          <w:tblHeader/>
        </w:trPr>
        <w:tc>
          <w:tcPr>
            <w:tcW w:type="dxa" w:w="3486"/>
            <w:shd w:fill="FDECE3" w:val="clear"/>
            <w:tcMar>
              <w:top w:type="dxa" w:w="70"/>
              <w:left w:type="dxa" w:w="110"/>
              <w:bottom w:type="dxa" w:w="70"/>
              <w:right w:type="dxa" w:w="110"/>
            </w:tcMar>
          </w:tcPr>
          <w:p>
            <w:pPr>
              <w:spacing w:after="0"/>
            </w:pPr>
            <w:r>
              <w:rPr>
                <w:b/>
                <w:bCs/>
                <w:color w:val="9A3412"/>
                <w:sz w:val="17"/>
                <w:szCs w:val="17"/>
              </w:rPr>
              <w:t xml:space="preserve">Class</w:t>
            </w:r>
          </w:p>
        </w:tc>
        <w:tc>
          <w:tcPr>
            <w:tcW w:type="dxa" w:w="6152"/>
            <w:shd w:fill="FDECE3" w:val="clear"/>
            <w:tcMar>
              <w:top w:type="dxa" w:w="70"/>
              <w:left w:type="dxa" w:w="110"/>
              <w:bottom w:type="dxa" w:w="70"/>
              <w:right w:type="dxa" w:w="110"/>
            </w:tcMar>
          </w:tcPr>
          <w:p>
            <w:pPr>
              <w:spacing w:after="0"/>
            </w:pPr>
            <w:r>
              <w:rPr>
                <w:b/>
                <w:bCs/>
                <w:color w:val="9A3412"/>
                <w:sz w:val="17"/>
                <w:szCs w:val="17"/>
              </w:rPr>
              <w:t xml:space="preserve">What it is</w:t>
            </w:r>
          </w:p>
        </w:tc>
      </w:tr>
      <w:tr>
        <w:tc>
          <w:tcPr>
            <w:tcW w:type="dxa" w:w="3486"/>
            <w:tcMar>
              <w:top w:type="dxa" w:w="70"/>
              <w:left w:type="dxa" w:w="110"/>
              <w:bottom w:type="dxa" w:w="70"/>
              <w:right w:type="dxa" w:w="110"/>
            </w:tcMar>
          </w:tcPr>
          <w:p>
            <w:pPr>
              <w:spacing w:after="0"/>
            </w:pPr>
            <w:r>
              <w:rPr>
                <w:color w:val="1C1917"/>
                <w:sz w:val="18"/>
                <w:szCs w:val="18"/>
              </w:rPr>
              <w:t xml:space="preserve">.panel / .panel-header / .panel-header-title</w:t>
            </w:r>
          </w:p>
        </w:tc>
        <w:tc>
          <w:tcPr>
            <w:tcW w:type="dxa" w:w="6152"/>
            <w:tcMar>
              <w:top w:type="dxa" w:w="70"/>
              <w:left w:type="dxa" w:w="110"/>
              <w:bottom w:type="dxa" w:w="70"/>
              <w:right w:type="dxa" w:w="110"/>
            </w:tcMar>
          </w:tcPr>
          <w:p>
            <w:pPr>
              <w:spacing w:after="0"/>
            </w:pPr>
            <w:r>
              <w:rPr>
                <w:color w:val="1C1917"/>
                <w:sz w:val="18"/>
                <w:szCs w:val="18"/>
              </w:rPr>
              <w:t xml:space="preserve">The white card and its peach section header strip</w:t>
            </w:r>
          </w:p>
        </w:tc>
      </w:tr>
      <w:tr>
        <w:tc>
          <w:tcPr>
            <w:tcW w:type="dxa" w:w="3486"/>
            <w:tcMar>
              <w:top w:type="dxa" w:w="70"/>
              <w:left w:type="dxa" w:w="110"/>
              <w:bottom w:type="dxa" w:w="70"/>
              <w:right w:type="dxa" w:w="110"/>
            </w:tcMar>
          </w:tcPr>
          <w:p>
            <w:pPr>
              <w:spacing w:after="0"/>
            </w:pPr>
            <w:r>
              <w:rPr>
                <w:color w:val="1C1917"/>
                <w:sz w:val="18"/>
                <w:szCs w:val="18"/>
              </w:rPr>
              <w:t xml:space="preserve">.field-label / .field-input / .field-error</w:t>
            </w:r>
          </w:p>
        </w:tc>
        <w:tc>
          <w:tcPr>
            <w:tcW w:type="dxa" w:w="6152"/>
            <w:tcMar>
              <w:top w:type="dxa" w:w="70"/>
              <w:left w:type="dxa" w:w="110"/>
              <w:bottom w:type="dxa" w:w="70"/>
              <w:right w:type="dxa" w:w="110"/>
            </w:tcMar>
          </w:tcPr>
          <w:p>
            <w:pPr>
              <w:spacing w:after="0"/>
            </w:pPr>
            <w:r>
              <w:rPr>
                <w:color w:val="1C1917"/>
                <w:sz w:val="18"/>
                <w:szCs w:val="18"/>
              </w:rPr>
              <w:t xml:space="preserve">Form controls. px-4 so text is never flush against the border</w:t>
            </w:r>
          </w:p>
        </w:tc>
      </w:tr>
      <w:tr>
        <w:tc>
          <w:tcPr>
            <w:tcW w:type="dxa" w:w="3486"/>
            <w:tcMar>
              <w:top w:type="dxa" w:w="70"/>
              <w:left w:type="dxa" w:w="110"/>
              <w:bottom w:type="dxa" w:w="70"/>
              <w:right w:type="dxa" w:w="110"/>
            </w:tcMar>
          </w:tcPr>
          <w:p>
            <w:pPr>
              <w:spacing w:after="0"/>
            </w:pPr>
            <w:r>
              <w:rPr>
                <w:color w:val="1C1917"/>
                <w:sz w:val="18"/>
                <w:szCs w:val="18"/>
              </w:rPr>
              <w:t xml:space="preserve">.btn / .btn-primary / .btn-secondary / .btn-ghost / .btn-danger / .btn-sm</w:t>
            </w:r>
          </w:p>
        </w:tc>
        <w:tc>
          <w:tcPr>
            <w:tcW w:type="dxa" w:w="6152"/>
            <w:tcMar>
              <w:top w:type="dxa" w:w="70"/>
              <w:left w:type="dxa" w:w="110"/>
              <w:bottom w:type="dxa" w:w="70"/>
              <w:right w:type="dxa" w:w="110"/>
            </w:tcMar>
          </w:tcPr>
          <w:p>
            <w:pPr>
              <w:spacing w:after="0"/>
            </w:pPr>
            <w:r>
              <w:rPr>
                <w:color w:val="1C1917"/>
                <w:sz w:val="18"/>
                <w:szCs w:val="18"/>
              </w:rPr>
              <w:t xml:space="preserve">Buttons</w:t>
            </w:r>
          </w:p>
        </w:tc>
      </w:tr>
      <w:tr>
        <w:tc>
          <w:tcPr>
            <w:tcW w:type="dxa" w:w="3486"/>
            <w:tcMar>
              <w:top w:type="dxa" w:w="70"/>
              <w:left w:type="dxa" w:w="110"/>
              <w:bottom w:type="dxa" w:w="70"/>
              <w:right w:type="dxa" w:w="110"/>
            </w:tcMar>
          </w:tcPr>
          <w:p>
            <w:pPr>
              <w:spacing w:after="0"/>
            </w:pPr>
            <w:r>
              <w:rPr>
                <w:color w:val="1C1917"/>
                <w:sz w:val="18"/>
                <w:szCs w:val="18"/>
              </w:rPr>
              <w:t xml:space="preserve">.sidebar-link / .sidebar-link-active</w:t>
            </w:r>
          </w:p>
        </w:tc>
        <w:tc>
          <w:tcPr>
            <w:tcW w:type="dxa" w:w="6152"/>
            <w:tcMar>
              <w:top w:type="dxa" w:w="70"/>
              <w:left w:type="dxa" w:w="110"/>
              <w:bottom w:type="dxa" w:w="70"/>
              <w:right w:type="dxa" w:w="110"/>
            </w:tcMar>
          </w:tcPr>
          <w:p>
            <w:pPr>
              <w:spacing w:after="0"/>
            </w:pPr>
            <w:r>
              <w:rPr>
                <w:color w:val="1C1917"/>
                <w:sz w:val="18"/>
                <w:szCs w:val="18"/>
              </w:rPr>
              <w:t xml:space="preserve">Nav items and the orange active pill</w:t>
            </w:r>
          </w:p>
        </w:tc>
      </w:tr>
      <w:tr>
        <w:tc>
          <w:tcPr>
            <w:tcW w:type="dxa" w:w="3486"/>
            <w:tcMar>
              <w:top w:type="dxa" w:w="70"/>
              <w:left w:type="dxa" w:w="110"/>
              <w:bottom w:type="dxa" w:w="70"/>
              <w:right w:type="dxa" w:w="110"/>
            </w:tcMar>
          </w:tcPr>
          <w:p>
            <w:pPr>
              <w:spacing w:after="0"/>
            </w:pPr>
            <w:r>
              <w:rPr>
                <w:color w:val="1C1917"/>
                <w:sz w:val="18"/>
                <w:szCs w:val="18"/>
              </w:rPr>
              <w:t xml:space="preserve">.data-table</w:t>
            </w:r>
          </w:p>
        </w:tc>
        <w:tc>
          <w:tcPr>
            <w:tcW w:type="dxa" w:w="6152"/>
            <w:tcMar>
              <w:top w:type="dxa" w:w="70"/>
              <w:left w:type="dxa" w:w="110"/>
              <w:bottom w:type="dxa" w:w="70"/>
              <w:right w:type="dxa" w:w="110"/>
            </w:tcMar>
          </w:tcPr>
          <w:p>
            <w:pPr>
              <w:spacing w:after="0"/>
            </w:pPr>
            <w:r>
              <w:rPr>
                <w:color w:val="1C1917"/>
                <w:sz w:val="18"/>
                <w:szCs w:val="18"/>
              </w:rPr>
              <w:t xml:space="preserve">Tables. Deliberately sets NO text-align — DataTable applies it per column to header and cell together</w:t>
            </w:r>
          </w:p>
        </w:tc>
      </w:tr>
      <w:tr>
        <w:tc>
          <w:tcPr>
            <w:tcW w:type="dxa" w:w="3486"/>
            <w:tcMar>
              <w:top w:type="dxa" w:w="70"/>
              <w:left w:type="dxa" w:w="110"/>
              <w:bottom w:type="dxa" w:w="70"/>
              <w:right w:type="dxa" w:w="110"/>
            </w:tcMar>
          </w:tcPr>
          <w:p>
            <w:pPr>
              <w:spacing w:after="0"/>
            </w:pPr>
            <w:r>
              <w:rPr>
                <w:color w:val="1C1917"/>
                <w:sz w:val="18"/>
                <w:szCs w:val="18"/>
              </w:rPr>
              <w:t xml:space="preserve">.chip</w:t>
            </w:r>
          </w:p>
        </w:tc>
        <w:tc>
          <w:tcPr>
            <w:tcW w:type="dxa" w:w="6152"/>
            <w:tcMar>
              <w:top w:type="dxa" w:w="70"/>
              <w:left w:type="dxa" w:w="110"/>
              <w:bottom w:type="dxa" w:w="70"/>
              <w:right w:type="dxa" w:w="110"/>
            </w:tcMar>
          </w:tcPr>
          <w:p>
            <w:pPr>
              <w:spacing w:after="0"/>
            </w:pPr>
            <w:r>
              <w:rPr>
                <w:color w:val="1C1917"/>
                <w:sz w:val="18"/>
                <w:szCs w:val="18"/>
              </w:rPr>
              <w:t xml:space="preserve">Status pills</w:t>
            </w:r>
          </w:p>
        </w:tc>
      </w:tr>
      <w:tr>
        <w:tc>
          <w:tcPr>
            <w:tcW w:type="dxa" w:w="3486"/>
            <w:tcMar>
              <w:top w:type="dxa" w:w="70"/>
              <w:left w:type="dxa" w:w="110"/>
              <w:bottom w:type="dxa" w:w="70"/>
              <w:right w:type="dxa" w:w="110"/>
            </w:tcMar>
          </w:tcPr>
          <w:p>
            <w:pPr>
              <w:spacing w:after="0"/>
            </w:pPr>
            <w:r>
              <w:rPr>
                <w:color w:val="1C1917"/>
                <w:sz w:val="18"/>
                <w:szCs w:val="18"/>
              </w:rPr>
              <w:t xml:space="preserve">.break-anywhere</w:t>
            </w:r>
          </w:p>
        </w:tc>
        <w:tc>
          <w:tcPr>
            <w:tcW w:type="dxa" w:w="6152"/>
            <w:tcMar>
              <w:top w:type="dxa" w:w="70"/>
              <w:left w:type="dxa" w:w="110"/>
              <w:bottom w:type="dxa" w:w="70"/>
              <w:right w:type="dxa" w:w="110"/>
            </w:tcMar>
          </w:tcPr>
          <w:p>
            <w:pPr>
              <w:spacing w:after="0"/>
            </w:pPr>
            <w:r>
              <w:rPr>
                <w:color w:val="1C1917"/>
                <w:sz w:val="18"/>
                <w:szCs w:val="18"/>
              </w:rPr>
              <w:t xml:space="preserve">Wraps long unbroken strings (emails, addresses) inside their card</w:t>
            </w:r>
          </w:p>
        </w:tc>
      </w:tr>
      <w:tr>
        <w:tc>
          <w:tcPr>
            <w:tcW w:type="dxa" w:w="3486"/>
            <w:tcMar>
              <w:top w:type="dxa" w:w="70"/>
              <w:left w:type="dxa" w:w="110"/>
              <w:bottom w:type="dxa" w:w="70"/>
              <w:right w:type="dxa" w:w="110"/>
            </w:tcMar>
          </w:tcPr>
          <w:p>
            <w:pPr>
              <w:spacing w:after="0"/>
            </w:pPr>
            <w:r>
              <w:rPr>
                <w:color w:val="1C1917"/>
                <w:sz w:val="18"/>
                <w:szCs w:val="18"/>
              </w:rPr>
              <w:t xml:space="preserve">.skeleton</w:t>
            </w:r>
          </w:p>
        </w:tc>
        <w:tc>
          <w:tcPr>
            <w:tcW w:type="dxa" w:w="6152"/>
            <w:tcMar>
              <w:top w:type="dxa" w:w="70"/>
              <w:left w:type="dxa" w:w="110"/>
              <w:bottom w:type="dxa" w:w="70"/>
              <w:right w:type="dxa" w:w="110"/>
            </w:tcMar>
          </w:tcPr>
          <w:p>
            <w:pPr>
              <w:spacing w:after="0"/>
            </w:pPr>
            <w:r>
              <w:rPr>
                <w:color w:val="1C1917"/>
                <w:sz w:val="18"/>
                <w:szCs w:val="18"/>
              </w:rPr>
              <w:t xml:space="preserve">Shimmer loading placeholder</w:t>
            </w:r>
          </w:p>
        </w:tc>
      </w:tr>
    </w:tbl>
    <w:p>
      <w:pPr>
        <w:pStyle w:val="Heading1"/>
        <w:pageBreakBefore/>
        <w:spacing w:after="200" w:before="240"/>
      </w:pPr>
      <w:r>
        <w:t xml:space="preserve">7. Security model</w:t>
      </w:r>
    </w:p>
    <w:p>
      <w:pPr>
        <w:spacing w:after="120"/>
      </w:pPr>
      <w:r>
        <w:rPr>
          <w:color w:val="1C1917"/>
          <w:sz w:val="20"/>
          <w:szCs w:val="20"/>
        </w:rPr>
        <w:t xml:space="preserve">Full detail lives in docs/SECURITY.md. This is the working summary.</w:t>
      </w:r>
    </w:p>
    <w:p>
      <w:pPr>
        <w:pStyle w:val="Heading2"/>
        <w:spacing w:after="140" w:before="320"/>
      </w:pPr>
      <w:r>
        <w:t xml:space="preserve">7.1 The boundary is the database</w:t>
      </w:r>
    </w:p>
    <w:p>
      <w:pPr>
        <w:spacing w:after="120"/>
      </w:pPr>
      <w:r>
        <w:rPr>
          <w:color w:val="1C1917"/>
          <w:sz w:val="20"/>
          <w:szCs w:val="20"/>
        </w:rPr>
        <w:t xml:space="preserve">The original Express controller checked three things before returning a ticket:</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const isStudentOwner   = ticket.studentId.toString() === req.user._id.toString();</w:t>
      </w:r>
      <w:r>
        <w:br/>
      </w:r>
      <w:r>
        <w:rPr>
          <w:rFonts w:ascii="Consolas" w:cs="Consolas" w:eastAsia="Consolas" w:hAnsi="Consolas"/>
          <w:color w:val="3F3A36"/>
          <w:sz w:val="17"/>
          <w:szCs w:val="17"/>
        </w:rPr>
        <w:t xml:space="preserve">const isAssignedMentor = ticket.mentorId.toString() === req.user._id.toString();</w:t>
      </w:r>
      <w:r>
        <w:br/>
      </w:r>
      <w:r>
        <w:rPr>
          <w:rFonts w:ascii="Consolas" w:cs="Consolas" w:eastAsia="Consolas" w:hAnsi="Consolas"/>
          <w:color w:val="3F3A36"/>
          <w:sz w:val="17"/>
          <w:szCs w:val="17"/>
        </w:rPr>
        <w:t xml:space="preserve">const isHod            = req.user.role === 'hod';</w:t>
      </w:r>
      <w:r>
        <w:br/>
      </w:r>
      <w:r>
        <w:rPr>
          <w:rFonts w:ascii="Consolas" w:cs="Consolas" w:eastAsia="Consolas" w:hAnsi="Consolas"/>
          <w:color w:val="3F3A36"/>
          <w:sz w:val="17"/>
          <w:szCs w:val="17"/>
        </w:rPr>
        <w:t xml:space="preserve">if (!isStudentOwner &amp;&amp; !isAssignedMentor &amp;&amp; !isHod) return sendError(res, '...', 403);</w:t>
      </w:r>
    </w:p>
    <w:p>
      <w:pPr>
        <w:spacing w:after="120"/>
      </w:pPr>
      <w:r>
        <w:rPr>
          <w:color w:val="1C1917"/>
          <w:sz w:val="20"/>
          <w:szCs w:val="20"/>
        </w:rPr>
        <w:t xml:space="preserve">That logic is preserved exactly. It moved into Postgres, where it also covers Realtime subscriptions and any direct PostgREST call — not just the routes the UI happens to use:</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create policy tickets_select_participants on public.support_tickets</w:t>
      </w:r>
      <w:r>
        <w:br/>
      </w:r>
      <w:r>
        <w:rPr>
          <w:rFonts w:ascii="Consolas" w:cs="Consolas" w:eastAsia="Consolas" w:hAnsi="Consolas"/>
          <w:color w:val="3F3A36"/>
          <w:sz w:val="17"/>
          <w:szCs w:val="17"/>
        </w:rPr>
        <w:t xml:space="preserve">  for select to authenticated</w:t>
      </w:r>
      <w:r>
        <w:br/>
      </w:r>
      <w:r>
        <w:rPr>
          <w:rFonts w:ascii="Consolas" w:cs="Consolas" w:eastAsia="Consolas" w:hAnsi="Consolas"/>
          <w:color w:val="3F3A36"/>
          <w:sz w:val="17"/>
          <w:szCs w:val="17"/>
        </w:rPr>
        <w:t xml:space="preserve">  using (</w:t>
      </w:r>
      <w:r>
        <w:br/>
      </w:r>
      <w:r>
        <w:rPr>
          <w:rFonts w:ascii="Consolas" w:cs="Consolas" w:eastAsia="Consolas" w:hAnsi="Consolas"/>
          <w:color w:val="3F3A36"/>
          <w:sz w:val="17"/>
          <w:szCs w:val="17"/>
        </w:rPr>
        <w:t xml:space="preserve">    student_id = auth.uid()      -- isStudentOwner</w:t>
      </w:r>
      <w:r>
        <w:br/>
      </w:r>
      <w:r>
        <w:rPr>
          <w:rFonts w:ascii="Consolas" w:cs="Consolas" w:eastAsia="Consolas" w:hAnsi="Consolas"/>
          <w:color w:val="3F3A36"/>
          <w:sz w:val="17"/>
          <w:szCs w:val="17"/>
        </w:rPr>
        <w:t xml:space="preserve">    or mentor_id = auth.uid()    -- isAssignedMentor</w:t>
      </w:r>
      <w:r>
        <w:br/>
      </w:r>
      <w:r>
        <w:rPr>
          <w:rFonts w:ascii="Consolas" w:cs="Consolas" w:eastAsia="Consolas" w:hAnsi="Consolas"/>
          <w:color w:val="3F3A36"/>
          <w:sz w:val="17"/>
          <w:szCs w:val="17"/>
        </w:rPr>
        <w:t xml:space="preserve">    or public.is_hod()           -- isHod</w:t>
      </w:r>
      <w:r>
        <w:br/>
      </w:r>
      <w:r>
        <w:rPr>
          <w:rFonts w:ascii="Consolas" w:cs="Consolas" w:eastAsia="Consolas" w:hAnsi="Consolas"/>
          <w:color w:val="3F3A36"/>
          <w:sz w:val="17"/>
          <w:szCs w:val="17"/>
        </w:rPr>
        <w:t xml:space="preserve">  );</w:t>
      </w:r>
    </w:p>
    <w:p>
      <w:pPr>
        <w:pStyle w:val="Heading2"/>
        <w:spacing w:after="140" w:before="320"/>
      </w:pPr>
      <w:r>
        <w:t xml:space="preserve">7.2 Controls in place</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811"/>
        <w:gridCol w:w="6827"/>
      </w:tblGrid>
      <w:tr>
        <w:trPr>
          <w:tblHeader/>
        </w:trPr>
        <w:tc>
          <w:tcPr>
            <w:tcW w:type="dxa" w:w="2811"/>
            <w:shd w:fill="FDECE3" w:val="clear"/>
            <w:tcMar>
              <w:top w:type="dxa" w:w="70"/>
              <w:left w:type="dxa" w:w="110"/>
              <w:bottom w:type="dxa" w:w="70"/>
              <w:right w:type="dxa" w:w="110"/>
            </w:tcMar>
          </w:tcPr>
          <w:p>
            <w:pPr>
              <w:spacing w:after="0"/>
            </w:pPr>
            <w:r>
              <w:rPr>
                <w:b/>
                <w:bCs/>
                <w:color w:val="9A3412"/>
                <w:sz w:val="17"/>
                <w:szCs w:val="17"/>
              </w:rPr>
              <w:t xml:space="preserve">Control</w:t>
            </w:r>
          </w:p>
        </w:tc>
        <w:tc>
          <w:tcPr>
            <w:tcW w:type="dxa" w:w="6827"/>
            <w:shd w:fill="FDECE3" w:val="clear"/>
            <w:tcMar>
              <w:top w:type="dxa" w:w="70"/>
              <w:left w:type="dxa" w:w="110"/>
              <w:bottom w:type="dxa" w:w="70"/>
              <w:right w:type="dxa" w:w="110"/>
            </w:tcMar>
          </w:tcPr>
          <w:p>
            <w:pPr>
              <w:spacing w:after="0"/>
            </w:pPr>
            <w:r>
              <w:rPr>
                <w:b/>
                <w:bCs/>
                <w:color w:val="9A3412"/>
                <w:sz w:val="17"/>
                <w:szCs w:val="17"/>
              </w:rPr>
              <w:t xml:space="preserve">Detail</w:t>
            </w:r>
          </w:p>
        </w:tc>
      </w:tr>
      <w:tr>
        <w:tc>
          <w:tcPr>
            <w:tcW w:type="dxa" w:w="2811"/>
            <w:tcMar>
              <w:top w:type="dxa" w:w="70"/>
              <w:left w:type="dxa" w:w="110"/>
              <w:bottom w:type="dxa" w:w="70"/>
              <w:right w:type="dxa" w:w="110"/>
            </w:tcMar>
          </w:tcPr>
          <w:p>
            <w:pPr>
              <w:spacing w:after="0"/>
            </w:pPr>
            <w:r>
              <w:rPr>
                <w:color w:val="1C1917"/>
                <w:sz w:val="18"/>
                <w:szCs w:val="18"/>
              </w:rPr>
              <w:t xml:space="preserve">RLS on all 13 tables</w:t>
            </w:r>
          </w:p>
        </w:tc>
        <w:tc>
          <w:tcPr>
            <w:tcW w:type="dxa" w:w="6827"/>
            <w:tcMar>
              <w:top w:type="dxa" w:w="70"/>
              <w:left w:type="dxa" w:w="110"/>
              <w:bottom w:type="dxa" w:w="70"/>
              <w:right w:type="dxa" w:w="110"/>
            </w:tcMar>
          </w:tcPr>
          <w:p>
            <w:pPr>
              <w:spacing w:after="0"/>
            </w:pPr>
            <w:r>
              <w:rPr>
                <w:color w:val="1C1917"/>
                <w:sz w:val="18"/>
                <w:szCs w:val="18"/>
              </w:rPr>
              <w:t xml:space="preserve">Nothing is granted to the anon role: an unauthenticated request reads nothing.</w:t>
            </w:r>
          </w:p>
        </w:tc>
      </w:tr>
      <w:tr>
        <w:tc>
          <w:tcPr>
            <w:tcW w:type="dxa" w:w="2811"/>
            <w:tcMar>
              <w:top w:type="dxa" w:w="70"/>
              <w:left w:type="dxa" w:w="110"/>
              <w:bottom w:type="dxa" w:w="70"/>
              <w:right w:type="dxa" w:w="110"/>
            </w:tcMar>
          </w:tcPr>
          <w:p>
            <w:pPr>
              <w:spacing w:after="0"/>
            </w:pPr>
            <w:r>
              <w:rPr>
                <w:color w:val="1C1917"/>
                <w:sz w:val="18"/>
                <w:szCs w:val="18"/>
              </w:rPr>
              <w:t xml:space="preserve">No privilege escalation</w:t>
            </w:r>
          </w:p>
        </w:tc>
        <w:tc>
          <w:tcPr>
            <w:tcW w:type="dxa" w:w="6827"/>
            <w:tcMar>
              <w:top w:type="dxa" w:w="70"/>
              <w:left w:type="dxa" w:w="110"/>
              <w:bottom w:type="dxa" w:w="70"/>
              <w:right w:type="dxa" w:w="110"/>
            </w:tcMar>
          </w:tcPr>
          <w:p>
            <w:pPr>
              <w:spacing w:after="0"/>
            </w:pPr>
            <w:r>
              <w:rPr>
                <w:color w:val="1C1917"/>
                <w:sz w:val="18"/>
                <w:szCs w:val="18"/>
              </w:rPr>
              <w:t xml:space="preserve">A BEFORE UPDATE trigger blocks changes to role, assigned_mentor_id, is_star_mentee, employment_status, is_active, form_a_completed, id and email unless the caller is the HOD, a trusted server call, or an audited RPC.</w:t>
            </w:r>
          </w:p>
        </w:tc>
      </w:tr>
      <w:tr>
        <w:tc>
          <w:tcPr>
            <w:tcW w:type="dxa" w:w="2811"/>
            <w:tcMar>
              <w:top w:type="dxa" w:w="70"/>
              <w:left w:type="dxa" w:w="110"/>
              <w:bottom w:type="dxa" w:w="70"/>
              <w:right w:type="dxa" w:w="110"/>
            </w:tcMar>
          </w:tcPr>
          <w:p>
            <w:pPr>
              <w:spacing w:after="0"/>
            </w:pPr>
            <w:r>
              <w:rPr>
                <w:color w:val="1C1917"/>
                <w:sz w:val="18"/>
                <w:szCs w:val="18"/>
              </w:rPr>
              <w:t xml:space="preserve">New users default to student</w:t>
            </w:r>
          </w:p>
        </w:tc>
        <w:tc>
          <w:tcPr>
            <w:tcW w:type="dxa" w:w="6827"/>
            <w:tcMar>
              <w:top w:type="dxa" w:w="70"/>
              <w:left w:type="dxa" w:w="110"/>
              <w:bottom w:type="dxa" w:w="70"/>
              <w:right w:type="dxa" w:w="110"/>
            </w:tcMar>
          </w:tcPr>
          <w:p>
            <w:pPr>
              <w:spacing w:after="0"/>
            </w:pPr>
            <w:r>
              <w:rPr>
                <w:color w:val="1C1917"/>
                <w:sz w:val="18"/>
                <w:szCs w:val="18"/>
              </w:rPr>
              <w:t xml:space="preserve">handle_new_auth_user() only honours another role when the service-role provisioning endpoint supplies one.</w:t>
            </w:r>
          </w:p>
        </w:tc>
      </w:tr>
      <w:tr>
        <w:tc>
          <w:tcPr>
            <w:tcW w:type="dxa" w:w="2811"/>
            <w:tcMar>
              <w:top w:type="dxa" w:w="70"/>
              <w:left w:type="dxa" w:w="110"/>
              <w:bottom w:type="dxa" w:w="70"/>
              <w:right w:type="dxa" w:w="110"/>
            </w:tcMar>
          </w:tcPr>
          <w:p>
            <w:pPr>
              <w:spacing w:after="0"/>
            </w:pPr>
            <w:r>
              <w:rPr>
                <w:color w:val="1C1917"/>
                <w:sz w:val="18"/>
                <w:szCs w:val="18"/>
              </w:rPr>
              <w:t xml:space="preserve">service_role never in the browser</w:t>
            </w:r>
          </w:p>
        </w:tc>
        <w:tc>
          <w:tcPr>
            <w:tcW w:type="dxa" w:w="6827"/>
            <w:tcMar>
              <w:top w:type="dxa" w:w="70"/>
              <w:left w:type="dxa" w:w="110"/>
              <w:bottom w:type="dxa" w:w="70"/>
              <w:right w:type="dxa" w:w="110"/>
            </w:tcMar>
          </w:tcPr>
          <w:p>
            <w:pPr>
              <w:spacing w:after="0"/>
            </w:pPr>
            <w:r>
              <w:rPr>
                <w:color w:val="1C1917"/>
                <w:sz w:val="18"/>
                <w:szCs w:val="18"/>
              </w:rPr>
              <w:t xml:space="preserve">It exists only inside Vercel functions. The browser has the anon key, which can do only what RLS allows.</w:t>
            </w:r>
          </w:p>
        </w:tc>
      </w:tr>
      <w:tr>
        <w:tc>
          <w:tcPr>
            <w:tcW w:type="dxa" w:w="2811"/>
            <w:tcMar>
              <w:top w:type="dxa" w:w="70"/>
              <w:left w:type="dxa" w:w="110"/>
              <w:bottom w:type="dxa" w:w="70"/>
              <w:right w:type="dxa" w:w="110"/>
            </w:tcMar>
          </w:tcPr>
          <w:p>
            <w:pPr>
              <w:spacing w:after="0"/>
            </w:pPr>
            <w:r>
              <w:rPr>
                <w:color w:val="1C1917"/>
                <w:sz w:val="18"/>
                <w:szCs w:val="18"/>
              </w:rPr>
              <w:t xml:space="preserve">State transitions are functions</w:t>
            </w:r>
          </w:p>
        </w:tc>
        <w:tc>
          <w:tcPr>
            <w:tcW w:type="dxa" w:w="6827"/>
            <w:tcMar>
              <w:top w:type="dxa" w:w="70"/>
              <w:left w:type="dxa" w:w="110"/>
              <w:bottom w:type="dxa" w:w="70"/>
              <w:right w:type="dxa" w:w="110"/>
            </w:tcMar>
          </w:tcPr>
          <w:p>
            <w:pPr>
              <w:spacing w:after="0"/>
            </w:pPr>
            <w:r>
              <w:rPr>
                <w:color w:val="1C1917"/>
                <w:sz w:val="18"/>
                <w:szCs w:val="18"/>
              </w:rPr>
              <w:t xml:space="preserve">ticket_messages and notifications have no INSERT policy at all — a client cannot fabricate one or skip the side effects.</w:t>
            </w:r>
          </w:p>
        </w:tc>
      </w:tr>
      <w:tr>
        <w:tc>
          <w:tcPr>
            <w:tcW w:type="dxa" w:w="2811"/>
            <w:tcMar>
              <w:top w:type="dxa" w:w="70"/>
              <w:left w:type="dxa" w:w="110"/>
              <w:bottom w:type="dxa" w:w="70"/>
              <w:right w:type="dxa" w:w="110"/>
            </w:tcMar>
          </w:tcPr>
          <w:p>
            <w:pPr>
              <w:spacing w:after="0"/>
            </w:pPr>
            <w:r>
              <w:rPr>
                <w:color w:val="1C1917"/>
                <w:sz w:val="18"/>
                <w:szCs w:val="18"/>
              </w:rPr>
              <w:t xml:space="preserve">Double validation</w:t>
            </w:r>
          </w:p>
        </w:tc>
        <w:tc>
          <w:tcPr>
            <w:tcW w:type="dxa" w:w="6827"/>
            <w:tcMar>
              <w:top w:type="dxa" w:w="70"/>
              <w:left w:type="dxa" w:w="110"/>
              <w:bottom w:type="dxa" w:w="70"/>
              <w:right w:type="dxa" w:w="110"/>
            </w:tcMar>
          </w:tcPr>
          <w:p>
            <w:pPr>
              <w:spacing w:after="0"/>
            </w:pPr>
            <w:r>
              <w:rPr>
                <w:color w:val="1C1917"/>
                <w:sz w:val="18"/>
                <w:szCs w:val="18"/>
              </w:rPr>
              <w:t xml:space="preserve">Zod at the API edge; enums and CHECK constraints in Postgres (10-digit mobiles, 6-digit pins, GPA 0–10, rating 1–5, text length caps).</w:t>
            </w:r>
          </w:p>
        </w:tc>
      </w:tr>
      <w:tr>
        <w:tc>
          <w:tcPr>
            <w:tcW w:type="dxa" w:w="2811"/>
            <w:tcMar>
              <w:top w:type="dxa" w:w="70"/>
              <w:left w:type="dxa" w:w="110"/>
              <w:bottom w:type="dxa" w:w="70"/>
              <w:right w:type="dxa" w:w="110"/>
            </w:tcMar>
          </w:tcPr>
          <w:p>
            <w:pPr>
              <w:spacing w:after="0"/>
            </w:pPr>
            <w:r>
              <w:rPr>
                <w:color w:val="1C1917"/>
                <w:sz w:val="18"/>
                <w:szCs w:val="18"/>
              </w:rPr>
              <w:t xml:space="preserve">Private storage</w:t>
            </w:r>
          </w:p>
        </w:tc>
        <w:tc>
          <w:tcPr>
            <w:tcW w:type="dxa" w:w="6827"/>
            <w:tcMar>
              <w:top w:type="dxa" w:w="70"/>
              <w:left w:type="dxa" w:w="110"/>
              <w:bottom w:type="dxa" w:w="70"/>
              <w:right w:type="dxa" w:w="110"/>
            </w:tcMar>
          </w:tcPr>
          <w:p>
            <w:pPr>
              <w:spacing w:after="0"/>
            </w:pPr>
            <w:r>
              <w:rPr>
                <w:color w:val="1C1917"/>
                <w:sz w:val="18"/>
                <w:szCs w:val="18"/>
              </w:rPr>
              <w:t xml:space="preserve">Four private buckets, path-scoped by user id, served through short-lived signed URLs.</w:t>
            </w:r>
          </w:p>
        </w:tc>
      </w:tr>
      <w:tr>
        <w:tc>
          <w:tcPr>
            <w:tcW w:type="dxa" w:w="2811"/>
            <w:tcMar>
              <w:top w:type="dxa" w:w="70"/>
              <w:left w:type="dxa" w:w="110"/>
              <w:bottom w:type="dxa" w:w="70"/>
              <w:right w:type="dxa" w:w="110"/>
            </w:tcMar>
          </w:tcPr>
          <w:p>
            <w:pPr>
              <w:spacing w:after="0"/>
            </w:pPr>
            <w:r>
              <w:rPr>
                <w:color w:val="1C1917"/>
                <w:sz w:val="18"/>
                <w:szCs w:val="18"/>
              </w:rPr>
              <w:t xml:space="preserve">Durable rate limiting</w:t>
            </w:r>
          </w:p>
        </w:tc>
        <w:tc>
          <w:tcPr>
            <w:tcW w:type="dxa" w:w="6827"/>
            <w:tcMar>
              <w:top w:type="dxa" w:w="70"/>
              <w:left w:type="dxa" w:w="110"/>
              <w:bottom w:type="dxa" w:w="70"/>
              <w:right w:type="dxa" w:w="110"/>
            </w:tcMar>
          </w:tcPr>
          <w:p>
            <w:pPr>
              <w:spacing w:after="0"/>
            </w:pPr>
            <w:r>
              <w:rPr>
                <w:color w:val="1C1917"/>
                <w:sz w:val="18"/>
                <w:szCs w:val="18"/>
              </w:rPr>
              <w:t xml:space="preserve">Counted in Postgres so it is shared across warm serverless instances. Fails open if the limiter itself errors.</w:t>
            </w:r>
          </w:p>
        </w:tc>
      </w:tr>
      <w:tr>
        <w:tc>
          <w:tcPr>
            <w:tcW w:type="dxa" w:w="2811"/>
            <w:tcMar>
              <w:top w:type="dxa" w:w="70"/>
              <w:left w:type="dxa" w:w="110"/>
              <w:bottom w:type="dxa" w:w="70"/>
              <w:right w:type="dxa" w:w="110"/>
            </w:tcMar>
          </w:tcPr>
          <w:p>
            <w:pPr>
              <w:spacing w:after="0"/>
            </w:pPr>
            <w:r>
              <w:rPr>
                <w:color w:val="1C1917"/>
                <w:sz w:val="18"/>
                <w:szCs w:val="18"/>
              </w:rPr>
              <w:t xml:space="preserve">Append-only audit log</w:t>
            </w:r>
          </w:p>
        </w:tc>
        <w:tc>
          <w:tcPr>
            <w:tcW w:type="dxa" w:w="6827"/>
            <w:tcMar>
              <w:top w:type="dxa" w:w="70"/>
              <w:left w:type="dxa" w:w="110"/>
              <w:bottom w:type="dxa" w:w="70"/>
              <w:right w:type="dxa" w:w="110"/>
            </w:tcMar>
          </w:tcPr>
          <w:p>
            <w:pPr>
              <w:spacing w:after="0"/>
            </w:pPr>
            <w:r>
              <w:rPr>
                <w:color w:val="1C1917"/>
                <w:sz w:val="18"/>
                <w:szCs w:val="18"/>
              </w:rPr>
              <w:t xml:space="preserve">No UPDATE or DELETE policy for any client role, including the HOD.</w:t>
            </w:r>
          </w:p>
        </w:tc>
      </w:tr>
      <w:tr>
        <w:tc>
          <w:tcPr>
            <w:tcW w:type="dxa" w:w="2811"/>
            <w:tcMar>
              <w:top w:type="dxa" w:w="70"/>
              <w:left w:type="dxa" w:w="110"/>
              <w:bottom w:type="dxa" w:w="70"/>
              <w:right w:type="dxa" w:w="110"/>
            </w:tcMar>
          </w:tcPr>
          <w:p>
            <w:pPr>
              <w:spacing w:after="0"/>
            </w:pPr>
            <w:r>
              <w:rPr>
                <w:color w:val="1C1917"/>
                <w:sz w:val="18"/>
                <w:szCs w:val="18"/>
              </w:rPr>
              <w:t xml:space="preserve">No public signup</w:t>
            </w:r>
          </w:p>
        </w:tc>
        <w:tc>
          <w:tcPr>
            <w:tcW w:type="dxa" w:w="6827"/>
            <w:tcMar>
              <w:top w:type="dxa" w:w="70"/>
              <w:left w:type="dxa" w:w="110"/>
              <w:bottom w:type="dxa" w:w="70"/>
              <w:right w:type="dxa" w:w="110"/>
            </w:tcMar>
          </w:tcPr>
          <w:p>
            <w:pPr>
              <w:spacing w:after="0"/>
            </w:pPr>
            <w:r>
              <w:rPr>
                <w:color w:val="1C1917"/>
                <w:sz w:val="18"/>
                <w:szCs w:val="18"/>
              </w:rPr>
              <w:t xml:space="preserve">Forced password change on first login. 14-character generated temporary passwords, shown once.</w:t>
            </w:r>
          </w:p>
        </w:tc>
      </w:tr>
      <w:tr>
        <w:tc>
          <w:tcPr>
            <w:tcW w:type="dxa" w:w="2811"/>
            <w:tcMar>
              <w:top w:type="dxa" w:w="70"/>
              <w:left w:type="dxa" w:w="110"/>
              <w:bottom w:type="dxa" w:w="70"/>
              <w:right w:type="dxa" w:w="110"/>
            </w:tcMar>
          </w:tcPr>
          <w:p>
            <w:pPr>
              <w:spacing w:after="0"/>
            </w:pPr>
            <w:r>
              <w:rPr>
                <w:color w:val="1C1917"/>
                <w:sz w:val="18"/>
                <w:szCs w:val="18"/>
              </w:rPr>
              <w:t xml:space="preserve">Headers</w:t>
            </w:r>
          </w:p>
        </w:tc>
        <w:tc>
          <w:tcPr>
            <w:tcW w:type="dxa" w:w="6827"/>
            <w:tcMar>
              <w:top w:type="dxa" w:w="70"/>
              <w:left w:type="dxa" w:w="110"/>
              <w:bottom w:type="dxa" w:w="70"/>
              <w:right w:type="dxa" w:w="110"/>
            </w:tcMar>
          </w:tcPr>
          <w:p>
            <w:pPr>
              <w:spacing w:after="0"/>
            </w:pPr>
            <w:r>
              <w:rPr>
                <w:color w:val="1C1917"/>
                <w:sz w:val="18"/>
                <w:szCs w:val="18"/>
              </w:rPr>
              <w:t xml:space="preserve">HSTS with preload, X-Frame-Options DENY, nosniff, Referrer-Policy, Permissions-Policy, COOP; no-store on all API responses.</w:t>
            </w:r>
          </w:p>
        </w:tc>
      </w:tr>
      <w:tr>
        <w:tc>
          <w:tcPr>
            <w:tcW w:type="dxa" w:w="2811"/>
            <w:tcMar>
              <w:top w:type="dxa" w:w="70"/>
              <w:left w:type="dxa" w:w="110"/>
              <w:bottom w:type="dxa" w:w="70"/>
              <w:right w:type="dxa" w:w="110"/>
            </w:tcMar>
          </w:tcPr>
          <w:p>
            <w:pPr>
              <w:spacing w:after="0"/>
            </w:pPr>
            <w:r>
              <w:rPr>
                <w:color w:val="1C1917"/>
                <w:sz w:val="18"/>
                <w:szCs w:val="18"/>
              </w:rPr>
              <w:t xml:space="preserve">No secret fallbacks</w:t>
            </w:r>
          </w:p>
        </w:tc>
        <w:tc>
          <w:tcPr>
            <w:tcW w:type="dxa" w:w="6827"/>
            <w:tcMar>
              <w:top w:type="dxa" w:w="70"/>
              <w:left w:type="dxa" w:w="110"/>
              <w:bottom w:type="dxa" w:w="70"/>
              <w:right w:type="dxa" w:w="110"/>
            </w:tcMar>
          </w:tcPr>
          <w:p>
            <w:pPr>
              <w:spacing w:after="0"/>
            </w:pPr>
            <w:r>
              <w:rPr>
                <w:color w:val="1C1917"/>
                <w:sz w:val="18"/>
                <w:szCs w:val="18"/>
              </w:rPr>
              <w:t xml:space="preserve">environment.js throws at first use naming the missing variable — the exact failure mode the Phase 1 review flagged.</w:t>
            </w:r>
          </w:p>
        </w:tc>
      </w:tr>
    </w:tbl>
    <w:p>
      <w:pPr>
        <w:pStyle w:val="Heading2"/>
        <w:spacing w:after="140" w:before="320"/>
      </w:pPr>
      <w:r>
        <w:t xml:space="preserve">7.3 Accepted trade-offs</w:t>
      </w:r>
    </w:p>
    <w:p>
      <w:pPr>
        <w:spacing w:after="120"/>
      </w:pPr>
      <w:r>
        <w:rPr>
          <w:color w:val="1C1917"/>
          <w:sz w:val="20"/>
          <w:szCs w:val="20"/>
        </w:rPr>
        <w:t xml:space="preserve">These were decided deliberately, not by default. Anyone changing them should read docs/SECURITY.md §12 first.</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950"/>
        <w:gridCol w:w="6688"/>
      </w:tblGrid>
      <w:tr>
        <w:trPr>
          <w:tblHeader/>
        </w:trPr>
        <w:tc>
          <w:tcPr>
            <w:tcW w:type="dxa" w:w="2950"/>
            <w:shd w:fill="FDECE3" w:val="clear"/>
            <w:tcMar>
              <w:top w:type="dxa" w:w="70"/>
              <w:left w:type="dxa" w:w="110"/>
              <w:bottom w:type="dxa" w:w="70"/>
              <w:right w:type="dxa" w:w="110"/>
            </w:tcMar>
          </w:tcPr>
          <w:p>
            <w:pPr>
              <w:spacing w:after="0"/>
            </w:pPr>
            <w:r>
              <w:rPr>
                <w:b/>
                <w:bCs/>
                <w:color w:val="9A3412"/>
                <w:sz w:val="17"/>
                <w:szCs w:val="17"/>
              </w:rPr>
              <w:t xml:space="preserve">Trade-off</w:t>
            </w:r>
          </w:p>
        </w:tc>
        <w:tc>
          <w:tcPr>
            <w:tcW w:type="dxa" w:w="6688"/>
            <w:shd w:fill="FDECE3" w:val="clear"/>
            <w:tcMar>
              <w:top w:type="dxa" w:w="70"/>
              <w:left w:type="dxa" w:w="110"/>
              <w:bottom w:type="dxa" w:w="70"/>
              <w:right w:type="dxa" w:w="110"/>
            </w:tcMar>
          </w:tcPr>
          <w:p>
            <w:pPr>
              <w:spacing w:after="0"/>
            </w:pPr>
            <w:r>
              <w:rPr>
                <w:b/>
                <w:bCs/>
                <w:color w:val="9A3412"/>
                <w:sz w:val="17"/>
                <w:szCs w:val="17"/>
              </w:rPr>
              <w:t xml:space="preserve">Why it is acceptable</w:t>
            </w:r>
          </w:p>
        </w:tc>
      </w:tr>
      <w:tr>
        <w:tc>
          <w:tcPr>
            <w:tcW w:type="dxa" w:w="2950"/>
            <w:tcMar>
              <w:top w:type="dxa" w:w="70"/>
              <w:left w:type="dxa" w:w="110"/>
              <w:bottom w:type="dxa" w:w="70"/>
              <w:right w:type="dxa" w:w="110"/>
            </w:tcMar>
          </w:tcPr>
          <w:p>
            <w:pPr>
              <w:spacing w:after="0"/>
            </w:pPr>
            <w:r>
              <w:rPr>
                <w:color w:val="1C1917"/>
                <w:sz w:val="18"/>
                <w:szCs w:val="18"/>
              </w:rPr>
              <w:t xml:space="preserve">The session token is not HttpOnly</w:t>
            </w:r>
          </w:p>
        </w:tc>
        <w:tc>
          <w:tcPr>
            <w:tcW w:type="dxa" w:w="6688"/>
            <w:tcMar>
              <w:top w:type="dxa" w:w="70"/>
              <w:left w:type="dxa" w:w="110"/>
              <w:bottom w:type="dxa" w:w="70"/>
              <w:right w:type="dxa" w:w="110"/>
            </w:tcMar>
          </w:tcPr>
          <w:p>
            <w:pPr>
              <w:spacing w:after="0"/>
            </w:pPr>
            <w:r>
              <w:rPr>
                <w:color w:val="1C1917"/>
                <w:sz w:val="18"/>
                <w:szCs w:val="18"/>
              </w:rPr>
              <w:t xml:space="preserve">A static SPA talking directly to Supabase must be able to read the token to attach it to PostgREST and Realtime calls. Mitigated by 1-hour tokens with rotation, RLS confining a stolen token to what that user could already see, no dangerouslySetInnerHTML anywhere, and strict headers.</w:t>
            </w:r>
          </w:p>
        </w:tc>
      </w:tr>
      <w:tr>
        <w:tc>
          <w:tcPr>
            <w:tcW w:type="dxa" w:w="2950"/>
            <w:tcMar>
              <w:top w:type="dxa" w:w="70"/>
              <w:left w:type="dxa" w:w="110"/>
              <w:bottom w:type="dxa" w:w="70"/>
              <w:right w:type="dxa" w:w="110"/>
            </w:tcMar>
          </w:tcPr>
          <w:p>
            <w:pPr>
              <w:spacing w:after="0"/>
            </w:pPr>
            <w:r>
              <w:rPr>
                <w:color w:val="1C1917"/>
                <w:sz w:val="18"/>
                <w:szCs w:val="18"/>
              </w:rPr>
              <w:t xml:space="preserve">CORS allows requests with no Origin header</w:t>
            </w:r>
          </w:p>
        </w:tc>
        <w:tc>
          <w:tcPr>
            <w:tcW w:type="dxa" w:w="6688"/>
            <w:tcMar>
              <w:top w:type="dxa" w:w="70"/>
              <w:left w:type="dxa" w:w="110"/>
              <w:bottom w:type="dxa" w:w="70"/>
              <w:right w:type="dxa" w:w="110"/>
            </w:tcMar>
          </w:tcPr>
          <w:p>
            <w:pPr>
              <w:spacing w:after="0"/>
            </w:pPr>
            <w:r>
              <w:rPr>
                <w:color w:val="1C1917"/>
                <w:sz w:val="18"/>
                <w:szCs w:val="18"/>
              </w:rPr>
              <w:t xml:space="preserve">Non-browser clients send none, CORS is a browser policy rather than a server boundary, and a valid JWT plus RLS is still required.</w:t>
            </w:r>
          </w:p>
        </w:tc>
      </w:tr>
      <w:tr>
        <w:tc>
          <w:tcPr>
            <w:tcW w:type="dxa" w:w="2950"/>
            <w:tcMar>
              <w:top w:type="dxa" w:w="70"/>
              <w:left w:type="dxa" w:w="110"/>
              <w:bottom w:type="dxa" w:w="70"/>
              <w:right w:type="dxa" w:w="110"/>
            </w:tcMar>
          </w:tcPr>
          <w:p>
            <w:pPr>
              <w:spacing w:after="0"/>
            </w:pPr>
            <w:r>
              <w:rPr>
                <w:color w:val="1C1917"/>
                <w:sz w:val="18"/>
                <w:szCs w:val="18"/>
              </w:rPr>
              <w:t xml:space="preserve">The HOD can read GPA even when sharing is off</w:t>
            </w:r>
          </w:p>
        </w:tc>
        <w:tc>
          <w:tcPr>
            <w:tcW w:type="dxa" w:w="6688"/>
            <w:tcMar>
              <w:top w:type="dxa" w:w="70"/>
              <w:left w:type="dxa" w:w="110"/>
              <w:bottom w:type="dxa" w:w="70"/>
              <w:right w:type="dxa" w:w="110"/>
            </w:tcMar>
          </w:tcPr>
          <w:p>
            <w:pPr>
              <w:spacing w:after="0"/>
            </w:pPr>
            <w:r>
              <w:rPr>
                <w:color w:val="1C1917"/>
                <w:sz w:val="18"/>
                <w:szCs w:val="18"/>
              </w:rPr>
              <w:t xml:space="preserve">The toggle governs faculty visibility; the HOD retains institutional oversight. The UI says so plainly on the toggle.</w:t>
            </w:r>
          </w:p>
        </w:tc>
      </w:tr>
      <w:tr>
        <w:tc>
          <w:tcPr>
            <w:tcW w:type="dxa" w:w="2950"/>
            <w:tcMar>
              <w:top w:type="dxa" w:w="70"/>
              <w:left w:type="dxa" w:w="110"/>
              <w:bottom w:type="dxa" w:w="70"/>
              <w:right w:type="dxa" w:w="110"/>
            </w:tcMar>
          </w:tcPr>
          <w:p>
            <w:pPr>
              <w:spacing w:after="0"/>
            </w:pPr>
            <w:r>
              <w:rPr>
                <w:color w:val="1C1917"/>
                <w:sz w:val="18"/>
                <w:szCs w:val="18"/>
              </w:rPr>
              <w:t xml:space="preserve">Profile photos are readable by any signed-in user</w:t>
            </w:r>
          </w:p>
        </w:tc>
        <w:tc>
          <w:tcPr>
            <w:tcW w:type="dxa" w:w="6688"/>
            <w:tcMar>
              <w:top w:type="dxa" w:w="70"/>
              <w:left w:type="dxa" w:w="110"/>
              <w:bottom w:type="dxa" w:w="70"/>
              <w:right w:type="dxa" w:w="110"/>
            </w:tcMar>
          </w:tcPr>
          <w:p>
            <w:pPr>
              <w:spacing w:after="0"/>
            </w:pPr>
            <w:r>
              <w:rPr>
                <w:color w:val="1C1917"/>
                <w:sz w:val="18"/>
                <w:szCs w:val="18"/>
              </w:rPr>
              <w:t xml:space="preserve">An avatar appears next to its owner's name in threads, tables and leaderboards; scoping reads the way Form A uploads are scoped would break most of them. Writes are still own-folder only.</w:t>
            </w:r>
          </w:p>
        </w:tc>
      </w:tr>
      <w:tr>
        <w:tc>
          <w:tcPr>
            <w:tcW w:type="dxa" w:w="2950"/>
            <w:tcMar>
              <w:top w:type="dxa" w:w="70"/>
              <w:left w:type="dxa" w:w="110"/>
              <w:bottom w:type="dxa" w:w="70"/>
              <w:right w:type="dxa" w:w="110"/>
            </w:tcMar>
          </w:tcPr>
          <w:p>
            <w:pPr>
              <w:spacing w:after="0"/>
            </w:pPr>
            <w:r>
              <w:rPr>
                <w:color w:val="1C1917"/>
                <w:sz w:val="18"/>
                <w:szCs w:val="18"/>
              </w:rPr>
              <w:t xml:space="preserve">ENABLE rather than FORCE row level security</w:t>
            </w:r>
          </w:p>
        </w:tc>
        <w:tc>
          <w:tcPr>
            <w:tcW w:type="dxa" w:w="6688"/>
            <w:tcMar>
              <w:top w:type="dxa" w:w="70"/>
              <w:left w:type="dxa" w:w="110"/>
              <w:bottom w:type="dxa" w:w="70"/>
              <w:right w:type="dxa" w:w="110"/>
            </w:tcMar>
          </w:tcPr>
          <w:p>
            <w:pPr>
              <w:spacing w:after="0"/>
            </w:pPr>
            <w:r>
              <w:rPr>
                <w:color w:val="1C1917"/>
                <w:sz w:val="18"/>
                <w:szCs w:val="18"/>
              </w:rPr>
              <w:t xml:space="preserve">See §10.2 — FORCE would break every SECURITY DEFINER function.</w:t>
            </w:r>
          </w:p>
        </w:tc>
      </w:tr>
    </w:tbl>
    <w:p>
      <w:pPr>
        <w:pStyle w:val="Heading1"/>
        <w:pageBreakBefore/>
        <w:spacing w:after="200" w:before="240"/>
      </w:pPr>
      <w:r>
        <w:t xml:space="preserve">8. Environment, running and deploying</w:t>
      </w:r>
    </w:p>
    <w:p>
      <w:pPr>
        <w:pStyle w:val="Heading2"/>
        <w:spacing w:after="140" w:before="320"/>
      </w:pPr>
      <w:r>
        <w:t xml:space="preserve">8.1 Environment variables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582"/>
        <w:gridCol w:w="2132"/>
        <w:gridCol w:w="3924"/>
      </w:tblGrid>
      <w:tr>
        <w:trPr>
          <w:tblHeader/>
        </w:trPr>
        <w:tc>
          <w:tcPr>
            <w:tcW w:type="dxa" w:w="3582"/>
            <w:shd w:fill="FDECE3" w:val="clear"/>
            <w:tcMar>
              <w:top w:type="dxa" w:w="70"/>
              <w:left w:type="dxa" w:w="110"/>
              <w:bottom w:type="dxa" w:w="70"/>
              <w:right w:type="dxa" w:w="110"/>
            </w:tcMar>
          </w:tcPr>
          <w:p>
            <w:pPr>
              <w:spacing w:after="0"/>
            </w:pPr>
            <w:r>
              <w:rPr>
                <w:b/>
                <w:bCs/>
                <w:color w:val="9A3412"/>
                <w:sz w:val="17"/>
                <w:szCs w:val="17"/>
              </w:rPr>
              <w:t xml:space="preserve">Variable</w:t>
            </w:r>
          </w:p>
        </w:tc>
        <w:tc>
          <w:tcPr>
            <w:tcW w:type="dxa" w:w="2132"/>
            <w:shd w:fill="FDECE3" w:val="clear"/>
            <w:tcMar>
              <w:top w:type="dxa" w:w="70"/>
              <w:left w:type="dxa" w:w="110"/>
              <w:bottom w:type="dxa" w:w="70"/>
              <w:right w:type="dxa" w:w="110"/>
            </w:tcMar>
          </w:tcPr>
          <w:p>
            <w:pPr>
              <w:spacing w:after="0"/>
            </w:pPr>
            <w:r>
              <w:rPr>
                <w:b/>
                <w:bCs/>
                <w:color w:val="9A3412"/>
                <w:sz w:val="17"/>
                <w:szCs w:val="17"/>
              </w:rPr>
              <w:t xml:space="preserve">Where</w:t>
            </w:r>
          </w:p>
        </w:tc>
        <w:tc>
          <w:tcPr>
            <w:tcW w:type="dxa" w:w="3924"/>
            <w:shd w:fill="FDECE3" w:val="clear"/>
            <w:tcMar>
              <w:top w:type="dxa" w:w="70"/>
              <w:left w:type="dxa" w:w="110"/>
              <w:bottom w:type="dxa" w:w="70"/>
              <w:right w:type="dxa" w:w="110"/>
            </w:tcMar>
          </w:tcPr>
          <w:p>
            <w:pPr>
              <w:spacing w:after="0"/>
            </w:pPr>
            <w:r>
              <w:rPr>
                <w:b/>
                <w:bCs/>
                <w:color w:val="9A3412"/>
                <w:sz w:val="17"/>
                <w:szCs w:val="17"/>
              </w:rPr>
              <w:t xml:space="preserve">Value</w:t>
            </w:r>
          </w:p>
        </w:tc>
      </w:tr>
      <w:tr>
        <w:tc>
          <w:tcPr>
            <w:tcW w:type="dxa" w:w="3582"/>
            <w:tcMar>
              <w:top w:type="dxa" w:w="70"/>
              <w:left w:type="dxa" w:w="110"/>
              <w:bottom w:type="dxa" w:w="70"/>
              <w:right w:type="dxa" w:w="110"/>
            </w:tcMar>
          </w:tcPr>
          <w:p>
            <w:pPr>
              <w:spacing w:after="0"/>
            </w:pPr>
            <w:r>
              <w:rPr>
                <w:color w:val="1C1917"/>
                <w:sz w:val="18"/>
                <w:szCs w:val="18"/>
              </w:rPr>
              <w:t xml:space="preserve">SUPABASE_URL</w:t>
            </w:r>
          </w:p>
        </w:tc>
        <w:tc>
          <w:tcPr>
            <w:tcW w:type="dxa" w:w="2132"/>
            <w:tcMar>
              <w:top w:type="dxa" w:w="70"/>
              <w:left w:type="dxa" w:w="110"/>
              <w:bottom w:type="dxa" w:w="70"/>
              <w:right w:type="dxa" w:w="110"/>
            </w:tcMar>
          </w:tcPr>
          <w:p>
            <w:pPr>
              <w:spacing w:after="0"/>
            </w:pPr>
            <w:r>
              <w:rPr>
                <w:color w:val="1C1917"/>
                <w:sz w:val="18"/>
                <w:szCs w:val="18"/>
              </w:rPr>
              <w:t xml:space="preserve">root .env + Vercel</w:t>
            </w:r>
          </w:p>
        </w:tc>
        <w:tc>
          <w:tcPr>
            <w:tcW w:type="dxa" w:w="3924"/>
            <w:tcMar>
              <w:top w:type="dxa" w:w="70"/>
              <w:left w:type="dxa" w:w="110"/>
              <w:bottom w:type="dxa" w:w="70"/>
              <w:right w:type="dxa" w:w="110"/>
            </w:tcMar>
          </w:tcPr>
          <w:p>
            <w:pPr>
              <w:spacing w:after="0"/>
            </w:pPr>
            <w:r>
              <w:rPr>
                <w:color w:val="1C1917"/>
                <w:sz w:val="18"/>
                <w:szCs w:val="18"/>
              </w:rPr>
              <w:t xml:space="preserve">https://&lt;project-ref&gt;.supabase.co</w:t>
            </w:r>
          </w:p>
        </w:tc>
      </w:tr>
      <w:tr>
        <w:tc>
          <w:tcPr>
            <w:tcW w:type="dxa" w:w="3582"/>
            <w:tcMar>
              <w:top w:type="dxa" w:w="70"/>
              <w:left w:type="dxa" w:w="110"/>
              <w:bottom w:type="dxa" w:w="70"/>
              <w:right w:type="dxa" w:w="110"/>
            </w:tcMar>
          </w:tcPr>
          <w:p>
            <w:pPr>
              <w:spacing w:after="0"/>
            </w:pPr>
            <w:r>
              <w:rPr>
                <w:color w:val="1C1917"/>
                <w:sz w:val="18"/>
                <w:szCs w:val="18"/>
              </w:rPr>
              <w:t xml:space="preserve">SUPABASE_SERVICE_ROLE_KEY</w:t>
            </w:r>
          </w:p>
        </w:tc>
        <w:tc>
          <w:tcPr>
            <w:tcW w:type="dxa" w:w="2132"/>
            <w:tcMar>
              <w:top w:type="dxa" w:w="70"/>
              <w:left w:type="dxa" w:w="110"/>
              <w:bottom w:type="dxa" w:w="70"/>
              <w:right w:type="dxa" w:w="110"/>
            </w:tcMar>
          </w:tcPr>
          <w:p>
            <w:pPr>
              <w:spacing w:after="0"/>
            </w:pPr>
            <w:r>
              <w:rPr>
                <w:color w:val="1C1917"/>
                <w:sz w:val="18"/>
                <w:szCs w:val="18"/>
              </w:rPr>
              <w:t xml:space="preserve">root .env + Vercel</w:t>
            </w:r>
          </w:p>
        </w:tc>
        <w:tc>
          <w:tcPr>
            <w:tcW w:type="dxa" w:w="3924"/>
            <w:tcMar>
              <w:top w:type="dxa" w:w="70"/>
              <w:left w:type="dxa" w:w="110"/>
              <w:bottom w:type="dxa" w:w="70"/>
              <w:right w:type="dxa" w:w="110"/>
            </w:tcMar>
          </w:tcPr>
          <w:p>
            <w:pPr>
              <w:spacing w:after="0"/>
            </w:pPr>
            <w:r>
              <w:rPr>
                <w:color w:val="1C1917"/>
                <w:sz w:val="18"/>
                <w:szCs w:val="18"/>
              </w:rPr>
              <w:t xml:space="preserve">Secret. Bypasses all RLS. Never in the frontend, never committed.</w:t>
            </w:r>
          </w:p>
        </w:tc>
      </w:tr>
      <w:tr>
        <w:tc>
          <w:tcPr>
            <w:tcW w:type="dxa" w:w="3582"/>
            <w:tcMar>
              <w:top w:type="dxa" w:w="70"/>
              <w:left w:type="dxa" w:w="110"/>
              <w:bottom w:type="dxa" w:w="70"/>
              <w:right w:type="dxa" w:w="110"/>
            </w:tcMar>
          </w:tcPr>
          <w:p>
            <w:pPr>
              <w:spacing w:after="0"/>
            </w:pPr>
            <w:r>
              <w:rPr>
                <w:color w:val="1C1917"/>
                <w:sz w:val="18"/>
                <w:szCs w:val="18"/>
              </w:rPr>
              <w:t xml:space="preserve">SUPABASE_ANON_KEY</w:t>
            </w:r>
          </w:p>
        </w:tc>
        <w:tc>
          <w:tcPr>
            <w:tcW w:type="dxa" w:w="2132"/>
            <w:tcMar>
              <w:top w:type="dxa" w:w="70"/>
              <w:left w:type="dxa" w:w="110"/>
              <w:bottom w:type="dxa" w:w="70"/>
              <w:right w:type="dxa" w:w="110"/>
            </w:tcMar>
          </w:tcPr>
          <w:p>
            <w:pPr>
              <w:spacing w:after="0"/>
            </w:pPr>
            <w:r>
              <w:rPr>
                <w:color w:val="1C1917"/>
                <w:sz w:val="18"/>
                <w:szCs w:val="18"/>
              </w:rPr>
              <w:t xml:space="preserve">root .env + Vercel</w:t>
            </w:r>
          </w:p>
        </w:tc>
        <w:tc>
          <w:tcPr>
            <w:tcW w:type="dxa" w:w="3924"/>
            <w:tcMar>
              <w:top w:type="dxa" w:w="70"/>
              <w:left w:type="dxa" w:w="110"/>
              <w:bottom w:type="dxa" w:w="70"/>
              <w:right w:type="dxa" w:w="110"/>
            </w:tcMar>
          </w:tcPr>
          <w:p>
            <w:pPr>
              <w:spacing w:after="0"/>
            </w:pPr>
            <w:r>
              <w:rPr>
                <w:color w:val="1C1917"/>
                <w:sz w:val="18"/>
                <w:szCs w:val="18"/>
              </w:rPr>
              <w:t xml:space="preserve">Used server-side to make RLS-scoped calls on the caller's behalf</w:t>
            </w:r>
          </w:p>
        </w:tc>
      </w:tr>
      <w:tr>
        <w:tc>
          <w:tcPr>
            <w:tcW w:type="dxa" w:w="3582"/>
            <w:tcMar>
              <w:top w:type="dxa" w:w="70"/>
              <w:left w:type="dxa" w:w="110"/>
              <w:bottom w:type="dxa" w:w="70"/>
              <w:right w:type="dxa" w:w="110"/>
            </w:tcMar>
          </w:tcPr>
          <w:p>
            <w:pPr>
              <w:spacing w:after="0"/>
            </w:pPr>
            <w:r>
              <w:rPr>
                <w:color w:val="1C1917"/>
                <w:sz w:val="18"/>
                <w:szCs w:val="18"/>
              </w:rPr>
              <w:t xml:space="preserve">ALLOWED_ORIGINS</w:t>
            </w:r>
          </w:p>
        </w:tc>
        <w:tc>
          <w:tcPr>
            <w:tcW w:type="dxa" w:w="2132"/>
            <w:tcMar>
              <w:top w:type="dxa" w:w="70"/>
              <w:left w:type="dxa" w:w="110"/>
              <w:bottom w:type="dxa" w:w="70"/>
              <w:right w:type="dxa" w:w="110"/>
            </w:tcMar>
          </w:tcPr>
          <w:p>
            <w:pPr>
              <w:spacing w:after="0"/>
            </w:pPr>
            <w:r>
              <w:rPr>
                <w:color w:val="1C1917"/>
                <w:sz w:val="18"/>
                <w:szCs w:val="18"/>
              </w:rPr>
              <w:t xml:space="preserve">root .env + Vercel</w:t>
            </w:r>
          </w:p>
        </w:tc>
        <w:tc>
          <w:tcPr>
            <w:tcW w:type="dxa" w:w="3924"/>
            <w:tcMar>
              <w:top w:type="dxa" w:w="70"/>
              <w:left w:type="dxa" w:w="110"/>
              <w:bottom w:type="dxa" w:w="70"/>
              <w:right w:type="dxa" w:w="110"/>
            </w:tcMar>
          </w:tcPr>
          <w:p>
            <w:pPr>
              <w:spacing w:after="0"/>
            </w:pPr>
            <w:r>
              <w:rPr>
                <w:color w:val="1C1917"/>
                <w:sz w:val="18"/>
                <w:szCs w:val="18"/>
              </w:rPr>
              <w:t xml:space="preserve">Comma-separated. Only needed for cross-origin setups.</w:t>
            </w:r>
          </w:p>
        </w:tc>
      </w:tr>
      <w:tr>
        <w:tc>
          <w:tcPr>
            <w:tcW w:type="dxa" w:w="3582"/>
            <w:tcMar>
              <w:top w:type="dxa" w:w="70"/>
              <w:left w:type="dxa" w:w="110"/>
              <w:bottom w:type="dxa" w:w="70"/>
              <w:right w:type="dxa" w:w="110"/>
            </w:tcMar>
          </w:tcPr>
          <w:p>
            <w:pPr>
              <w:spacing w:after="0"/>
            </w:pPr>
            <w:r>
              <w:rPr>
                <w:color w:val="1C1917"/>
                <w:sz w:val="18"/>
                <w:szCs w:val="18"/>
              </w:rPr>
              <w:t xml:space="preserve">ALLOWED_EMAIL_DOMAINS</w:t>
            </w:r>
          </w:p>
        </w:tc>
        <w:tc>
          <w:tcPr>
            <w:tcW w:type="dxa" w:w="2132"/>
            <w:tcMar>
              <w:top w:type="dxa" w:w="70"/>
              <w:left w:type="dxa" w:w="110"/>
              <w:bottom w:type="dxa" w:w="70"/>
              <w:right w:type="dxa" w:w="110"/>
            </w:tcMar>
          </w:tcPr>
          <w:p>
            <w:pPr>
              <w:spacing w:after="0"/>
            </w:pPr>
            <w:r>
              <w:rPr>
                <w:color w:val="1C1917"/>
                <w:sz w:val="18"/>
                <w:szCs w:val="18"/>
              </w:rPr>
              <w:t xml:space="preserve">root .env + Vercel</w:t>
            </w:r>
          </w:p>
        </w:tc>
        <w:tc>
          <w:tcPr>
            <w:tcW w:type="dxa" w:w="3924"/>
            <w:tcMar>
              <w:top w:type="dxa" w:w="70"/>
              <w:left w:type="dxa" w:w="110"/>
              <w:bottom w:type="dxa" w:w="70"/>
              <w:right w:type="dxa" w:w="110"/>
            </w:tcMar>
          </w:tcPr>
          <w:p>
            <w:pPr>
              <w:spacing w:after="0"/>
            </w:pPr>
            <w:r>
              <w:rPr>
                <w:color w:val="1C1917"/>
                <w:sz w:val="18"/>
                <w:szCs w:val="18"/>
              </w:rPr>
              <w:t xml:space="preserve">e.g. jaipur.manipal.edu,muj.manipal.edu. Blank allows any.</w:t>
            </w:r>
          </w:p>
        </w:tc>
      </w:tr>
      <w:tr>
        <w:tc>
          <w:tcPr>
            <w:tcW w:type="dxa" w:w="3582"/>
            <w:tcMar>
              <w:top w:type="dxa" w:w="70"/>
              <w:left w:type="dxa" w:w="110"/>
              <w:bottom w:type="dxa" w:w="70"/>
              <w:right w:type="dxa" w:w="110"/>
            </w:tcMar>
          </w:tcPr>
          <w:p>
            <w:pPr>
              <w:spacing w:after="0"/>
            </w:pPr>
            <w:r>
              <w:rPr>
                <w:color w:val="1C1917"/>
                <w:sz w:val="18"/>
                <w:szCs w:val="18"/>
              </w:rPr>
              <w:t xml:space="preserve">SEED_DEFAULT_PASSWORD</w:t>
            </w:r>
          </w:p>
        </w:tc>
        <w:tc>
          <w:tcPr>
            <w:tcW w:type="dxa" w:w="2132"/>
            <w:tcMar>
              <w:top w:type="dxa" w:w="70"/>
              <w:left w:type="dxa" w:w="110"/>
              <w:bottom w:type="dxa" w:w="70"/>
              <w:right w:type="dxa" w:w="110"/>
            </w:tcMar>
          </w:tcPr>
          <w:p>
            <w:pPr>
              <w:spacing w:after="0"/>
            </w:pPr>
            <w:r>
              <w:rPr>
                <w:color w:val="1C1917"/>
                <w:sz w:val="18"/>
                <w:szCs w:val="18"/>
              </w:rPr>
              <w:t xml:space="preserve">root .env</w:t>
            </w:r>
          </w:p>
        </w:tc>
        <w:tc>
          <w:tcPr>
            <w:tcW w:type="dxa" w:w="3924"/>
            <w:tcMar>
              <w:top w:type="dxa" w:w="70"/>
              <w:left w:type="dxa" w:w="110"/>
              <w:bottom w:type="dxa" w:w="70"/>
              <w:right w:type="dxa" w:w="110"/>
            </w:tcMar>
          </w:tcPr>
          <w:p>
            <w:pPr>
              <w:spacing w:after="0"/>
            </w:pPr>
            <w:r>
              <w:rPr>
                <w:color w:val="1C1917"/>
                <w:sz w:val="18"/>
                <w:szCs w:val="18"/>
              </w:rPr>
              <w:t xml:space="preserve">Demo seed only</w:t>
            </w:r>
          </w:p>
        </w:tc>
      </w:tr>
      <w:tr>
        <w:tc>
          <w:tcPr>
            <w:tcW w:type="dxa" w:w="3582"/>
            <w:tcMar>
              <w:top w:type="dxa" w:w="70"/>
              <w:left w:type="dxa" w:w="110"/>
              <w:bottom w:type="dxa" w:w="70"/>
              <w:right w:type="dxa" w:w="110"/>
            </w:tcMar>
          </w:tcPr>
          <w:p>
            <w:pPr>
              <w:spacing w:after="0"/>
            </w:pPr>
            <w:r>
              <w:rPr>
                <w:color w:val="1C1917"/>
                <w:sz w:val="18"/>
                <w:szCs w:val="18"/>
              </w:rPr>
              <w:t xml:space="preserve">VITE_SUPABASE_URL</w:t>
            </w:r>
          </w:p>
        </w:tc>
        <w:tc>
          <w:tcPr>
            <w:tcW w:type="dxa" w:w="2132"/>
            <w:tcMar>
              <w:top w:type="dxa" w:w="70"/>
              <w:left w:type="dxa" w:w="110"/>
              <w:bottom w:type="dxa" w:w="70"/>
              <w:right w:type="dxa" w:w="110"/>
            </w:tcMar>
          </w:tcPr>
          <w:p>
            <w:pPr>
              <w:spacing w:after="0"/>
            </w:pPr>
            <w:r>
              <w:rPr>
                <w:color w:val="1C1917"/>
                <w:sz w:val="18"/>
                <w:szCs w:val="18"/>
              </w:rPr>
              <w:t xml:space="preserve">frontend/.env.local + Vercel</w:t>
            </w:r>
          </w:p>
        </w:tc>
        <w:tc>
          <w:tcPr>
            <w:tcW w:type="dxa" w:w="3924"/>
            <w:tcMar>
              <w:top w:type="dxa" w:w="70"/>
              <w:left w:type="dxa" w:w="110"/>
              <w:bottom w:type="dxa" w:w="70"/>
              <w:right w:type="dxa" w:w="110"/>
            </w:tcMar>
          </w:tcPr>
          <w:p>
            <w:pPr>
              <w:spacing w:after="0"/>
            </w:pPr>
            <w:r>
              <w:rPr>
                <w:color w:val="1C1917"/>
                <w:sz w:val="18"/>
                <w:szCs w:val="18"/>
              </w:rPr>
              <w:t xml:space="preserve">Same project URL</w:t>
            </w:r>
          </w:p>
        </w:tc>
      </w:tr>
      <w:tr>
        <w:tc>
          <w:tcPr>
            <w:tcW w:type="dxa" w:w="3582"/>
            <w:tcMar>
              <w:top w:type="dxa" w:w="70"/>
              <w:left w:type="dxa" w:w="110"/>
              <w:bottom w:type="dxa" w:w="70"/>
              <w:right w:type="dxa" w:w="110"/>
            </w:tcMar>
          </w:tcPr>
          <w:p>
            <w:pPr>
              <w:spacing w:after="0"/>
            </w:pPr>
            <w:r>
              <w:rPr>
                <w:color w:val="1C1917"/>
                <w:sz w:val="18"/>
                <w:szCs w:val="18"/>
              </w:rPr>
              <w:t xml:space="preserve">VITE_SUPABASE_ANON_KEY</w:t>
            </w:r>
          </w:p>
        </w:tc>
        <w:tc>
          <w:tcPr>
            <w:tcW w:type="dxa" w:w="2132"/>
            <w:tcMar>
              <w:top w:type="dxa" w:w="70"/>
              <w:left w:type="dxa" w:w="110"/>
              <w:bottom w:type="dxa" w:w="70"/>
              <w:right w:type="dxa" w:w="110"/>
            </w:tcMar>
          </w:tcPr>
          <w:p>
            <w:pPr>
              <w:spacing w:after="0"/>
            </w:pPr>
            <w:r>
              <w:rPr>
                <w:color w:val="1C1917"/>
                <w:sz w:val="18"/>
                <w:szCs w:val="18"/>
              </w:rPr>
              <w:t xml:space="preserve">frontend/.env.local + Vercel</w:t>
            </w:r>
          </w:p>
        </w:tc>
        <w:tc>
          <w:tcPr>
            <w:tcW w:type="dxa" w:w="3924"/>
            <w:tcMar>
              <w:top w:type="dxa" w:w="70"/>
              <w:left w:type="dxa" w:w="110"/>
              <w:bottom w:type="dxa" w:w="70"/>
              <w:right w:type="dxa" w:w="110"/>
            </w:tcMar>
          </w:tcPr>
          <w:p>
            <w:pPr>
              <w:spacing w:after="0"/>
            </w:pPr>
            <w:r>
              <w:rPr>
                <w:color w:val="1C1917"/>
                <w:sz w:val="18"/>
                <w:szCs w:val="18"/>
              </w:rPr>
              <w:t xml:space="preserve">Safe in the browser by design</w:t>
            </w:r>
          </w:p>
        </w:tc>
      </w:tr>
      <w:tr>
        <w:tc>
          <w:tcPr>
            <w:tcW w:type="dxa" w:w="3582"/>
            <w:tcMar>
              <w:top w:type="dxa" w:w="70"/>
              <w:left w:type="dxa" w:w="110"/>
              <w:bottom w:type="dxa" w:w="70"/>
              <w:right w:type="dxa" w:w="110"/>
            </w:tcMar>
          </w:tcPr>
          <w:p>
            <w:pPr>
              <w:spacing w:after="0"/>
            </w:pPr>
            <w:r>
              <w:rPr>
                <w:color w:val="1C1917"/>
                <w:sz w:val="18"/>
                <w:szCs w:val="18"/>
              </w:rPr>
              <w:t xml:space="preserve">VITE_API_BASE_URL</w:t>
            </w:r>
          </w:p>
        </w:tc>
        <w:tc>
          <w:tcPr>
            <w:tcW w:type="dxa" w:w="2132"/>
            <w:tcMar>
              <w:top w:type="dxa" w:w="70"/>
              <w:left w:type="dxa" w:w="110"/>
              <w:bottom w:type="dxa" w:w="70"/>
              <w:right w:type="dxa" w:w="110"/>
            </w:tcMar>
          </w:tcPr>
          <w:p>
            <w:pPr>
              <w:spacing w:after="0"/>
            </w:pPr>
            <w:r>
              <w:rPr>
                <w:color w:val="1C1917"/>
                <w:sz w:val="18"/>
                <w:szCs w:val="18"/>
              </w:rPr>
              <w:t xml:space="preserve">frontend/.env.local + Vercel</w:t>
            </w:r>
          </w:p>
        </w:tc>
        <w:tc>
          <w:tcPr>
            <w:tcW w:type="dxa" w:w="3924"/>
            <w:tcMar>
              <w:top w:type="dxa" w:w="70"/>
              <w:left w:type="dxa" w:w="110"/>
              <w:bottom w:type="dxa" w:w="70"/>
              <w:right w:type="dxa" w:w="110"/>
            </w:tcMar>
          </w:tcPr>
          <w:p>
            <w:pPr>
              <w:spacing w:after="0"/>
            </w:pPr>
            <w:r>
              <w:rPr>
                <w:color w:val="1C1917"/>
                <w:sz w:val="18"/>
                <w:szCs w:val="18"/>
              </w:rPr>
              <w:t xml:space="preserve">Must be exactly /api — see §12.2</w:t>
            </w:r>
          </w:p>
        </w:tc>
      </w:tr>
      <w:tr>
        <w:tc>
          <w:tcPr>
            <w:tcW w:type="dxa" w:w="3582"/>
            <w:tcMar>
              <w:top w:type="dxa" w:w="70"/>
              <w:left w:type="dxa" w:w="110"/>
              <w:bottom w:type="dxa" w:w="70"/>
              <w:right w:type="dxa" w:w="110"/>
            </w:tcMar>
          </w:tcPr>
          <w:p>
            <w:pPr>
              <w:spacing w:after="0"/>
            </w:pPr>
            <w:r>
              <w:rPr>
                <w:color w:val="1C1917"/>
                <w:sz w:val="18"/>
                <w:szCs w:val="18"/>
              </w:rPr>
              <w:t xml:space="preserve">VITE_INSTITUTION_NAME / VITE_DEPARTMENT_NAME</w:t>
            </w:r>
          </w:p>
        </w:tc>
        <w:tc>
          <w:tcPr>
            <w:tcW w:type="dxa" w:w="2132"/>
            <w:tcMar>
              <w:top w:type="dxa" w:w="70"/>
              <w:left w:type="dxa" w:w="110"/>
              <w:bottom w:type="dxa" w:w="70"/>
              <w:right w:type="dxa" w:w="110"/>
            </w:tcMar>
          </w:tcPr>
          <w:p>
            <w:pPr>
              <w:spacing w:after="0"/>
            </w:pPr>
            <w:r>
              <w:rPr>
                <w:color w:val="1C1917"/>
                <w:sz w:val="18"/>
                <w:szCs w:val="18"/>
              </w:rPr>
              <w:t xml:space="preserve">frontend/.env.local</w:t>
            </w:r>
          </w:p>
        </w:tc>
        <w:tc>
          <w:tcPr>
            <w:tcW w:type="dxa" w:w="3924"/>
            <w:tcMar>
              <w:top w:type="dxa" w:w="70"/>
              <w:left w:type="dxa" w:w="110"/>
              <w:bottom w:type="dxa" w:w="70"/>
              <w:right w:type="dxa" w:w="110"/>
            </w:tcMar>
          </w:tcPr>
          <w:p>
            <w:pPr>
              <w:spacing w:after="0"/>
            </w:pPr>
            <w:r>
              <w:rPr>
                <w:color w:val="1C1917"/>
                <w:sz w:val="18"/>
                <w:szCs w:val="18"/>
              </w:rPr>
              <w:t xml:space="preserve">Cosmetic labels</w:t>
            </w:r>
          </w:p>
        </w:tc>
      </w:tr>
    </w:tbl>
    <w:p>
      <w:pPr>
        <w:pStyle w:val="Heading2"/>
        <w:spacing w:after="140" w:before="320"/>
      </w:pPr>
      <w:r>
        <w:t xml:space="preserve">8.2 Commands</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213"/>
        <w:gridCol w:w="6425"/>
      </w:tblGrid>
      <w:tr>
        <w:trPr>
          <w:tblHeader/>
        </w:trPr>
        <w:tc>
          <w:tcPr>
            <w:tcW w:type="dxa" w:w="3213"/>
            <w:shd w:fill="FDECE3" w:val="clear"/>
            <w:tcMar>
              <w:top w:type="dxa" w:w="70"/>
              <w:left w:type="dxa" w:w="110"/>
              <w:bottom w:type="dxa" w:w="70"/>
              <w:right w:type="dxa" w:w="110"/>
            </w:tcMar>
          </w:tcPr>
          <w:p>
            <w:pPr>
              <w:spacing w:after="0"/>
            </w:pPr>
            <w:r>
              <w:rPr>
                <w:b/>
                <w:bCs/>
                <w:color w:val="9A3412"/>
                <w:sz w:val="17"/>
                <w:szCs w:val="17"/>
              </w:rPr>
              <w:t xml:space="preserve">Command</w:t>
            </w:r>
          </w:p>
        </w:tc>
        <w:tc>
          <w:tcPr>
            <w:tcW w:type="dxa" w:w="6425"/>
            <w:shd w:fill="FDECE3" w:val="clear"/>
            <w:tcMar>
              <w:top w:type="dxa" w:w="70"/>
              <w:left w:type="dxa" w:w="110"/>
              <w:bottom w:type="dxa" w:w="70"/>
              <w:right w:type="dxa" w:w="110"/>
            </w:tcMar>
          </w:tcPr>
          <w:p>
            <w:pPr>
              <w:spacing w:after="0"/>
            </w:pPr>
            <w:r>
              <w:rPr>
                <w:b/>
                <w:bCs/>
                <w:color w:val="9A3412"/>
                <w:sz w:val="17"/>
                <w:szCs w:val="17"/>
              </w:rPr>
              <w:t xml:space="preserve">What it does</w:t>
            </w:r>
          </w:p>
        </w:tc>
      </w:tr>
      <w:tr>
        <w:tc>
          <w:tcPr>
            <w:tcW w:type="dxa" w:w="3213"/>
            <w:tcMar>
              <w:top w:type="dxa" w:w="70"/>
              <w:left w:type="dxa" w:w="110"/>
              <w:bottom w:type="dxa" w:w="70"/>
              <w:right w:type="dxa" w:w="110"/>
            </w:tcMar>
          </w:tcPr>
          <w:p>
            <w:pPr>
              <w:spacing w:after="0"/>
            </w:pPr>
            <w:r>
              <w:rPr>
                <w:color w:val="1C1917"/>
                <w:sz w:val="18"/>
                <w:szCs w:val="18"/>
              </w:rPr>
              <w:t xml:space="preserve">npm install &amp;&amp; npm --prefix frontend install</w:t>
            </w:r>
          </w:p>
        </w:tc>
        <w:tc>
          <w:tcPr>
            <w:tcW w:type="dxa" w:w="6425"/>
            <w:tcMar>
              <w:top w:type="dxa" w:w="70"/>
              <w:left w:type="dxa" w:w="110"/>
              <w:bottom w:type="dxa" w:w="70"/>
              <w:right w:type="dxa" w:w="110"/>
            </w:tcMar>
          </w:tcPr>
          <w:p>
            <w:pPr>
              <w:spacing w:after="0"/>
            </w:pPr>
            <w:r>
              <w:rPr>
                <w:color w:val="1C1917"/>
                <w:sz w:val="18"/>
                <w:szCs w:val="18"/>
              </w:rPr>
              <w:t xml:space="preserve">Install both dependency sets</w:t>
            </w:r>
          </w:p>
        </w:tc>
      </w:tr>
      <w:tr>
        <w:tc>
          <w:tcPr>
            <w:tcW w:type="dxa" w:w="3213"/>
            <w:tcMar>
              <w:top w:type="dxa" w:w="70"/>
              <w:left w:type="dxa" w:w="110"/>
              <w:bottom w:type="dxa" w:w="70"/>
              <w:right w:type="dxa" w:w="110"/>
            </w:tcMar>
          </w:tcPr>
          <w:p>
            <w:pPr>
              <w:spacing w:after="0"/>
            </w:pPr>
            <w:r>
              <w:rPr>
                <w:color w:val="1C1917"/>
                <w:sz w:val="18"/>
                <w:szCs w:val="18"/>
              </w:rPr>
              <w:t xml:space="preserve">npm run dev</w:t>
            </w:r>
          </w:p>
        </w:tc>
        <w:tc>
          <w:tcPr>
            <w:tcW w:type="dxa" w:w="6425"/>
            <w:tcMar>
              <w:top w:type="dxa" w:w="70"/>
              <w:left w:type="dxa" w:w="110"/>
              <w:bottom w:type="dxa" w:w="70"/>
              <w:right w:type="dxa" w:w="110"/>
            </w:tcMar>
          </w:tcPr>
          <w:p>
            <w:pPr>
              <w:spacing w:after="0"/>
            </w:pPr>
            <w:r>
              <w:rPr>
                <w:color w:val="1C1917"/>
                <w:sz w:val="18"/>
                <w:szCs w:val="18"/>
              </w:rPr>
              <w:t xml:space="preserve">Frontend only, port 5173. Everything except /api works (no roster import, no PDFs).</w:t>
            </w:r>
          </w:p>
        </w:tc>
      </w:tr>
      <w:tr>
        <w:tc>
          <w:tcPr>
            <w:tcW w:type="dxa" w:w="3213"/>
            <w:tcMar>
              <w:top w:type="dxa" w:w="70"/>
              <w:left w:type="dxa" w:w="110"/>
              <w:bottom w:type="dxa" w:w="70"/>
              <w:right w:type="dxa" w:w="110"/>
            </w:tcMar>
          </w:tcPr>
          <w:p>
            <w:pPr>
              <w:spacing w:after="0"/>
            </w:pPr>
            <w:r>
              <w:rPr>
                <w:color w:val="1C1917"/>
                <w:sz w:val="18"/>
                <w:szCs w:val="18"/>
              </w:rPr>
              <w:t xml:space="preserve">vercel dev</w:t>
            </w:r>
          </w:p>
        </w:tc>
        <w:tc>
          <w:tcPr>
            <w:tcW w:type="dxa" w:w="6425"/>
            <w:tcMar>
              <w:top w:type="dxa" w:w="70"/>
              <w:left w:type="dxa" w:w="110"/>
              <w:bottom w:type="dxa" w:w="70"/>
              <w:right w:type="dxa" w:w="110"/>
            </w:tcMar>
          </w:tcPr>
          <w:p>
            <w:pPr>
              <w:spacing w:after="0"/>
            </w:pPr>
            <w:r>
              <w:rPr>
                <w:color w:val="1C1917"/>
                <w:sz w:val="18"/>
                <w:szCs w:val="18"/>
              </w:rPr>
              <w:t xml:space="preserve">Frontend AND the serverless API together, port 3000. Use this for the complete system.</w:t>
            </w:r>
          </w:p>
        </w:tc>
      </w:tr>
      <w:tr>
        <w:tc>
          <w:tcPr>
            <w:tcW w:type="dxa" w:w="3213"/>
            <w:tcMar>
              <w:top w:type="dxa" w:w="70"/>
              <w:left w:type="dxa" w:w="110"/>
              <w:bottom w:type="dxa" w:w="70"/>
              <w:right w:type="dxa" w:w="110"/>
            </w:tcMar>
          </w:tcPr>
          <w:p>
            <w:pPr>
              <w:spacing w:after="0"/>
            </w:pPr>
            <w:r>
              <w:rPr>
                <w:color w:val="1C1917"/>
                <w:sz w:val="18"/>
                <w:szCs w:val="18"/>
              </w:rPr>
              <w:t xml:space="preserve">npm run build</w:t>
            </w:r>
          </w:p>
        </w:tc>
        <w:tc>
          <w:tcPr>
            <w:tcW w:type="dxa" w:w="6425"/>
            <w:tcMar>
              <w:top w:type="dxa" w:w="70"/>
              <w:left w:type="dxa" w:w="110"/>
              <w:bottom w:type="dxa" w:w="70"/>
              <w:right w:type="dxa" w:w="110"/>
            </w:tcMar>
          </w:tcPr>
          <w:p>
            <w:pPr>
              <w:spacing w:after="0"/>
            </w:pPr>
            <w:r>
              <w:rPr>
                <w:color w:val="1C1917"/>
                <w:sz w:val="18"/>
                <w:szCs w:val="18"/>
              </w:rPr>
              <w:t xml:space="preserve">Production build into frontend/dist</w:t>
            </w:r>
          </w:p>
        </w:tc>
      </w:tr>
      <w:tr>
        <w:tc>
          <w:tcPr>
            <w:tcW w:type="dxa" w:w="3213"/>
            <w:tcMar>
              <w:top w:type="dxa" w:w="70"/>
              <w:left w:type="dxa" w:w="110"/>
              <w:bottom w:type="dxa" w:w="70"/>
              <w:right w:type="dxa" w:w="110"/>
            </w:tcMar>
          </w:tcPr>
          <w:p>
            <w:pPr>
              <w:spacing w:after="0"/>
            </w:pPr>
            <w:r>
              <w:rPr>
                <w:color w:val="1C1917"/>
                <w:sz w:val="18"/>
                <w:szCs w:val="18"/>
              </w:rPr>
              <w:t xml:space="preserve">npm run lint</w:t>
            </w:r>
          </w:p>
        </w:tc>
        <w:tc>
          <w:tcPr>
            <w:tcW w:type="dxa" w:w="6425"/>
            <w:tcMar>
              <w:top w:type="dxa" w:w="70"/>
              <w:left w:type="dxa" w:w="110"/>
              <w:bottom w:type="dxa" w:w="70"/>
              <w:right w:type="dxa" w:w="110"/>
            </w:tcMar>
          </w:tcPr>
          <w:p>
            <w:pPr>
              <w:spacing w:after="0"/>
            </w:pPr>
            <w:r>
              <w:rPr>
                <w:color w:val="1C1917"/>
                <w:sz w:val="18"/>
                <w:szCs w:val="18"/>
              </w:rPr>
              <w:t xml:space="preserve">oxlint over frontend/src</w:t>
            </w:r>
          </w:p>
        </w:tc>
      </w:tr>
      <w:tr>
        <w:tc>
          <w:tcPr>
            <w:tcW w:type="dxa" w:w="3213"/>
            <w:tcMar>
              <w:top w:type="dxa" w:w="70"/>
              <w:left w:type="dxa" w:w="110"/>
              <w:bottom w:type="dxa" w:w="70"/>
              <w:right w:type="dxa" w:w="110"/>
            </w:tcMar>
          </w:tcPr>
          <w:p>
            <w:pPr>
              <w:spacing w:after="0"/>
            </w:pPr>
            <w:r>
              <w:rPr>
                <w:color w:val="1C1917"/>
                <w:sz w:val="18"/>
                <w:szCs w:val="18"/>
              </w:rPr>
              <w:t xml:space="preserve">npm test</w:t>
            </w:r>
          </w:p>
        </w:tc>
        <w:tc>
          <w:tcPr>
            <w:tcW w:type="dxa" w:w="6425"/>
            <w:tcMar>
              <w:top w:type="dxa" w:w="70"/>
              <w:left w:type="dxa" w:w="110"/>
              <w:bottom w:type="dxa" w:w="70"/>
              <w:right w:type="dxa" w:w="110"/>
            </w:tcMar>
          </w:tcPr>
          <w:p>
            <w:pPr>
              <w:spacing w:after="0"/>
            </w:pPr>
            <w:r>
              <w:rPr>
                <w:color w:val="1C1917"/>
                <w:sz w:val="18"/>
                <w:szCs w:val="18"/>
              </w:rPr>
              <w:t xml:space="preserve">The jsdom UI regression suite</w:t>
            </w:r>
          </w:p>
        </w:tc>
      </w:tr>
      <w:tr>
        <w:tc>
          <w:tcPr>
            <w:tcW w:type="dxa" w:w="3213"/>
            <w:tcMar>
              <w:top w:type="dxa" w:w="70"/>
              <w:left w:type="dxa" w:w="110"/>
              <w:bottom w:type="dxa" w:w="70"/>
              <w:right w:type="dxa" w:w="110"/>
            </w:tcMar>
          </w:tcPr>
          <w:p>
            <w:pPr>
              <w:spacing w:after="0"/>
            </w:pPr>
            <w:r>
              <w:rPr>
                <w:color w:val="1C1917"/>
                <w:sz w:val="18"/>
                <w:szCs w:val="18"/>
              </w:rPr>
              <w:t xml:space="preserve">npm run db:push</w:t>
            </w:r>
          </w:p>
        </w:tc>
        <w:tc>
          <w:tcPr>
            <w:tcW w:type="dxa" w:w="6425"/>
            <w:tcMar>
              <w:top w:type="dxa" w:w="70"/>
              <w:left w:type="dxa" w:w="110"/>
              <w:bottom w:type="dxa" w:w="70"/>
              <w:right w:type="dxa" w:w="110"/>
            </w:tcMar>
          </w:tcPr>
          <w:p>
            <w:pPr>
              <w:spacing w:after="0"/>
            </w:pPr>
            <w:r>
              <w:rPr>
                <w:color w:val="1C1917"/>
                <w:sz w:val="18"/>
                <w:szCs w:val="18"/>
              </w:rPr>
              <w:t xml:space="preserve">Apply migrations via the Supabase CLI</w:t>
            </w:r>
          </w:p>
        </w:tc>
      </w:tr>
      <w:tr>
        <w:tc>
          <w:tcPr>
            <w:tcW w:type="dxa" w:w="3213"/>
            <w:tcMar>
              <w:top w:type="dxa" w:w="70"/>
              <w:left w:type="dxa" w:w="110"/>
              <w:bottom w:type="dxa" w:w="70"/>
              <w:right w:type="dxa" w:w="110"/>
            </w:tcMar>
          </w:tcPr>
          <w:p>
            <w:pPr>
              <w:spacing w:after="0"/>
            </w:pPr>
            <w:r>
              <w:rPr>
                <w:color w:val="1C1917"/>
                <w:sz w:val="18"/>
                <w:szCs w:val="18"/>
              </w:rPr>
              <w:t xml:space="preserve">npm run db:seed</w:t>
            </w:r>
          </w:p>
        </w:tc>
        <w:tc>
          <w:tcPr>
            <w:tcW w:type="dxa" w:w="6425"/>
            <w:tcMar>
              <w:top w:type="dxa" w:w="70"/>
              <w:left w:type="dxa" w:w="110"/>
              <w:bottom w:type="dxa" w:w="70"/>
              <w:right w:type="dxa" w:w="110"/>
            </w:tcMar>
          </w:tcPr>
          <w:p>
            <w:pPr>
              <w:spacing w:after="0"/>
            </w:pPr>
            <w:r>
              <w:rPr>
                <w:color w:val="1C1917"/>
                <w:sz w:val="18"/>
                <w:szCs w:val="18"/>
              </w:rPr>
              <w:t xml:space="preserve">Create the demo accounts (idempotent)</w:t>
            </w:r>
          </w:p>
        </w:tc>
      </w:tr>
    </w:tbl>
    <w:p>
      <w:pPr>
        <w:pStyle w:val="Heading2"/>
        <w:spacing w:after="140" w:before="320"/>
      </w:pPr>
      <w:r>
        <w:t xml:space="preserve">8.3 Deploying</w:t>
      </w:r>
    </w:p>
    <w:p>
      <w:pPr>
        <w:pStyle w:val="ListParagraph"/>
        <w:numPr>
          <w:ilvl w:val="0"/>
          <w:numId w:val="5"/>
        </w:numPr>
        <w:spacing w:after="60"/>
      </w:pPr>
      <w:r>
        <w:rPr>
          <w:color w:val="1C1917"/>
          <w:sz w:val="20"/>
          <w:szCs w:val="20"/>
        </w:rPr>
        <w:t xml:space="preserve">Push to GitHub and import the repo into Vercel. Do not change the build settings — vercel.json configures everything. Root Directory must be the repo root, not frontend.</w:t>
      </w:r>
    </w:p>
    <w:p>
      <w:pPr>
        <w:pStyle w:val="ListParagraph"/>
        <w:numPr>
          <w:ilvl w:val="0"/>
          <w:numId w:val="5"/>
        </w:numPr>
        <w:spacing w:after="60"/>
      </w:pPr>
      <w:r>
        <w:rPr>
          <w:color w:val="1C1917"/>
          <w:sz w:val="20"/>
          <w:szCs w:val="20"/>
        </w:rPr>
        <w:t xml:space="preserve">Add all the environment variables above (the VITE_* ones are needed at build time, the rest at runtime).</w:t>
      </w:r>
    </w:p>
    <w:p>
      <w:pPr>
        <w:pStyle w:val="ListParagraph"/>
        <w:numPr>
          <w:ilvl w:val="0"/>
          <w:numId w:val="5"/>
        </w:numPr>
        <w:spacing w:after="60"/>
      </w:pPr>
      <w:r>
        <w:rPr>
          <w:color w:val="1C1917"/>
          <w:sz w:val="20"/>
          <w:szCs w:val="20"/>
        </w:rPr>
        <w:t xml:space="preserve">Deploy, then in Supabase set Authentication → URL Configuration → Site URL and Redirect URLs to the deployed domain, or password resets will not work.</w:t>
      </w:r>
    </w:p>
    <w:p>
      <w:pPr>
        <w:pStyle w:val="ListParagraph"/>
        <w:numPr>
          <w:ilvl w:val="0"/>
          <w:numId w:val="5"/>
        </w:numPr>
        <w:spacing w:after="60"/>
      </w:pPr>
      <w:r>
        <w:rPr>
          <w:color w:val="1C1917"/>
          <w:sz w:val="20"/>
          <w:szCs w:val="20"/>
        </w:rPr>
        <w:t xml:space="preserve">Confirm https://&lt;your-app&gt;.vercel.app/api/health returns JSON with every variable reported as "ok". A 404 there means Vercel is not picking up the /api directory.</w:t>
      </w:r>
    </w:p>
    <w:p>
      <w:pPr>
        <w:pStyle w:val="Heading1"/>
        <w:pageBreakBefore/>
        <w:spacing w:after="200" w:before="240"/>
      </w:pPr>
      <w:r>
        <w:t xml:space="preserve">9. Testing and CI</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237"/>
        <w:gridCol w:w="2582"/>
        <w:gridCol w:w="4819"/>
      </w:tblGrid>
      <w:tr>
        <w:trPr>
          <w:tblHeader/>
        </w:trPr>
        <w:tc>
          <w:tcPr>
            <w:tcW w:type="dxa" w:w="2237"/>
            <w:shd w:fill="FDECE3" w:val="clear"/>
            <w:tcMar>
              <w:top w:type="dxa" w:w="70"/>
              <w:left w:type="dxa" w:w="110"/>
              <w:bottom w:type="dxa" w:w="70"/>
              <w:right w:type="dxa" w:w="110"/>
            </w:tcMar>
          </w:tcPr>
          <w:p>
            <w:pPr>
              <w:spacing w:after="0"/>
            </w:pPr>
            <w:r>
              <w:rPr>
                <w:b/>
                <w:bCs/>
                <w:color w:val="9A3412"/>
                <w:sz w:val="17"/>
                <w:szCs w:val="17"/>
              </w:rPr>
              <w:t xml:space="preserve">Check</w:t>
            </w:r>
          </w:p>
        </w:tc>
        <w:tc>
          <w:tcPr>
            <w:tcW w:type="dxa" w:w="2582"/>
            <w:shd w:fill="FDECE3" w:val="clear"/>
            <w:tcMar>
              <w:top w:type="dxa" w:w="70"/>
              <w:left w:type="dxa" w:w="110"/>
              <w:bottom w:type="dxa" w:w="70"/>
              <w:right w:type="dxa" w:w="110"/>
            </w:tcMar>
          </w:tcPr>
          <w:p>
            <w:pPr>
              <w:spacing w:after="0"/>
            </w:pPr>
            <w:r>
              <w:rPr>
                <w:b/>
                <w:bCs/>
                <w:color w:val="9A3412"/>
                <w:sz w:val="17"/>
                <w:szCs w:val="17"/>
              </w:rPr>
              <w:t xml:space="preserve">Where</w:t>
            </w:r>
          </w:p>
        </w:tc>
        <w:tc>
          <w:tcPr>
            <w:tcW w:type="dxa" w:w="4819"/>
            <w:shd w:fill="FDECE3" w:val="clear"/>
            <w:tcMar>
              <w:top w:type="dxa" w:w="70"/>
              <w:left w:type="dxa" w:w="110"/>
              <w:bottom w:type="dxa" w:w="70"/>
              <w:right w:type="dxa" w:w="110"/>
            </w:tcMar>
          </w:tcPr>
          <w:p>
            <w:pPr>
              <w:spacing w:after="0"/>
            </w:pPr>
            <w:r>
              <w:rPr>
                <w:b/>
                <w:bCs/>
                <w:color w:val="9A3412"/>
                <w:sz w:val="17"/>
                <w:szCs w:val="17"/>
              </w:rPr>
              <w:t xml:space="preserve">What it catches</w:t>
            </w:r>
          </w:p>
        </w:tc>
      </w:tr>
      <w:tr>
        <w:tc>
          <w:tcPr>
            <w:tcW w:type="dxa" w:w="2237"/>
            <w:tcMar>
              <w:top w:type="dxa" w:w="70"/>
              <w:left w:type="dxa" w:w="110"/>
              <w:bottom w:type="dxa" w:w="70"/>
              <w:right w:type="dxa" w:w="110"/>
            </w:tcMar>
          </w:tcPr>
          <w:p>
            <w:pPr>
              <w:spacing w:after="0"/>
            </w:pPr>
            <w:r>
              <w:rPr>
                <w:color w:val="1C1917"/>
                <w:sz w:val="18"/>
                <w:szCs w:val="18"/>
              </w:rPr>
              <w:t xml:space="preserve">oxlint</w:t>
            </w:r>
          </w:p>
        </w:tc>
        <w:tc>
          <w:tcPr>
            <w:tcW w:type="dxa" w:w="2582"/>
            <w:tcMar>
              <w:top w:type="dxa" w:w="70"/>
              <w:left w:type="dxa" w:w="110"/>
              <w:bottom w:type="dxa" w:w="70"/>
              <w:right w:type="dxa" w:w="110"/>
            </w:tcMar>
          </w:tcPr>
          <w:p>
            <w:pPr>
              <w:spacing w:after="0"/>
            </w:pPr>
            <w:r>
              <w:rPr>
                <w:color w:val="1C1917"/>
                <w:sz w:val="18"/>
                <w:szCs w:val="18"/>
              </w:rPr>
              <w:t xml:space="preserve">npm run lint / CI</w:t>
            </w:r>
          </w:p>
        </w:tc>
        <w:tc>
          <w:tcPr>
            <w:tcW w:type="dxa" w:w="4819"/>
            <w:tcMar>
              <w:top w:type="dxa" w:w="70"/>
              <w:left w:type="dxa" w:w="110"/>
              <w:bottom w:type="dxa" w:w="70"/>
              <w:right w:type="dxa" w:w="110"/>
            </w:tcMar>
          </w:tcPr>
          <w:p>
            <w:pPr>
              <w:spacing w:after="0"/>
            </w:pPr>
            <w:r>
              <w:rPr>
                <w:color w:val="1C1917"/>
                <w:sz w:val="18"/>
                <w:szCs w:val="18"/>
              </w:rPr>
              <w:t xml:space="preserve">Unused variables, unreachable code, React mistakes</w:t>
            </w:r>
          </w:p>
        </w:tc>
      </w:tr>
      <w:tr>
        <w:tc>
          <w:tcPr>
            <w:tcW w:type="dxa" w:w="2237"/>
            <w:tcMar>
              <w:top w:type="dxa" w:w="70"/>
              <w:left w:type="dxa" w:w="110"/>
              <w:bottom w:type="dxa" w:w="70"/>
              <w:right w:type="dxa" w:w="110"/>
            </w:tcMar>
          </w:tcPr>
          <w:p>
            <w:pPr>
              <w:spacing w:after="0"/>
            </w:pPr>
            <w:r>
              <w:rPr>
                <w:color w:val="1C1917"/>
                <w:sz w:val="18"/>
                <w:szCs w:val="18"/>
              </w:rPr>
              <w:t xml:space="preserve">Vite build</w:t>
            </w:r>
          </w:p>
        </w:tc>
        <w:tc>
          <w:tcPr>
            <w:tcW w:type="dxa" w:w="2582"/>
            <w:tcMar>
              <w:top w:type="dxa" w:w="70"/>
              <w:left w:type="dxa" w:w="110"/>
              <w:bottom w:type="dxa" w:w="70"/>
              <w:right w:type="dxa" w:w="110"/>
            </w:tcMar>
          </w:tcPr>
          <w:p>
            <w:pPr>
              <w:spacing w:after="0"/>
            </w:pPr>
            <w:r>
              <w:rPr>
                <w:color w:val="1C1917"/>
                <w:sz w:val="18"/>
                <w:szCs w:val="18"/>
              </w:rPr>
              <w:t xml:space="preserve">npm run build / CI</w:t>
            </w:r>
          </w:p>
        </w:tc>
        <w:tc>
          <w:tcPr>
            <w:tcW w:type="dxa" w:w="4819"/>
            <w:tcMar>
              <w:top w:type="dxa" w:w="70"/>
              <w:left w:type="dxa" w:w="110"/>
              <w:bottom w:type="dxa" w:w="70"/>
              <w:right w:type="dxa" w:w="110"/>
            </w:tcMar>
          </w:tcPr>
          <w:p>
            <w:pPr>
              <w:spacing w:after="0"/>
            </w:pPr>
            <w:r>
              <w:rPr>
                <w:color w:val="1C1917"/>
                <w:sz w:val="18"/>
                <w:szCs w:val="18"/>
              </w:rPr>
              <w:t xml:space="preserve">Import errors, syntax errors, missing modules</w:t>
            </w:r>
          </w:p>
        </w:tc>
      </w:tr>
      <w:tr>
        <w:tc>
          <w:tcPr>
            <w:tcW w:type="dxa" w:w="2237"/>
            <w:tcMar>
              <w:top w:type="dxa" w:w="70"/>
              <w:left w:type="dxa" w:w="110"/>
              <w:bottom w:type="dxa" w:w="70"/>
              <w:right w:type="dxa" w:w="110"/>
            </w:tcMar>
          </w:tcPr>
          <w:p>
            <w:pPr>
              <w:spacing w:after="0"/>
            </w:pPr>
            <w:r>
              <w:rPr>
                <w:color w:val="1C1917"/>
                <w:sz w:val="18"/>
                <w:szCs w:val="18"/>
              </w:rPr>
              <w:t xml:space="preserve">UI regression suite</w:t>
            </w:r>
          </w:p>
        </w:tc>
        <w:tc>
          <w:tcPr>
            <w:tcW w:type="dxa" w:w="2582"/>
            <w:tcMar>
              <w:top w:type="dxa" w:w="70"/>
              <w:left w:type="dxa" w:w="110"/>
              <w:bottom w:type="dxa" w:w="70"/>
              <w:right w:type="dxa" w:w="110"/>
            </w:tcMar>
          </w:tcPr>
          <w:p>
            <w:pPr>
              <w:spacing w:after="0"/>
            </w:pPr>
            <w:r>
              <w:rPr>
                <w:color w:val="1C1917"/>
                <w:sz w:val="18"/>
                <w:szCs w:val="18"/>
              </w:rPr>
              <w:t xml:space="preserve">frontend/test/ui-regression.test.jsx</w:t>
            </w:r>
          </w:p>
        </w:tc>
        <w:tc>
          <w:tcPr>
            <w:tcW w:type="dxa" w:w="4819"/>
            <w:tcMar>
              <w:top w:type="dxa" w:w="70"/>
              <w:left w:type="dxa" w:w="110"/>
              <w:bottom w:type="dxa" w:w="70"/>
              <w:right w:type="dxa" w:w="110"/>
            </w:tcMar>
          </w:tcPr>
          <w:p>
            <w:pPr>
              <w:spacing w:after="0"/>
            </w:pPr>
            <w:r>
              <w:rPr>
                <w:color w:val="1C1917"/>
                <w:sz w:val="18"/>
                <w:szCs w:val="18"/>
              </w:rPr>
              <w:t xml:space="preserve">Panel padding and modal focus behaviour — both real bugs that shipped once (§12.3, §12.4). Written with jsdom and verified against the broken code first, so it can actually fail.</w:t>
            </w:r>
          </w:p>
        </w:tc>
      </w:tr>
      <w:tr>
        <w:tc>
          <w:tcPr>
            <w:tcW w:type="dxa" w:w="2237"/>
            <w:tcMar>
              <w:top w:type="dxa" w:w="70"/>
              <w:left w:type="dxa" w:w="110"/>
              <w:bottom w:type="dxa" w:w="70"/>
              <w:right w:type="dxa" w:w="110"/>
            </w:tcMar>
          </w:tcPr>
          <w:p>
            <w:pPr>
              <w:spacing w:after="0"/>
            </w:pPr>
            <w:r>
              <w:rPr>
                <w:color w:val="1C1917"/>
                <w:sz w:val="18"/>
                <w:szCs w:val="18"/>
              </w:rPr>
              <w:t xml:space="preserve">node --check</w:t>
            </w:r>
          </w:p>
        </w:tc>
        <w:tc>
          <w:tcPr>
            <w:tcW w:type="dxa" w:w="2582"/>
            <w:tcMar>
              <w:top w:type="dxa" w:w="70"/>
              <w:left w:type="dxa" w:w="110"/>
              <w:bottom w:type="dxa" w:w="70"/>
              <w:right w:type="dxa" w:w="110"/>
            </w:tcMar>
          </w:tcPr>
          <w:p>
            <w:pPr>
              <w:spacing w:after="0"/>
            </w:pPr>
            <w:r>
              <w:rPr>
                <w:color w:val="1C1917"/>
                <w:sz w:val="18"/>
                <w:szCs w:val="18"/>
              </w:rPr>
              <w:t xml:space="preserve">CI</w:t>
            </w:r>
          </w:p>
        </w:tc>
        <w:tc>
          <w:tcPr>
            <w:tcW w:type="dxa" w:w="4819"/>
            <w:tcMar>
              <w:top w:type="dxa" w:w="70"/>
              <w:left w:type="dxa" w:w="110"/>
              <w:bottom w:type="dxa" w:w="70"/>
              <w:right w:type="dxa" w:w="110"/>
            </w:tcMar>
          </w:tcPr>
          <w:p>
            <w:pPr>
              <w:spacing w:after="0"/>
            </w:pPr>
            <w:r>
              <w:rPr>
                <w:color w:val="1C1917"/>
                <w:sz w:val="18"/>
                <w:szCs w:val="18"/>
              </w:rPr>
              <w:t xml:space="preserve">Every serverless function parses</w:t>
            </w:r>
          </w:p>
        </w:tc>
      </w:tr>
      <w:tr>
        <w:tc>
          <w:tcPr>
            <w:tcW w:type="dxa" w:w="2237"/>
            <w:tcMar>
              <w:top w:type="dxa" w:w="70"/>
              <w:left w:type="dxa" w:w="110"/>
              <w:bottom w:type="dxa" w:w="70"/>
              <w:right w:type="dxa" w:w="110"/>
            </w:tcMar>
          </w:tcPr>
          <w:p>
            <w:pPr>
              <w:spacing w:after="0"/>
            </w:pPr>
            <w:r>
              <w:rPr>
                <w:color w:val="1C1917"/>
                <w:sz w:val="18"/>
                <w:szCs w:val="18"/>
              </w:rPr>
              <w:t xml:space="preserve">Migration apply</w:t>
            </w:r>
          </w:p>
        </w:tc>
        <w:tc>
          <w:tcPr>
            <w:tcW w:type="dxa" w:w="2582"/>
            <w:tcMar>
              <w:top w:type="dxa" w:w="70"/>
              <w:left w:type="dxa" w:w="110"/>
              <w:bottom w:type="dxa" w:w="70"/>
              <w:right w:type="dxa" w:w="110"/>
            </w:tcMar>
          </w:tcPr>
          <w:p>
            <w:pPr>
              <w:spacing w:after="0"/>
            </w:pPr>
            <w:r>
              <w:rPr>
                <w:color w:val="1C1917"/>
                <w:sz w:val="18"/>
                <w:szCs w:val="18"/>
              </w:rPr>
              <w:t xml:space="preserve">CI</w:t>
            </w:r>
          </w:p>
        </w:tc>
        <w:tc>
          <w:tcPr>
            <w:tcW w:type="dxa" w:w="4819"/>
            <w:tcMar>
              <w:top w:type="dxa" w:w="70"/>
              <w:left w:type="dxa" w:w="110"/>
              <w:bottom w:type="dxa" w:w="70"/>
              <w:right w:type="dxa" w:w="110"/>
            </w:tcMar>
          </w:tcPr>
          <w:p>
            <w:pPr>
              <w:spacing w:after="0"/>
            </w:pPr>
            <w:r>
              <w:rPr>
                <w:color w:val="1C1917"/>
                <w:sz w:val="18"/>
                <w:szCs w:val="18"/>
              </w:rPr>
              <w:t xml:space="preserve">All 19 migrations run in order against a throwaway Postgres 15, using supabase/scripts/ci-supabase-stubs.sql for the Supabase-managed schemas</w:t>
            </w:r>
          </w:p>
        </w:tc>
      </w:tr>
      <w:tr>
        <w:tc>
          <w:tcPr>
            <w:tcW w:type="dxa" w:w="2237"/>
            <w:tcMar>
              <w:top w:type="dxa" w:w="70"/>
              <w:left w:type="dxa" w:w="110"/>
              <w:bottom w:type="dxa" w:w="70"/>
              <w:right w:type="dxa" w:w="110"/>
            </w:tcMar>
          </w:tcPr>
          <w:p>
            <w:pPr>
              <w:spacing w:after="0"/>
            </w:pPr>
            <w:r>
              <w:rPr>
                <w:color w:val="1C1917"/>
                <w:sz w:val="18"/>
                <w:szCs w:val="18"/>
              </w:rPr>
              <w:t xml:space="preserve">RLS assertion</w:t>
            </w:r>
          </w:p>
        </w:tc>
        <w:tc>
          <w:tcPr>
            <w:tcW w:type="dxa" w:w="2582"/>
            <w:tcMar>
              <w:top w:type="dxa" w:w="70"/>
              <w:left w:type="dxa" w:w="110"/>
              <w:bottom w:type="dxa" w:w="70"/>
              <w:right w:type="dxa" w:w="110"/>
            </w:tcMar>
          </w:tcPr>
          <w:p>
            <w:pPr>
              <w:spacing w:after="0"/>
            </w:pPr>
            <w:r>
              <w:rPr>
                <w:color w:val="1C1917"/>
                <w:sz w:val="18"/>
                <w:szCs w:val="18"/>
              </w:rPr>
              <w:t xml:space="preserve">CI</w:t>
            </w:r>
          </w:p>
        </w:tc>
        <w:tc>
          <w:tcPr>
            <w:tcW w:type="dxa" w:w="4819"/>
            <w:tcMar>
              <w:top w:type="dxa" w:w="70"/>
              <w:left w:type="dxa" w:w="110"/>
              <w:bottom w:type="dxa" w:w="70"/>
              <w:right w:type="dxa" w:w="110"/>
            </w:tcMar>
          </w:tcPr>
          <w:p>
            <w:pPr>
              <w:spacing w:after="0"/>
            </w:pPr>
            <w:r>
              <w:rPr>
                <w:color w:val="1C1917"/>
                <w:sz w:val="18"/>
                <w:szCs w:val="18"/>
              </w:rPr>
              <w:t xml:space="preserve">Fails the build if any table in the public schema is missing RLS — a new table shipped without a policy cannot merge</w:t>
            </w:r>
          </w:p>
        </w:tc>
      </w:tr>
    </w:tbl>
    <w:p>
      <w:pPr>
        <w:pBdr>
          <w:left w:val="single" w:color="C2410C" w:sz="18"/>
        </w:pBdr>
        <w:shd w:fill="FDECE3" w:val="clear"/>
        <w:spacing w:after="160" w:before="120"/>
      </w:pPr>
      <w:r>
        <w:rPr>
          <w:b/>
          <w:bCs/>
          <w:color w:val="9A3412"/>
          <w:sz w:val="19"/>
          <w:szCs w:val="19"/>
        </w:rPr>
        <w:t xml:space="preserve">When adding a feature  </w:t>
      </w:r>
      <w:r>
        <w:rPr>
          <w:color w:val="5A3520"/>
          <w:sz w:val="19"/>
          <w:szCs w:val="19"/>
        </w:rPr>
        <w:t xml:space="preserve">Add the migration to the CI list automatically (it globs supabase/migrations/*.sql), and if you touch Panel, Modal, or anything focus-related, extend frontend/test/ui-regression.test.jsx.</w:t>
      </w:r>
    </w:p>
    <w:p>
      <w:pPr>
        <w:pStyle w:val="Heading1"/>
        <w:pageBreakBefore/>
        <w:spacing w:after="200" w:before="240"/>
      </w:pPr>
      <w:r>
        <w:t xml:space="preserve">10. Invariants — rules that must not be broken</w:t>
      </w:r>
    </w:p>
    <w:p>
      <w:pPr>
        <w:pBdr>
          <w:left w:val="single" w:color="C2410C" w:sz="18"/>
        </w:pBdr>
        <w:shd w:fill="FDECE3" w:val="clear"/>
        <w:spacing w:after="160" w:before="120"/>
      </w:pPr>
      <w:r>
        <w:rPr>
          <w:b/>
          <w:bCs/>
          <w:color w:val="9A3412"/>
          <w:sz w:val="19"/>
          <w:szCs w:val="19"/>
        </w:rPr>
        <w:t xml:space="preserve">Read this before writing code  </w:t>
      </w:r>
      <w:r>
        <w:rPr>
          <w:color w:val="5A3520"/>
          <w:sz w:val="19"/>
          <w:szCs w:val="19"/>
        </w:rPr>
        <w:t xml:space="preserve">Each of these exists because breaking it caused a real failure, or would cause a subtle one that testing would not catch. They are listed with the reason, so you can judge when an exception is genuinely warranted.</w:t>
      </w:r>
    </w:p>
    <w:p>
      <w:pPr>
        <w:pStyle w:val="Heading2"/>
        <w:spacing w:after="140" w:before="320"/>
      </w:pPr>
      <w:r>
        <w:t xml:space="preserve">10.1 Authorization never moves out of the database</w:t>
      </w:r>
    </w:p>
    <w:p>
      <w:pPr>
        <w:spacing w:after="120"/>
      </w:pPr>
      <w:r>
        <w:rPr>
          <w:color w:val="1C1917"/>
          <w:sz w:val="20"/>
          <w:szCs w:val="20"/>
        </w:rPr>
        <w:t xml:space="preserve">New routes reuse the existing guards; they do not reimplement them in React or in the API layer. A check that lives only in a component protects nothing, because the same data is reachable via PostgREST and Realtime. If a new table holds user data, it needs RLS and a policy in the same migration that creates it — CI fails the build otherwise.</w:t>
      </w:r>
    </w:p>
    <w:p>
      <w:pPr>
        <w:pStyle w:val="Heading2"/>
        <w:spacing w:after="140" w:before="320"/>
      </w:pPr>
      <w:r>
        <w:t xml:space="preserve">10.2 ENABLE row level security, never FORCE</w:t>
      </w:r>
    </w:p>
    <w:p>
      <w:pPr>
        <w:spacing w:after="120"/>
      </w:pPr>
      <w:r>
        <w:rPr>
          <w:color w:val="1C1917"/>
          <w:sz w:val="20"/>
          <w:szCs w:val="20"/>
        </w:rPr>
        <w:t xml:space="preserve">FORCE ROW LEVEL SECURITY also subjects the table owner to the policies. Every SECURITY DEFINER function runs as the owner and legitimately writes rows no client-facing policy allows — system messages, notifications, the ticket state machine. With FORCE, all of those fail. ENABLE already blocks the only two roles a client can authenticate as (anon and authenticated), which is the entire threat model.</w:t>
      </w:r>
    </w:p>
    <w:p>
      <w:pPr>
        <w:pStyle w:val="Heading2"/>
        <w:spacing w:after="140" w:before="320"/>
      </w:pPr>
      <w:r>
        <w:t xml:space="preserve">10.3 Protected profile columns</w:t>
      </w:r>
    </w:p>
    <w:p>
      <w:pPr>
        <w:spacing w:after="120"/>
      </w:pPr>
      <w:r>
        <w:rPr>
          <w:color w:val="1C1917"/>
          <w:sz w:val="20"/>
          <w:szCs w:val="20"/>
        </w:rPr>
        <w:t xml:space="preserve">role, assigned_mentor_id, is_star_mentee, star_mentee_assigned_by, employment_status, available_for_reassignment, is_active, form_a_completed, id and email can only change when one of three things is true:</w:t>
      </w:r>
    </w:p>
    <w:p>
      <w:pPr>
        <w:pStyle w:val="ListParagraph"/>
        <w:numPr>
          <w:ilvl w:val="0"/>
          <w:numId w:val="6"/>
        </w:numPr>
        <w:spacing w:after="60"/>
      </w:pPr>
      <w:r>
        <w:rPr>
          <w:color w:val="1C1917"/>
          <w:sz w:val="20"/>
          <w:szCs w:val="20"/>
        </w:rPr>
        <w:t xml:space="preserve">auth.uid() is null — a trusted server or migration call</w:t>
      </w:r>
    </w:p>
    <w:p>
      <w:pPr>
        <w:pStyle w:val="ListParagraph"/>
        <w:numPr>
          <w:ilvl w:val="0"/>
          <w:numId w:val="6"/>
        </w:numPr>
        <w:spacing w:after="60"/>
      </w:pPr>
      <w:r>
        <w:rPr>
          <w:color w:val="1C1917"/>
          <w:sz w:val="20"/>
          <w:szCs w:val="20"/>
        </w:rPr>
        <w:t xml:space="preserve">The caller is the HOD</w:t>
      </w:r>
    </w:p>
    <w:p>
      <w:pPr>
        <w:pStyle w:val="ListParagraph"/>
        <w:numPr>
          <w:ilvl w:val="0"/>
          <w:numId w:val="6"/>
        </w:numPr>
        <w:spacing w:after="60"/>
      </w:pPr>
      <w:r>
        <w:rPr>
          <w:color w:val="1C1917"/>
          <w:sz w:val="20"/>
          <w:szCs w:val="20"/>
        </w:rPr>
        <w:t xml:space="preserve">The transaction-local flag ssmp.trusted_operation is on — set by an audited SECURITY DEFINER RPC that has already done its own authorization check, and always cleared by the same function</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 inside a SECURITY DEFINER function that legitimately writes a protected column:</w:t>
      </w:r>
      <w:r>
        <w:br/>
      </w:r>
      <w:r>
        <w:rPr>
          <w:rFonts w:ascii="Consolas" w:cs="Consolas" w:eastAsia="Consolas" w:hAnsi="Consolas"/>
          <w:color w:val="3F3A36"/>
          <w:sz w:val="17"/>
          <w:szCs w:val="17"/>
        </w:rPr>
        <w:t xml:space="preserve">perform set_config('ssmp.trusted_operation', 'on', true);</w:t>
      </w:r>
      <w:r>
        <w:br/>
      </w:r>
      <w:r>
        <w:rPr>
          <w:rFonts w:ascii="Consolas" w:cs="Consolas" w:eastAsia="Consolas" w:hAnsi="Consolas"/>
          <w:color w:val="3F3A36"/>
          <w:sz w:val="17"/>
          <w:szCs w:val="17"/>
        </w:rPr>
        <w:t xml:space="preserve">update public.user_profiles set is_star_mentee = true where id = p_student_id;</w:t>
      </w:r>
      <w:r>
        <w:br/>
      </w:r>
      <w:r>
        <w:rPr>
          <w:rFonts w:ascii="Consolas" w:cs="Consolas" w:eastAsia="Consolas" w:hAnsi="Consolas"/>
          <w:color w:val="3F3A36"/>
          <w:sz w:val="17"/>
          <w:szCs w:val="17"/>
        </w:rPr>
        <w:t xml:space="preserve">perform set_config('ssmp.trusted_operation', 'off', true);</w:t>
      </w:r>
    </w:p>
    <w:p>
      <w:pPr>
        <w:spacing w:after="120"/>
      </w:pPr>
      <w:r>
        <w:rPr>
          <w:color w:val="1C1917"/>
          <w:sz w:val="20"/>
          <w:szCs w:val="20"/>
        </w:rPr>
        <w:t xml:space="preserve">If you add an RPC that writes one of those columns and forget the flag, the guard will raise a 42501 and the feature will appear broken for everyone except the HOD.</w:t>
      </w:r>
    </w:p>
    <w:p>
      <w:pPr>
        <w:pStyle w:val="Heading2"/>
        <w:spacing w:after="140" w:before="320"/>
      </w:pPr>
      <w:r>
        <w:t xml:space="preserve">10.4 Panel: bodyClassName has no default</w:t>
      </w:r>
    </w:p>
    <w:p>
      <w:pPr>
        <w:spacing w:after="120"/>
      </w:pPr>
      <w:r>
        <w:rPr>
          <w:color w:val="1C1917"/>
          <w:sz w:val="20"/>
          <w:szCs w:val="20"/>
        </w:rPr>
        <w:t xml:space="preserve">Panel accepts bodyClassName and falls back with ?? to the standard p-5 padding. It must NOT have a default parameter value, because ?? only falls back on null/undefined — a default of '' swallows the fallback and silently removes padding from every panel that omits the prop. That shipped once and affected 56 of 71 panels.</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 correct</w:t>
      </w:r>
      <w:r>
        <w:br/>
      </w:r>
      <w:r>
        <w:rPr>
          <w:rFonts w:ascii="Consolas" w:cs="Consolas" w:eastAsia="Consolas" w:hAnsi="Consolas"/>
          <w:color w:val="3F3A36"/>
          <w:sz w:val="17"/>
          <w:szCs w:val="17"/>
        </w:rPr>
        <w:t xml:space="preserve">function Panel({ ..., bodyClassName }) { &lt;div className={bodyClassName ?? 'p-5'}&gt; }</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broken — every panel that omits the prop loses its padding</w:t>
      </w:r>
      <w:r>
        <w:br/>
      </w:r>
      <w:r>
        <w:rPr>
          <w:rFonts w:ascii="Consolas" w:cs="Consolas" w:eastAsia="Consolas" w:hAnsi="Consolas"/>
          <w:color w:val="3F3A36"/>
          <w:sz w:val="17"/>
          <w:szCs w:val="17"/>
        </w:rPr>
        <w:t xml:space="preserve">function Panel({ ..., bodyClassName = '' }) { &lt;div className={bodyClassName ?? 'p-5'}&gt; }</w:t>
      </w:r>
    </w:p>
    <w:p>
      <w:pPr>
        <w:spacing w:after="120"/>
      </w:pPr>
      <w:r>
        <w:rPr>
          <w:color w:val="1C1917"/>
          <w:sz w:val="20"/>
          <w:szCs w:val="20"/>
        </w:rPr>
        <w:t xml:space="preserve">Passing bodyClassName="" explicitly still means edge-to-edge, which is what table and list panels want.</w:t>
      </w:r>
    </w:p>
    <w:p>
      <w:pPr>
        <w:pStyle w:val="Heading2"/>
        <w:spacing w:after="140" w:before="320"/>
      </w:pPr>
      <w:r>
        <w:t xml:space="preserve">10.5 Modal: the setup effect depends on `open` alone</w:t>
      </w:r>
    </w:p>
    <w:p>
      <w:pPr>
        <w:spacing w:after="120"/>
      </w:pPr>
      <w:r>
        <w:rPr>
          <w:color w:val="1C1917"/>
          <w:sz w:val="20"/>
          <w:szCs w:val="20"/>
        </w:rPr>
        <w:t xml:space="preserve">Callers pass an inline arrow for onClose, so its identity changes on every render. If onClose is in the effect dependency array, every keystroke inside the dialog re-runs the setup and re-fires the auto-focus. Keep onClose in a ref. The focus selector must also prefer real form fields over buttons, or focus lands on the header's ✕ because it comes first in the DOM.</w:t>
      </w:r>
    </w:p>
    <w:p>
      <w:pPr>
        <w:pStyle w:val="Heading2"/>
        <w:spacing w:after="140" w:before="320"/>
      </w:pPr>
      <w:r>
        <w:t xml:space="preserve">10.6 Storage paths always start with the owner's uuid</w:t>
      </w:r>
    </w:p>
    <w:p>
      <w:pPr>
        <w:spacing w:after="120"/>
      </w:pPr>
      <w:r>
        <w:rPr>
          <w:color w:val="1C1917"/>
          <w:sz w:val="20"/>
          <w:szCs w:val="20"/>
        </w:rPr>
        <w:t xml:space="preserve">Every storage policy keys off (storage.foldername(name))[1] = auth.uid()::text. A file written anywhere else is unreachable and unowned. uploadPrivateFile() in lib/fileUpload.js enforces the convention — use it rather than calling supabase.storage.upload directly.</w:t>
      </w:r>
    </w:p>
    <w:p>
      <w:pPr>
        <w:pStyle w:val="Heading2"/>
        <w:spacing w:after="140" w:before="320"/>
      </w:pPr>
      <w:r>
        <w:t xml:space="preserve">10.7 Views must set security_invoker</w:t>
      </w:r>
    </w:p>
    <w:p>
      <w:pPr>
        <w:spacing w:after="120"/>
      </w:pPr>
      <w:r>
        <w:rPr>
          <w:color w:val="1C1917"/>
          <w:sz w:val="20"/>
          <w:szCs w:val="20"/>
        </w:rPr>
        <w:t xml:space="preserve">A Postgres view without WITH (security_invoker = true) runs with its owner's privileges and bypasses RLS entirely. All four existing views set it; any new one must too.</w:t>
      </w:r>
    </w:p>
    <w:p>
      <w:pPr>
        <w:pStyle w:val="Heading2"/>
        <w:spacing w:after="140" w:before="320"/>
      </w:pPr>
      <w:r>
        <w:t xml:space="preserve">10.8 Notifications come from triggers, not from React</w:t>
      </w:r>
    </w:p>
    <w:p>
      <w:pPr>
        <w:spacing w:after="120"/>
      </w:pPr>
      <w:r>
        <w:rPr>
          <w:color w:val="1C1917"/>
          <w:sz w:val="20"/>
          <w:szCs w:val="20"/>
        </w:rPr>
        <w:t xml:space="preserve">See §1.3. A notification sent from a component is missed whenever the action happens through the admin API, an RPC, or SQL.</w:t>
      </w:r>
    </w:p>
    <w:p>
      <w:pPr>
        <w:pStyle w:val="Heading2"/>
        <w:spacing w:after="140" w:before="320"/>
      </w:pPr>
      <w:r>
        <w:t xml:space="preserve">10.9 Enums are mirrored in two places</w:t>
      </w:r>
    </w:p>
    <w:p>
      <w:pPr>
        <w:spacing w:after="120"/>
      </w:pPr>
      <w:r>
        <w:rPr>
          <w:color w:val="1C1917"/>
          <w:sz w:val="20"/>
          <w:szCs w:val="20"/>
        </w:rPr>
        <w:t xml:space="preserve">A Postgres enum and the matching list in frontend/src/lib/constants.js must stay in step. Adding a value to one and not the other produces a dropdown that saves a value the database rejects, or a valid value the UI cannot display.</w:t>
      </w:r>
    </w:p>
    <w:p>
      <w:pPr>
        <w:pStyle w:val="Heading2"/>
        <w:spacing w:after="140" w:before="320"/>
      </w:pPr>
      <w:r>
        <w:t xml:space="preserve">10.10 Never edit an applied migration</w:t>
      </w:r>
    </w:p>
    <w:p>
      <w:pPr>
        <w:spacing w:after="120"/>
      </w:pPr>
      <w:r>
        <w:rPr>
          <w:color w:val="1C1917"/>
          <w:sz w:val="20"/>
          <w:szCs w:val="20"/>
        </w:rPr>
        <w:t xml:space="preserve">Add a new numbered file. The migrations are the schema's history and are applied in order on every fresh environment; editing 0008 after it has run in production means the two databases silently diverge.</w:t>
      </w:r>
    </w:p>
    <w:p>
      <w:pPr>
        <w:pStyle w:val="Heading1"/>
        <w:pageBreakBefore/>
        <w:spacing w:after="200" w:before="240"/>
      </w:pPr>
      <w:r>
        <w:t xml:space="preserve">11. Change recipes — what to touch for each kind of work</w:t>
      </w:r>
    </w:p>
    <w:p>
      <w:pPr>
        <w:pBdr>
          <w:left w:val="single" w:color="C2410C" w:sz="18"/>
        </w:pBdr>
        <w:shd w:fill="FDECE3" w:val="clear"/>
        <w:spacing w:after="160" w:before="120"/>
      </w:pPr>
      <w:r>
        <w:rPr>
          <w:b/>
          <w:bCs/>
          <w:color w:val="9A3412"/>
          <w:sz w:val="19"/>
          <w:szCs w:val="19"/>
        </w:rPr>
        <w:t xml:space="preserve">How to read these  </w:t>
      </w:r>
      <w:r>
        <w:rPr>
          <w:color w:val="5A3520"/>
          <w:sz w:val="19"/>
          <w:szCs w:val="19"/>
        </w:rPr>
        <w:t xml:space="preserve">Each recipe lists the files in the order you should edit them, plus the traps specific to that change. Where a step is optional it says so. Every recipe ends with the same verification loop: npm run lint &amp;&amp; npm run build &amp;&amp; npm test, plus applying the migration.</w:t>
      </w:r>
    </w:p>
    <w:p>
      <w:pPr>
        <w:pStyle w:val="Heading2"/>
        <w:spacing w:after="140" w:before="320"/>
      </w:pPr>
      <w:r>
        <w:t xml:space="preserve">11.1 Add a field to Form A (Feature 1)</w:t>
      </w:r>
    </w:p>
    <w:p>
      <w:pPr>
        <w:pStyle w:val="ListParagraph"/>
        <w:numPr>
          <w:ilvl w:val="0"/>
          <w:numId w:val="7"/>
        </w:numPr>
        <w:spacing w:after="60"/>
      </w:pPr>
      <w:r>
        <w:rPr>
          <w:color w:val="1C1917"/>
          <w:sz w:val="20"/>
          <w:szCs w:val="20"/>
        </w:rPr>
        <w:t xml:space="preserve">New migration: alter table public.student_form_a_profiles add column if not exists &lt;field&gt; &lt;type&gt;; add a CHECK constraint if the value has a shape (a regex for phone-like fields, a range for numbers).</w:t>
      </w:r>
    </w:p>
    <w:p>
      <w:pPr>
        <w:pStyle w:val="ListParagraph"/>
        <w:numPr>
          <w:ilvl w:val="0"/>
          <w:numId w:val="7"/>
        </w:numPr>
        <w:spacing w:after="60"/>
      </w:pPr>
      <w:r>
        <w:rPr>
          <w:color w:val="1C1917"/>
          <w:sz w:val="20"/>
          <w:szCs w:val="20"/>
        </w:rPr>
        <w:t xml:space="preserve">Same migration: extend submit_student_form_a() — it is a full CREATE OR REPLACE, so copy the current body and add the column to both the INSERT column list, the VALUES list (reading it out of p_payload with the right cast), and the ON CONFLICT DO UPDATE SET list. Missing one of the three is the usual mistake.</w:t>
      </w:r>
    </w:p>
    <w:p>
      <w:pPr>
        <w:pStyle w:val="ListParagraph"/>
        <w:numPr>
          <w:ilvl w:val="0"/>
          <w:numId w:val="7"/>
        </w:numPr>
        <w:spacing w:after="60"/>
      </w:pPr>
      <w:r>
        <w:rPr>
          <w:color w:val="1C1917"/>
          <w:sz w:val="20"/>
          <w:szCs w:val="20"/>
        </w:rPr>
        <w:t xml:space="preserve">frontend/src/components/student/FormAFields.jsx — add the key to EMPTY_FORM_A, a rule to validateFormA() if it is required, and the input itself inside the right Panel.</w:t>
      </w:r>
    </w:p>
    <w:p>
      <w:pPr>
        <w:pStyle w:val="ListParagraph"/>
        <w:numPr>
          <w:ilvl w:val="0"/>
          <w:numId w:val="7"/>
        </w:numPr>
        <w:spacing w:after="60"/>
      </w:pPr>
      <w:r>
        <w:rPr>
          <w:color w:val="1C1917"/>
          <w:sz w:val="20"/>
          <w:szCs w:val="20"/>
        </w:rPr>
        <w:t xml:space="preserve">Optional: expose it in the mentor-facing report by adding it to the form_a object inside get_student_dossier() (migration 0013 pattern), and to the Form A table in buildStudentDossierPdf().</w:t>
      </w:r>
    </w:p>
    <w:p>
      <w:pPr>
        <w:spacing w:after="120"/>
      </w:pPr>
      <w:r>
        <w:rPr>
          <w:color w:val="1C1917"/>
          <w:sz w:val="20"/>
          <w:szCs w:val="20"/>
        </w:rPr>
        <w:t xml:space="preserve">Both the onboarding page and the profile page pick the field up automatically — they share FormAFields.</w:t>
      </w:r>
    </w:p>
    <w:p>
      <w:pPr>
        <w:pStyle w:val="Heading2"/>
        <w:spacing w:after="140" w:before="320"/>
      </w:pPr>
      <w:r>
        <w:t xml:space="preserve">11.2 Add a new page to a portal</w:t>
      </w:r>
    </w:p>
    <w:p>
      <w:pPr>
        <w:pStyle w:val="ListParagraph"/>
        <w:numPr>
          <w:ilvl w:val="0"/>
          <w:numId w:val="8"/>
        </w:numPr>
        <w:spacing w:after="60"/>
      </w:pPr>
      <w:r>
        <w:rPr>
          <w:color w:val="1C1917"/>
          <w:sz w:val="20"/>
          <w:szCs w:val="20"/>
        </w:rPr>
        <w:t xml:space="preserve">Create the page under frontend/src/pages/&lt;role&gt;/. Wrap the content in &lt;PortalShell&gt; and start with &lt;PageHeader&gt;.</w:t>
      </w:r>
    </w:p>
    <w:p>
      <w:pPr>
        <w:pStyle w:val="ListParagraph"/>
        <w:numPr>
          <w:ilvl w:val="0"/>
          <w:numId w:val="8"/>
        </w:numPr>
        <w:spacing w:after="60"/>
      </w:pPr>
      <w:r>
        <w:rPr>
          <w:color w:val="1C1917"/>
          <w:sz w:val="20"/>
          <w:szCs w:val="20"/>
        </w:rPr>
        <w:t xml:space="preserve">routes/AppRouter.jsx — add a lazy import and a &lt;Route&gt;, wrapped in &lt;Protected role="…"&gt; (and &lt;RequireOnboarding&gt; for student routes).</w:t>
      </w:r>
    </w:p>
    <w:p>
      <w:pPr>
        <w:pStyle w:val="ListParagraph"/>
        <w:numPr>
          <w:ilvl w:val="0"/>
          <w:numId w:val="8"/>
        </w:numPr>
        <w:spacing w:after="60"/>
      </w:pPr>
      <w:r>
        <w:rPr>
          <w:color w:val="1C1917"/>
          <w:sz w:val="20"/>
          <w:szCs w:val="20"/>
        </w:rPr>
        <w:t xml:space="preserve">lib/constants.js — add the item to NAVIGATION[role]. Add a `when` predicate if it should only appear for some users.</w:t>
      </w:r>
    </w:p>
    <w:p>
      <w:pPr>
        <w:pStyle w:val="ListParagraph"/>
        <w:numPr>
          <w:ilvl w:val="0"/>
          <w:numId w:val="8"/>
        </w:numPr>
        <w:spacing w:after="60"/>
      </w:pPr>
      <w:r>
        <w:rPr>
          <w:color w:val="1C1917"/>
          <w:sz w:val="20"/>
          <w:szCs w:val="20"/>
        </w:rPr>
        <w:t xml:space="preserve">If the page needs data the client can already read, query Supabase directly. If it needs service_role, add an endpoint instead (§11.6).</w:t>
      </w:r>
    </w:p>
    <w:p>
      <w:pPr>
        <w:pBdr>
          <w:left w:val="single" w:color="C2410C" w:sz="18"/>
        </w:pBdr>
        <w:shd w:fill="FDECE3" w:val="clear"/>
        <w:spacing w:after="160" w:before="120"/>
      </w:pPr>
      <w:r>
        <w:rPr>
          <w:b/>
          <w:bCs/>
          <w:color w:val="9A3412"/>
          <w:sz w:val="19"/>
          <w:szCs w:val="19"/>
        </w:rPr>
        <w:t xml:space="preserve">Trap  </w:t>
      </w:r>
      <w:r>
        <w:rPr>
          <w:color w:val="5A3520"/>
          <w:sz w:val="19"/>
          <w:szCs w:val="19"/>
        </w:rPr>
        <w:t xml:space="preserve">A nav entry whose `to` has no matching &lt;Route&gt; renders a dead link. The integrity check in §11.10 catches this.</w:t>
      </w:r>
    </w:p>
    <w:p>
      <w:pPr>
        <w:pStyle w:val="Heading2"/>
        <w:spacing w:after="140" w:before="320"/>
      </w:pPr>
      <w:r>
        <w:t xml:space="preserve">11.3 Add a new table</w:t>
      </w:r>
    </w:p>
    <w:p>
      <w:pPr>
        <w:pStyle w:val="ListParagraph"/>
        <w:numPr>
          <w:ilvl w:val="0"/>
          <w:numId w:val="9"/>
        </w:numPr>
        <w:spacing w:after="60"/>
      </w:pPr>
      <w:r>
        <w:rPr>
          <w:color w:val="1C1917"/>
          <w:sz w:val="20"/>
          <w:szCs w:val="20"/>
        </w:rPr>
        <w:t xml:space="preserve">New migration: create the table. Include created_at/updated_at and an updated_at trigger if it is mutable.</w:t>
      </w:r>
    </w:p>
    <w:p>
      <w:pPr>
        <w:pStyle w:val="ListParagraph"/>
        <w:numPr>
          <w:ilvl w:val="0"/>
          <w:numId w:val="9"/>
        </w:numPr>
        <w:spacing w:after="60"/>
      </w:pPr>
      <w:r>
        <w:rPr>
          <w:color w:val="1C1917"/>
          <w:sz w:val="20"/>
          <w:szCs w:val="20"/>
        </w:rPr>
        <w:t xml:space="preserve">Same migration, immediately: alter table … enable row level security, then the SELECT/INSERT/UPDATE/DELETE policies, then the grants to authenticated. CI fails the build if RLS is missing.</w:t>
      </w:r>
    </w:p>
    <w:p>
      <w:pPr>
        <w:pStyle w:val="ListParagraph"/>
        <w:numPr>
          <w:ilvl w:val="0"/>
          <w:numId w:val="9"/>
        </w:numPr>
        <w:spacing w:after="60"/>
      </w:pPr>
      <w:r>
        <w:rPr>
          <w:color w:val="1C1917"/>
          <w:sz w:val="20"/>
          <w:szCs w:val="20"/>
        </w:rPr>
        <w:t xml:space="preserve">Use the existing helpers in the policies — can_access_student(), is_mentor_of(), is_hod() — rather than writing new subqueries. A subquery on the SAME table inside its own policy recurses infinitely (§12.1).</w:t>
      </w:r>
    </w:p>
    <w:p>
      <w:pPr>
        <w:pStyle w:val="ListParagraph"/>
        <w:numPr>
          <w:ilvl w:val="0"/>
          <w:numId w:val="9"/>
        </w:numPr>
        <w:spacing w:after="60"/>
      </w:pPr>
      <w:r>
        <w:rPr>
          <w:color w:val="1C1917"/>
          <w:sz w:val="20"/>
          <w:szCs w:val="20"/>
        </w:rPr>
        <w:t xml:space="preserve">If the table needs to appear live in the UI, add it to the supabase_realtime publication and set replica identity full (follow the idempotent DO block in migration 0014).</w:t>
      </w:r>
    </w:p>
    <w:p>
      <w:pPr>
        <w:pStyle w:val="ListParagraph"/>
        <w:numPr>
          <w:ilvl w:val="0"/>
          <w:numId w:val="9"/>
        </w:numPr>
        <w:spacing w:after="60"/>
      </w:pPr>
      <w:r>
        <w:rPr>
          <w:color w:val="1C1917"/>
          <w:sz w:val="20"/>
          <w:szCs w:val="20"/>
        </w:rPr>
        <w:t xml:space="preserve">Frontend: query it with supabase.from('&lt;table&gt;'). No API endpoint is needed unless it requires elevated rights.</w:t>
      </w:r>
    </w:p>
    <w:p>
      <w:pPr>
        <w:pStyle w:val="Heading2"/>
        <w:spacing w:after="140" w:before="320"/>
      </w:pPr>
      <w:r>
        <w:t xml:space="preserve">11.4 Add a state transition (something that changes data and has side effects)</w:t>
      </w:r>
    </w:p>
    <w:p>
      <w:pPr>
        <w:spacing w:after="120"/>
      </w:pPr>
      <w:r>
        <w:rPr>
          <w:color w:val="1C1917"/>
          <w:sz w:val="20"/>
          <w:szCs w:val="20"/>
        </w:rPr>
        <w:t xml:space="preserve">Do not do it as a raw UPDATE from the client. Write an RPC:</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create or replace function public.my_transition(p_id uuid, p_value text)</w:t>
      </w:r>
      <w:r>
        <w:br/>
      </w:r>
      <w:r>
        <w:rPr>
          <w:rFonts w:ascii="Consolas" w:cs="Consolas" w:eastAsia="Consolas" w:hAnsi="Consolas"/>
          <w:color w:val="3F3A36"/>
          <w:sz w:val="17"/>
          <w:szCs w:val="17"/>
        </w:rPr>
        <w:t xml:space="preserve">returns public.some_table</w:t>
      </w:r>
      <w:r>
        <w:br/>
      </w:r>
      <w:r>
        <w:rPr>
          <w:rFonts w:ascii="Consolas" w:cs="Consolas" w:eastAsia="Consolas" w:hAnsi="Consolas"/>
          <w:color w:val="3F3A36"/>
          <w:sz w:val="17"/>
          <w:szCs w:val="17"/>
        </w:rPr>
        <w:t xml:space="preserve">language plpgsql</w:t>
      </w:r>
      <w:r>
        <w:br/>
      </w:r>
      <w:r>
        <w:rPr>
          <w:rFonts w:ascii="Consolas" w:cs="Consolas" w:eastAsia="Consolas" w:hAnsi="Consolas"/>
          <w:color w:val="3F3A36"/>
          <w:sz w:val="17"/>
          <w:szCs w:val="17"/>
        </w:rPr>
        <w:t xml:space="preserve">security definer</w:t>
      </w:r>
      <w:r>
        <w:br/>
      </w:r>
      <w:r>
        <w:rPr>
          <w:rFonts w:ascii="Consolas" w:cs="Consolas" w:eastAsia="Consolas" w:hAnsi="Consolas"/>
          <w:color w:val="3F3A36"/>
          <w:sz w:val="17"/>
          <w:szCs w:val="17"/>
        </w:rPr>
        <w:t xml:space="preserve">set search_path = public, pg_temp    -- always; prevents schema hijacking</w:t>
      </w:r>
      <w:r>
        <w:br/>
      </w:r>
      <w:r>
        <w:rPr>
          <w:rFonts w:ascii="Consolas" w:cs="Consolas" w:eastAsia="Consolas" w:hAnsi="Consolas"/>
          <w:color w:val="3F3A36"/>
          <w:sz w:val="17"/>
          <w:szCs w:val="17"/>
        </w:rPr>
        <w:t xml:space="preserve">as $$</w:t>
      </w:r>
      <w:r>
        <w:br/>
      </w:r>
      <w:r>
        <w:rPr>
          <w:rFonts w:ascii="Consolas" w:cs="Consolas" w:eastAsia="Consolas" w:hAnsi="Consolas"/>
          <w:color w:val="3F3A36"/>
          <w:sz w:val="17"/>
          <w:szCs w:val="17"/>
        </w:rPr>
        <w:t xml:space="preserve">declare v_row public.some_table;</w:t>
      </w:r>
      <w:r>
        <w:br/>
      </w:r>
      <w:r>
        <w:rPr>
          <w:rFonts w:ascii="Consolas" w:cs="Consolas" w:eastAsia="Consolas" w:hAnsi="Consolas"/>
          <w:color w:val="3F3A36"/>
          <w:sz w:val="17"/>
          <w:szCs w:val="17"/>
        </w:rPr>
        <w:t xml:space="preserve">begin</w:t>
      </w:r>
      <w:r>
        <w:br/>
      </w:r>
      <w:r>
        <w:rPr>
          <w:rFonts w:ascii="Consolas" w:cs="Consolas" w:eastAsia="Consolas" w:hAnsi="Consolas"/>
          <w:color w:val="3F3A36"/>
          <w:sz w:val="17"/>
          <w:szCs w:val="17"/>
        </w:rPr>
        <w:t xml:space="preserve">  select * into v_row from public.some_table where id = p_id;</w:t>
      </w:r>
      <w:r>
        <w:br/>
      </w:r>
      <w:r>
        <w:rPr>
          <w:rFonts w:ascii="Consolas" w:cs="Consolas" w:eastAsia="Consolas" w:hAnsi="Consolas"/>
          <w:color w:val="3F3A36"/>
          <w:sz w:val="17"/>
          <w:szCs w:val="17"/>
        </w:rPr>
        <w:t xml:space="preserve">  if v_row.id is null then raise exception 'Not found' using errcode = 'P0002'; end if;</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 re-check authorization HERE, not only in the policy</w:t>
      </w:r>
      <w:r>
        <w:br/>
      </w:r>
      <w:r>
        <w:rPr>
          <w:rFonts w:ascii="Consolas" w:cs="Consolas" w:eastAsia="Consolas" w:hAnsi="Consolas"/>
          <w:color w:val="3F3A36"/>
          <w:sz w:val="17"/>
          <w:szCs w:val="17"/>
        </w:rPr>
        <w:t xml:space="preserve">  if not (v_row.owner_id = auth.uid() or public.is_hod()) then</w:t>
      </w:r>
      <w:r>
        <w:br/>
      </w:r>
      <w:r>
        <w:rPr>
          <w:rFonts w:ascii="Consolas" w:cs="Consolas" w:eastAsia="Consolas" w:hAnsi="Consolas"/>
          <w:color w:val="3F3A36"/>
          <w:sz w:val="17"/>
          <w:szCs w:val="17"/>
        </w:rPr>
        <w:t xml:space="preserve">    raise exception 'Not permitted' using errcode = '42501';</w:t>
      </w:r>
      <w:r>
        <w:br/>
      </w:r>
      <w:r>
        <w:rPr>
          <w:rFonts w:ascii="Consolas" w:cs="Consolas" w:eastAsia="Consolas" w:hAnsi="Consolas"/>
          <w:color w:val="3F3A36"/>
          <w:sz w:val="17"/>
          <w:szCs w:val="17"/>
        </w:rPr>
        <w:t xml:space="preserve">  end if;</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update public.some_table set value = p_value where id = p_id returning * into v_row;</w:t>
      </w:r>
      <w:r>
        <w:br/>
      </w:r>
      <w:r>
        <w:rPr>
          <w:rFonts w:ascii="Consolas" w:cs="Consolas" w:eastAsia="Consolas" w:hAnsi="Consolas"/>
          <w:color w:val="3F3A36"/>
          <w:sz w:val="17"/>
          <w:szCs w:val="17"/>
        </w:rPr>
        <w:t xml:space="preserve">  return v_row;</w:t>
      </w:r>
      <w:r>
        <w:br/>
      </w:r>
      <w:r>
        <w:rPr>
          <w:rFonts w:ascii="Consolas" w:cs="Consolas" w:eastAsia="Consolas" w:hAnsi="Consolas"/>
          <w:color w:val="3F3A36"/>
          <w:sz w:val="17"/>
          <w:szCs w:val="17"/>
        </w:rPr>
        <w:t xml:space="preserve">end; $$;</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revoke all on function public.my_transition(uuid, text) from public, anon;</w:t>
      </w:r>
      <w:r>
        <w:br/>
      </w:r>
      <w:r>
        <w:rPr>
          <w:rFonts w:ascii="Consolas" w:cs="Consolas" w:eastAsia="Consolas" w:hAnsi="Consolas"/>
          <w:color w:val="3F3A36"/>
          <w:sz w:val="17"/>
          <w:szCs w:val="17"/>
        </w:rPr>
        <w:t xml:space="preserve">grant execute on function public.my_transition(uuid, text) to authenticated;</w:t>
      </w:r>
    </w:p>
    <w:p>
      <w:pPr>
        <w:pStyle w:val="ListParagraph"/>
        <w:numPr>
          <w:ilvl w:val="0"/>
          <w:numId w:val="2"/>
        </w:numPr>
        <w:spacing w:after="60"/>
      </w:pPr>
      <w:r>
        <w:rPr>
          <w:color w:val="1C1917"/>
          <w:sz w:val="20"/>
          <w:szCs w:val="20"/>
        </w:rPr>
        <w:t xml:space="preserve">Use errcode 42501 for "not allowed" and 22023 for "bad input" — apiClient and describeError() map these to sensible messages.</w:t>
      </w:r>
    </w:p>
    <w:p>
      <w:pPr>
        <w:pStyle w:val="ListParagraph"/>
        <w:numPr>
          <w:ilvl w:val="0"/>
          <w:numId w:val="2"/>
        </w:numPr>
        <w:spacing w:after="60"/>
      </w:pPr>
      <w:r>
        <w:rPr>
          <w:color w:val="1C1917"/>
          <w:sz w:val="20"/>
          <w:szCs w:val="20"/>
        </w:rPr>
        <w:t xml:space="preserve">If it writes a protected profile column, set the ssmp.trusted_operation flag (§10.3).</w:t>
      </w:r>
    </w:p>
    <w:p>
      <w:pPr>
        <w:pStyle w:val="ListParagraph"/>
        <w:numPr>
          <w:ilvl w:val="0"/>
          <w:numId w:val="2"/>
        </w:numPr>
        <w:spacing w:after="60"/>
      </w:pPr>
      <w:r>
        <w:rPr>
          <w:color w:val="1C1917"/>
          <w:sz w:val="20"/>
          <w:szCs w:val="20"/>
        </w:rPr>
        <w:t xml:space="preserve">Call it with supabase.rpc(...) wrapped in useAsyncAction().run().</w:t>
      </w:r>
    </w:p>
    <w:p>
      <w:pPr>
        <w:pStyle w:val="Heading2"/>
        <w:spacing w:after="140" w:before="320"/>
      </w:pPr>
      <w:r>
        <w:t xml:space="preserve">11.5 Add a notification</w:t>
      </w:r>
    </w:p>
    <w:p>
      <w:pPr>
        <w:pStyle w:val="ListParagraph"/>
        <w:numPr>
          <w:ilvl w:val="0"/>
          <w:numId w:val="10"/>
        </w:numPr>
        <w:spacing w:after="60"/>
      </w:pPr>
      <w:r>
        <w:rPr>
          <w:color w:val="1C1917"/>
          <w:sz w:val="20"/>
          <w:szCs w:val="20"/>
        </w:rPr>
        <w:t xml:space="preserve">If it is a new kind: alter type public.notification_type add value if not exists 'my_event'; as its own statement, before anything that uses it.</w:t>
      </w:r>
    </w:p>
    <w:p>
      <w:pPr>
        <w:pStyle w:val="ListParagraph"/>
        <w:numPr>
          <w:ilvl w:val="0"/>
          <w:numId w:val="10"/>
        </w:numPr>
        <w:spacing w:after="60"/>
      </w:pPr>
      <w:r>
        <w:rPr>
          <w:color w:val="1C1917"/>
          <w:sz w:val="20"/>
          <w:szCs w:val="20"/>
        </w:rPr>
        <w:t xml:space="preserve">Write an AFTER trigger (or add to an existing one in migration 0011) that calls enqueue_notification(recipient, actor, type, title, body, ticket_id, link_path).</w:t>
      </w:r>
    </w:p>
    <w:p>
      <w:pPr>
        <w:pStyle w:val="ListParagraph"/>
        <w:numPr>
          <w:ilvl w:val="0"/>
          <w:numId w:val="10"/>
        </w:numPr>
        <w:spacing w:after="60"/>
      </w:pPr>
      <w:r>
        <w:rPr>
          <w:color w:val="1C1917"/>
          <w:sz w:val="20"/>
          <w:szCs w:val="20"/>
        </w:rPr>
        <w:t xml:space="preserve">link_path must be a real route in AppRouter.jsx — the bell navigates straight to it.</w:t>
      </w:r>
    </w:p>
    <w:p>
      <w:pPr>
        <w:pStyle w:val="ListParagraph"/>
        <w:numPr>
          <w:ilvl w:val="0"/>
          <w:numId w:val="10"/>
        </w:numPr>
        <w:spacing w:after="60"/>
      </w:pPr>
      <w:r>
        <w:rPr>
          <w:color w:val="1C1917"/>
          <w:sz w:val="20"/>
          <w:szCs w:val="20"/>
        </w:rPr>
        <w:t xml:space="preserve">Add an icon for the new type to TYPE_ICONS in components/layout/NotificationBell.jsx, or it falls back to a generic bell.</w:t>
      </w:r>
    </w:p>
    <w:p>
      <w:pPr>
        <w:spacing w:after="120"/>
      </w:pPr>
      <w:r>
        <w:rPr>
          <w:color w:val="1C1917"/>
          <w:sz w:val="20"/>
          <w:szCs w:val="20"/>
        </w:rPr>
        <w:t xml:space="preserve">enqueue_notification() already refuses to notify someone about their own action, so you do not need to guard that.</w:t>
      </w:r>
    </w:p>
    <w:p>
      <w:pPr>
        <w:pStyle w:val="Heading2"/>
        <w:spacing w:after="140" w:before="320"/>
      </w:pPr>
      <w:r>
        <w:t xml:space="preserve">11.6 Add a serverless endpoint</w:t>
      </w:r>
    </w:p>
    <w:p>
      <w:pPr>
        <w:pStyle w:val="ListParagraph"/>
        <w:numPr>
          <w:ilvl w:val="0"/>
          <w:numId w:val="11"/>
        </w:numPr>
        <w:spacing w:after="60"/>
      </w:pPr>
      <w:r>
        <w:rPr>
          <w:color w:val="1C1917"/>
          <w:sz w:val="20"/>
          <w:szCs w:val="20"/>
        </w:rPr>
        <w:t xml:space="preserve">Create api/&lt;group&gt;/&lt;descriptive-name&gt;.js. The filename is the URL; underscore-prefixed folders are not routed.</w:t>
      </w:r>
    </w:p>
    <w:p>
      <w:pPr>
        <w:pStyle w:val="ListParagraph"/>
        <w:numPr>
          <w:ilvl w:val="0"/>
          <w:numId w:val="11"/>
        </w:numPr>
        <w:spacing w:after="60"/>
      </w:pPr>
      <w:r>
        <w:rPr>
          <w:color w:val="1C1917"/>
          <w:sz w:val="20"/>
          <w:szCs w:val="20"/>
        </w:rPr>
        <w:t xml:space="preserve">Follow the five-step handler shape in §5.1 exactly.</w:t>
      </w:r>
    </w:p>
    <w:p>
      <w:pPr>
        <w:pStyle w:val="ListParagraph"/>
        <w:numPr>
          <w:ilvl w:val="0"/>
          <w:numId w:val="11"/>
        </w:numPr>
        <w:spacing w:after="60"/>
      </w:pPr>
      <w:r>
        <w:rPr>
          <w:color w:val="1C1917"/>
          <w:sz w:val="20"/>
          <w:szCs w:val="20"/>
        </w:rPr>
        <w:t xml:space="preserve">Add a Zod schema to _lib/input-validation.js rather than validating inline.</w:t>
      </w:r>
    </w:p>
    <w:p>
      <w:pPr>
        <w:pStyle w:val="ListParagraph"/>
        <w:numPr>
          <w:ilvl w:val="0"/>
          <w:numId w:val="11"/>
        </w:numPr>
        <w:spacing w:after="60"/>
      </w:pPr>
      <w:r>
        <w:rPr>
          <w:color w:val="1C1917"/>
          <w:sz w:val="20"/>
          <w:szCs w:val="20"/>
        </w:rPr>
        <w:t xml:space="preserve">Prefer context.asUser over context.admin. Reach for the service role only for auth-account creation, cross-user writes, audit entries or rate-limit counters.</w:t>
      </w:r>
    </w:p>
    <w:p>
      <w:pPr>
        <w:pStyle w:val="ListParagraph"/>
        <w:numPr>
          <w:ilvl w:val="0"/>
          <w:numId w:val="11"/>
        </w:numPr>
        <w:spacing w:after="60"/>
      </w:pPr>
      <w:r>
        <w:rPr>
          <w:color w:val="1C1917"/>
          <w:sz w:val="20"/>
          <w:szCs w:val="20"/>
        </w:rPr>
        <w:t xml:space="preserve">Call it from the frontend with apiClient.get/post/downloadFile — never a bare fetch, or the bearer token and error normalisation are lost.</w:t>
      </w:r>
    </w:p>
    <w:p>
      <w:pPr>
        <w:pBdr>
          <w:left w:val="single" w:color="C2410C" w:sz="18"/>
        </w:pBdr>
        <w:shd w:fill="FDECE3" w:val="clear"/>
        <w:spacing w:after="160" w:before="120"/>
      </w:pPr>
      <w:r>
        <w:rPr>
          <w:b/>
          <w:bCs/>
          <w:color w:val="9A3412"/>
          <w:sz w:val="19"/>
          <w:szCs w:val="19"/>
        </w:rPr>
        <w:t xml:space="preserve">Vercel function budget  </w:t>
      </w:r>
      <w:r>
        <w:rPr>
          <w:color w:val="5A3520"/>
          <w:sz w:val="19"/>
          <w:szCs w:val="19"/>
        </w:rPr>
        <w:t xml:space="preserve">The Hobby plan caps the number of serverless functions. There are currently 6. If you need several related operations, follow manage-faculty-roster.js and use one file with an `action` parameter rather than one file each.</w:t>
      </w:r>
    </w:p>
    <w:p>
      <w:pPr>
        <w:pStyle w:val="Heading2"/>
        <w:spacing w:after="140" w:before="320"/>
      </w:pPr>
      <w:r>
        <w:t xml:space="preserve">11.7 Add a chart or a KPI to an existing screen</w:t>
      </w:r>
    </w:p>
    <w:p>
      <w:pPr>
        <w:pStyle w:val="ListParagraph"/>
        <w:numPr>
          <w:ilvl w:val="0"/>
          <w:numId w:val="12"/>
        </w:numPr>
        <w:spacing w:after="60"/>
      </w:pPr>
      <w:r>
        <w:rPr>
          <w:color w:val="1C1917"/>
          <w:sz w:val="20"/>
          <w:szCs w:val="20"/>
        </w:rPr>
        <w:t xml:space="preserve">If the number is not already returned, extend the relevant RPC in migration 0013 (get_dashboard_metrics, get_faculty_activity_report, get_student_dossier) or 0019 (get_department_faculty_report). They return jsonb, so adding a key is additive and breaks nothing.</w:t>
      </w:r>
    </w:p>
    <w:p>
      <w:pPr>
        <w:pStyle w:val="ListParagraph"/>
        <w:numPr>
          <w:ilvl w:val="0"/>
          <w:numId w:val="12"/>
        </w:numPr>
        <w:spacing w:after="60"/>
      </w:pPr>
      <w:r>
        <w:rPr>
          <w:color w:val="1C1917"/>
          <w:sz w:val="20"/>
          <w:szCs w:val="20"/>
        </w:rPr>
        <w:t xml:space="preserve">On screen: use a wrapper from components/charts/Charts.jsx — CategoryBarChart, GroupedBarChart, TrendLineChart, AreaTrendChart, DonutChart, GaugeChart. Colours come from CHART_COLORS.</w:t>
      </w:r>
    </w:p>
    <w:p>
      <w:pPr>
        <w:pStyle w:val="ListParagraph"/>
        <w:numPr>
          <w:ilvl w:val="0"/>
          <w:numId w:val="12"/>
        </w:numPr>
        <w:spacing w:after="60"/>
      </w:pPr>
      <w:r>
        <w:rPr>
          <w:color w:val="1C1917"/>
          <w:sz w:val="20"/>
          <w:szCs w:val="20"/>
        </w:rPr>
        <w:t xml:space="preserve">For a KPI, use &lt;StatCard label value caption icon tone /&gt; inside the existing grid.</w:t>
      </w:r>
    </w:p>
    <w:p>
      <w:pPr>
        <w:pStyle w:val="ListParagraph"/>
        <w:numPr>
          <w:ilvl w:val="0"/>
          <w:numId w:val="12"/>
        </w:numPr>
        <w:spacing w:after="60"/>
      </w:pPr>
      <w:r>
        <w:rPr>
          <w:color w:val="1C1917"/>
          <w:sz w:val="20"/>
          <w:szCs w:val="20"/>
        </w:rPr>
        <w:t xml:space="preserve">If it should also appear in the PDF, add it to the matching builder in api/_lib/report-document-builder.js using the primitives in §5.2.</w:t>
      </w:r>
    </w:p>
    <w:p>
      <w:pPr>
        <w:pStyle w:val="Heading2"/>
        <w:spacing w:after="140" w:before="320"/>
      </w:pPr>
      <w:r>
        <w:t xml:space="preserve">11.8 Add a new report / PDF</w:t>
      </w:r>
    </w:p>
    <w:p>
      <w:pPr>
        <w:pStyle w:val="ListParagraph"/>
        <w:numPr>
          <w:ilvl w:val="0"/>
          <w:numId w:val="13"/>
        </w:numPr>
        <w:spacing w:after="60"/>
      </w:pPr>
      <w:r>
        <w:rPr>
          <w:color w:val="1C1917"/>
          <w:sz w:val="20"/>
          <w:szCs w:val="20"/>
        </w:rPr>
        <w:t xml:space="preserve">Write the RPC that returns the whole report as one jsonb object, authorization checked inside it.</w:t>
      </w:r>
    </w:p>
    <w:p>
      <w:pPr>
        <w:pStyle w:val="ListParagraph"/>
        <w:numPr>
          <w:ilvl w:val="0"/>
          <w:numId w:val="13"/>
        </w:numPr>
        <w:spacing w:after="60"/>
      </w:pPr>
      <w:r>
        <w:rPr>
          <w:color w:val="1C1917"/>
          <w:sz w:val="20"/>
          <w:szCs w:val="20"/>
        </w:rPr>
        <w:t xml:space="preserve">Add a builder function to report-document-builder.js. Use createDocument() for the branded frame, then doc.titleBlock(), doc.heading(text, blockHeight), drawStatCards, the chart primitives, drawTable, and finally doc.finalizeFooters().</w:t>
      </w:r>
    </w:p>
    <w:p>
      <w:pPr>
        <w:pStyle w:val="ListParagraph"/>
        <w:numPr>
          <w:ilvl w:val="0"/>
          <w:numId w:val="13"/>
        </w:numPr>
        <w:spacing w:after="60"/>
      </w:pPr>
      <w:r>
        <w:rPr>
          <w:color w:val="1C1917"/>
          <w:sz w:val="20"/>
          <w:szCs w:val="20"/>
        </w:rPr>
        <w:t xml:space="preserve">Wire it into an endpoint under api/reports/ with ?format=json|pdf.</w:t>
      </w:r>
    </w:p>
    <w:p>
      <w:pPr>
        <w:pStyle w:val="ListParagraph"/>
        <w:numPr>
          <w:ilvl w:val="0"/>
          <w:numId w:val="13"/>
        </w:numPr>
        <w:spacing w:after="60"/>
      </w:pPr>
      <w:r>
        <w:rPr>
          <w:color w:val="1C1917"/>
          <w:sz w:val="20"/>
          <w:szCs w:val="20"/>
        </w:rPr>
        <w:t xml:space="preserve">On screen, call the same RPC directly so the page and the PDF cannot disagree.</w:t>
      </w:r>
    </w:p>
    <w:p>
      <w:pPr>
        <w:pStyle w:val="ListParagraph"/>
        <w:numPr>
          <w:ilvl w:val="0"/>
          <w:numId w:val="13"/>
        </w:numPr>
        <w:spacing w:after="60"/>
      </w:pPr>
      <w:r>
        <w:rPr>
          <w:color w:val="1C1917"/>
          <w:sz w:val="20"/>
          <w:szCs w:val="20"/>
        </w:rPr>
        <w:t xml:space="preserve">Verify by generating the PDF and looking at it — convert to PNG and inspect. Charts are hand-drawn vectors and layout bugs are invisible in code review.</w:t>
      </w:r>
    </w:p>
    <w:p>
      <w:pPr>
        <w:pStyle w:val="Heading2"/>
        <w:spacing w:after="140" w:before="320"/>
      </w:pPr>
      <w:r>
        <w:t xml:space="preserve">11.9 Change the visual theme</w:t>
      </w:r>
    </w:p>
    <w:p>
      <w:pPr>
        <w:pStyle w:val="ListParagraph"/>
        <w:numPr>
          <w:ilvl w:val="0"/>
          <w:numId w:val="14"/>
        </w:numPr>
        <w:spacing w:after="60"/>
      </w:pPr>
      <w:r>
        <w:rPr>
          <w:color w:val="1C1917"/>
          <w:sz w:val="20"/>
          <w:szCs w:val="20"/>
        </w:rPr>
        <w:t xml:space="preserve">Edit the token VALUES in frontend/tailwind.config.cjs. Do not rename tokens — the names are used across 60 files.</w:t>
      </w:r>
    </w:p>
    <w:p>
      <w:pPr>
        <w:pStyle w:val="ListParagraph"/>
        <w:numPr>
          <w:ilvl w:val="0"/>
          <w:numId w:val="14"/>
        </w:numPr>
        <w:spacing w:after="60"/>
      </w:pPr>
      <w:r>
        <w:rPr>
          <w:color w:val="1C1917"/>
          <w:sz w:val="20"/>
          <w:szCs w:val="20"/>
        </w:rPr>
        <w:t xml:space="preserve">Update the component classes in index.css if the shape changes (rounding, padding, borders).</w:t>
      </w:r>
    </w:p>
    <w:p>
      <w:pPr>
        <w:pStyle w:val="ListParagraph"/>
        <w:numPr>
          <w:ilvl w:val="0"/>
          <w:numId w:val="14"/>
        </w:numPr>
        <w:spacing w:after="60"/>
      </w:pPr>
      <w:r>
        <w:rPr>
          <w:color w:val="1C1917"/>
          <w:sz w:val="20"/>
          <w:szCs w:val="20"/>
        </w:rPr>
        <w:t xml:space="preserve">Update CHART_COLORS in lib/constants.js and PALETTE in api/_lib/pdf-chart-primitives.js so screen and print still match.</w:t>
      </w:r>
    </w:p>
    <w:p>
      <w:pPr>
        <w:pStyle w:val="ListParagraph"/>
        <w:numPr>
          <w:ilvl w:val="0"/>
          <w:numId w:val="14"/>
        </w:numPr>
        <w:spacing w:after="60"/>
      </w:pPr>
      <w:r>
        <w:rPr>
          <w:color w:val="1C1917"/>
          <w:sz w:val="20"/>
          <w:szCs w:val="20"/>
        </w:rPr>
        <w:t xml:space="preserve">Structural changes usually only need SidebarNavigation.jsx, TopBar.jsx, Panel.jsx and StatCard.jsx — the pages consume those.</w:t>
      </w:r>
    </w:p>
    <w:p>
      <w:pPr>
        <w:pStyle w:val="Heading2"/>
        <w:spacing w:after="140" w:before="320"/>
      </w:pPr>
      <w:r>
        <w:t xml:space="preserve">11.10 The verification loop</w:t>
      </w:r>
    </w:p>
    <w:p>
      <w:pPr>
        <w:spacing w:after="120"/>
      </w:pPr>
      <w:r>
        <w:rPr>
          <w:color w:val="1C1917"/>
          <w:sz w:val="20"/>
          <w:szCs w:val="20"/>
        </w:rPr>
        <w:t xml:space="preserve">Run all of these before calling a change done:</w:t>
      </w:r>
    </w:p>
    <w:p>
      <w:pPr>
        <w:pBdr>
          <w:top w:val="single" w:color="F2E4DC" w:sz="2"/>
          <w:bottom w:val="single" w:color="F2E4DC" w:sz="2"/>
          <w:left w:val="single" w:color="C2410C" w:sz="12"/>
          <w:right w:val="single" w:color="F2E4DC" w:sz="2"/>
        </w:pBdr>
        <w:shd w:fill="F7F3F0" w:val="clear"/>
        <w:spacing w:after="160" w:before="80"/>
      </w:pPr>
      <w:r>
        <w:rPr>
          <w:rFonts w:ascii="Consolas" w:cs="Consolas" w:eastAsia="Consolas" w:hAnsi="Consolas"/>
          <w:color w:val="3F3A36"/>
          <w:sz w:val="17"/>
          <w:szCs w:val="17"/>
        </w:rPr>
        <w:t xml:space="preserve"># frontend</w:t>
      </w:r>
      <w:r>
        <w:br/>
      </w:r>
      <w:r>
        <w:rPr>
          <w:rFonts w:ascii="Consolas" w:cs="Consolas" w:eastAsia="Consolas" w:hAnsi="Consolas"/>
          <w:color w:val="3F3A36"/>
          <w:sz w:val="17"/>
          <w:szCs w:val="17"/>
        </w:rPr>
        <w:t xml:space="preserve">npm --prefix frontend run lint      # oxlint, must be 0 warnings</w:t>
      </w:r>
      <w:r>
        <w:br/>
      </w:r>
      <w:r>
        <w:rPr>
          <w:rFonts w:ascii="Consolas" w:cs="Consolas" w:eastAsia="Consolas" w:hAnsi="Consolas"/>
          <w:color w:val="3F3A36"/>
          <w:sz w:val="17"/>
          <w:szCs w:val="17"/>
        </w:rPr>
        <w:t xml:space="preserve">npm --prefix frontend run build     # catches import and syntax errors</w:t>
      </w:r>
      <w:r>
        <w:br/>
      </w:r>
      <w:r>
        <w:rPr>
          <w:rFonts w:ascii="Consolas" w:cs="Consolas" w:eastAsia="Consolas" w:hAnsi="Consolas"/>
          <w:color w:val="3F3A36"/>
          <w:sz w:val="17"/>
          <w:szCs w:val="17"/>
        </w:rPr>
        <w:t xml:space="preserve">npm test                            # jsdom UI regression suite</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serverless</w:t>
      </w:r>
      <w:r>
        <w:br/>
      </w:r>
      <w:r>
        <w:rPr>
          <w:rFonts w:ascii="Consolas" w:cs="Consolas" w:eastAsia="Consolas" w:hAnsi="Consolas"/>
          <w:color w:val="3F3A36"/>
          <w:sz w:val="17"/>
          <w:szCs w:val="17"/>
        </w:rPr>
        <w:t xml:space="preserve">for f in $(find api -name '*.js'); do node --check "$f"; done</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SQL — validates against the real PostgreSQL parser without a server</w:t>
      </w:r>
      <w:r>
        <w:br/>
      </w:r>
      <w:r>
        <w:rPr>
          <w:rFonts w:ascii="Consolas" w:cs="Consolas" w:eastAsia="Consolas" w:hAnsi="Consolas"/>
          <w:color w:val="3F3A36"/>
          <w:sz w:val="17"/>
          <w:szCs w:val="17"/>
        </w:rPr>
        <w:t xml:space="preserve">pip install pglast</w:t>
      </w:r>
      <w:r>
        <w:br/>
      </w:r>
      <w:r>
        <w:rPr>
          <w:rFonts w:ascii="Consolas" w:cs="Consolas" w:eastAsia="Consolas" w:hAnsi="Consolas"/>
          <w:color w:val="3F3A36"/>
          <w:sz w:val="17"/>
          <w:szCs w:val="17"/>
        </w:rPr>
        <w:t xml:space="preserve"># parse_sql() every migration, and parse_plpgsql_json() every function body</w:t>
      </w:r>
      <w:r>
        <w:br/>
      </w:r>
      <w:r>
        <w:rPr>
          <w:rFonts w:ascii="Consolas" w:cs="Consolas" w:eastAsia="Consolas" w:hAnsi="Consolas"/>
          <w:color w:val="3F3A36"/>
          <w:sz w:val="17"/>
          <w:szCs w:val="17"/>
        </w:rPr>
        <w:t xml:space="preserve"/>
      </w:r>
      <w:r>
        <w:br/>
      </w:r>
      <w:r>
        <w:rPr>
          <w:rFonts w:ascii="Consolas" w:cs="Consolas" w:eastAsia="Consolas" w:hAnsi="Consolas"/>
          <w:color w:val="3F3A36"/>
          <w:sz w:val="17"/>
          <w:szCs w:val="17"/>
        </w:rPr>
        <w:t xml:space="preserve"># integrity — every rpc(), from(), import and nav route must resolve</w:t>
      </w:r>
      <w:r>
        <w:br/>
      </w:r>
      <w:r>
        <w:rPr>
          <w:rFonts w:ascii="Consolas" w:cs="Consolas" w:eastAsia="Consolas" w:hAnsi="Consolas"/>
          <w:color w:val="3F3A36"/>
          <w:sz w:val="17"/>
          <w:szCs w:val="17"/>
        </w:rPr>
        <w:t xml:space="preserve"># (grep the frontend for .rpc('…') and .from('…') and check each against the migrations)</w:t>
      </w:r>
    </w:p>
    <w:p>
      <w:pPr>
        <w:spacing w:after="120"/>
      </w:pPr>
      <w:r>
        <w:rPr>
          <w:color w:val="1C1917"/>
          <w:sz w:val="20"/>
          <w:szCs w:val="20"/>
        </w:rPr>
        <w:t xml:space="preserve">The integrity check is worth automating in any session: it catches a renamed RPC, a table that was never created, a nav item with no route, and an apiClient call to an endpoint file that does not exist — none of which the build or the linter will notice.</w:t>
      </w:r>
    </w:p>
    <w:p>
      <w:pPr>
        <w:pStyle w:val="Heading1"/>
        <w:pageBreakBefore/>
        <w:spacing w:after="200" w:before="240"/>
      </w:pPr>
      <w:r>
        <w:t xml:space="preserve">12. Bugs already found and fixed</w:t>
      </w:r>
    </w:p>
    <w:p>
      <w:pPr>
        <w:pBdr>
          <w:left w:val="single" w:color="C2410C" w:sz="18"/>
        </w:pBdr>
        <w:shd w:fill="FDECE3" w:val="clear"/>
        <w:spacing w:after="160" w:before="120"/>
      </w:pPr>
      <w:r>
        <w:rPr>
          <w:b/>
          <w:bCs/>
          <w:color w:val="9A3412"/>
          <w:sz w:val="19"/>
          <w:szCs w:val="19"/>
        </w:rPr>
        <w:t xml:space="preserve">Why this is here  </w:t>
      </w:r>
      <w:r>
        <w:rPr>
          <w:color w:val="5A3520"/>
          <w:sz w:val="19"/>
          <w:szCs w:val="19"/>
        </w:rPr>
        <w:t xml:space="preserve">Each of these was a real failure in a deployed build. They are documented so the same mistake is not reintroduced, and because several are the kind of subtle thing that looks correct in review.</w:t>
      </w:r>
    </w:p>
    <w:p>
      <w:pPr>
        <w:pStyle w:val="Heading2"/>
        <w:spacing w:after="140" w:before="320"/>
      </w:pPr>
      <w:r>
        <w:t xml:space="preserve">12.1 Infinite recursion in a user_profiles RLS policy</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257"/>
        <w:gridCol w:w="8381"/>
      </w:tblGrid>
      <w:tr>
        <w:trPr>
          <w:tblHeader/>
        </w:trPr>
        <w:tc>
          <w:tcPr>
            <w:tcW w:type="dxa" w:w="1257"/>
            <w:shd w:fill="FDECE3" w:val="clear"/>
            <w:tcMar>
              <w:top w:type="dxa" w:w="70"/>
              <w:left w:type="dxa" w:w="110"/>
              <w:bottom w:type="dxa" w:w="70"/>
              <w:right w:type="dxa" w:w="110"/>
            </w:tcMar>
          </w:tcPr>
          <w:p>
            <w:pPr>
              <w:spacing w:after="0"/>
            </w:pPr>
            <w:r>
              <w:rPr>
                <w:b/>
                <w:bCs/>
                <w:color w:val="9A3412"/>
                <w:sz w:val="17"/>
                <w:szCs w:val="17"/>
              </w:rPr>
              <w:t xml:space="preserve">Aspect</w:t>
            </w:r>
          </w:p>
        </w:tc>
        <w:tc>
          <w:tcPr>
            <w:tcW w:type="dxa" w:w="8381"/>
            <w:shd w:fill="FDECE3" w:val="clear"/>
            <w:tcMar>
              <w:top w:type="dxa" w:w="70"/>
              <w:left w:type="dxa" w:w="110"/>
              <w:bottom w:type="dxa" w:w="70"/>
              <w:right w:type="dxa" w:w="110"/>
            </w:tcMar>
          </w:tcPr>
          <w:p>
            <w:pPr>
              <w:spacing w:after="0"/>
            </w:pPr>
            <w:r>
              <w:rPr>
                <w:b/>
                <w:bCs/>
                <w:color w:val="9A3412"/>
                <w:sz w:val="17"/>
                <w:szCs w:val="17"/>
              </w:rPr>
              <w:t xml:space="preserve">Detail</w:t>
            </w:r>
          </w:p>
        </w:tc>
      </w:tr>
      <w:tr>
        <w:tc>
          <w:tcPr>
            <w:tcW w:type="dxa" w:w="1257"/>
            <w:tcMar>
              <w:top w:type="dxa" w:w="70"/>
              <w:left w:type="dxa" w:w="110"/>
              <w:bottom w:type="dxa" w:w="70"/>
              <w:right w:type="dxa" w:w="110"/>
            </w:tcMar>
          </w:tcPr>
          <w:p>
            <w:pPr>
              <w:spacing w:after="0"/>
            </w:pPr>
            <w:r>
              <w:rPr>
                <w:color w:val="1C1917"/>
                <w:sz w:val="18"/>
                <w:szCs w:val="18"/>
              </w:rPr>
              <w:t xml:space="preserve">Symptom</w:t>
            </w:r>
          </w:p>
        </w:tc>
        <w:tc>
          <w:tcPr>
            <w:tcW w:type="dxa" w:w="8381"/>
            <w:tcMar>
              <w:top w:type="dxa" w:w="70"/>
              <w:left w:type="dxa" w:w="110"/>
              <w:bottom w:type="dxa" w:w="70"/>
              <w:right w:type="dxa" w:w="110"/>
            </w:tcMar>
          </w:tcPr>
          <w:p>
            <w:pPr>
              <w:spacing w:after="0"/>
            </w:pPr>
            <w:r>
              <w:rPr>
                <w:color w:val="1C1917"/>
                <w:sz w:val="18"/>
                <w:szCs w:val="18"/>
              </w:rPr>
              <w:t xml:space="preserve">Every read of user_profiles returned HTTP 500 with "infinite recursion detected in policy for relation user_profiles". Login broke entirely, because the app loads the profile immediately after signInWithPassword().</w:t>
            </w:r>
          </w:p>
        </w:tc>
      </w:tr>
      <w:tr>
        <w:tc>
          <w:tcPr>
            <w:tcW w:type="dxa" w:w="1257"/>
            <w:tcMar>
              <w:top w:type="dxa" w:w="70"/>
              <w:left w:type="dxa" w:w="110"/>
              <w:bottom w:type="dxa" w:w="70"/>
              <w:right w:type="dxa" w:w="110"/>
            </w:tcMar>
          </w:tcPr>
          <w:p>
            <w:pPr>
              <w:spacing w:after="0"/>
            </w:pPr>
            <w:r>
              <w:rPr>
                <w:color w:val="1C1917"/>
                <w:sz w:val="18"/>
                <w:szCs w:val="18"/>
              </w:rPr>
              <w:t xml:space="preserve">Cause</w:t>
            </w:r>
          </w:p>
        </w:tc>
        <w:tc>
          <w:tcPr>
            <w:tcW w:type="dxa" w:w="8381"/>
            <w:tcMar>
              <w:top w:type="dxa" w:w="70"/>
              <w:left w:type="dxa" w:w="110"/>
              <w:bottom w:type="dxa" w:w="70"/>
              <w:right w:type="dxa" w:w="110"/>
            </w:tcMar>
          </w:tcPr>
          <w:p>
            <w:pPr>
              <w:spacing w:after="0"/>
            </w:pPr>
            <w:r>
              <w:rPr>
                <w:color w:val="1C1917"/>
                <w:sz w:val="18"/>
                <w:szCs w:val="18"/>
              </w:rPr>
              <w:t xml:space="preserve">profiles_select_own_mentor let a student read their mentor's row using an inline subquery ON user_profiles, inside a policy being evaluated ON user_profiles. A subquery in a policy runs as the INVOKING user, so RLS applies to it too — re-entering the same policy forever.</w:t>
            </w:r>
          </w:p>
        </w:tc>
      </w:tr>
      <w:tr>
        <w:tc>
          <w:tcPr>
            <w:tcW w:type="dxa" w:w="1257"/>
            <w:tcMar>
              <w:top w:type="dxa" w:w="70"/>
              <w:left w:type="dxa" w:w="110"/>
              <w:bottom w:type="dxa" w:w="70"/>
              <w:right w:type="dxa" w:w="110"/>
            </w:tcMar>
          </w:tcPr>
          <w:p>
            <w:pPr>
              <w:spacing w:after="0"/>
            </w:pPr>
            <w:r>
              <w:rPr>
                <w:color w:val="1C1917"/>
                <w:sz w:val="18"/>
                <w:szCs w:val="18"/>
              </w:rPr>
              <w:t xml:space="preserve">Fix</w:t>
            </w:r>
          </w:p>
        </w:tc>
        <w:tc>
          <w:tcPr>
            <w:tcW w:type="dxa" w:w="8381"/>
            <w:tcMar>
              <w:top w:type="dxa" w:w="70"/>
              <w:left w:type="dxa" w:w="110"/>
              <w:bottom w:type="dxa" w:w="70"/>
              <w:right w:type="dxa" w:w="110"/>
            </w:tcMar>
          </w:tcPr>
          <w:p>
            <w:pPr>
              <w:spacing w:after="0"/>
            </w:pPr>
            <w:r>
              <w:rPr>
                <w:color w:val="1C1917"/>
                <w:sz w:val="18"/>
                <w:szCs w:val="18"/>
              </w:rPr>
              <w:t xml:space="preserve">Migration 0016. The lookup moved into my_mentor_id(), a SECURITY DEFINER function, which runs as the table owner and is therefore not subject to the policy.</w:t>
            </w:r>
          </w:p>
        </w:tc>
      </w:tr>
      <w:tr>
        <w:tc>
          <w:tcPr>
            <w:tcW w:type="dxa" w:w="1257"/>
            <w:tcMar>
              <w:top w:type="dxa" w:w="70"/>
              <w:left w:type="dxa" w:w="110"/>
              <w:bottom w:type="dxa" w:w="70"/>
              <w:right w:type="dxa" w:w="110"/>
            </w:tcMar>
          </w:tcPr>
          <w:p>
            <w:pPr>
              <w:spacing w:after="0"/>
            </w:pPr>
            <w:r>
              <w:rPr>
                <w:color w:val="1C1917"/>
                <w:sz w:val="18"/>
                <w:szCs w:val="18"/>
              </w:rPr>
              <w:t xml:space="preserve">Rule</w:t>
            </w:r>
          </w:p>
        </w:tc>
        <w:tc>
          <w:tcPr>
            <w:tcW w:type="dxa" w:w="8381"/>
            <w:tcMar>
              <w:top w:type="dxa" w:w="70"/>
              <w:left w:type="dxa" w:w="110"/>
              <w:bottom w:type="dxa" w:w="70"/>
              <w:right w:type="dxa" w:w="110"/>
            </w:tcMar>
          </w:tcPr>
          <w:p>
            <w:pPr>
              <w:spacing w:after="0"/>
            </w:pPr>
            <w:r>
              <w:rPr>
                <w:color w:val="1C1917"/>
                <w:sz w:val="18"/>
                <w:szCs w:val="18"/>
              </w:rPr>
              <w:t xml:space="preserve">Never put a subquery on table X inside a policy on table X. Use a SECURITY DEFINER helper.</w:t>
            </w:r>
          </w:p>
        </w:tc>
      </w:tr>
    </w:tbl>
    <w:p>
      <w:pPr>
        <w:pStyle w:val="Heading2"/>
        <w:spacing w:after="140" w:before="320"/>
      </w:pPr>
      <w:r>
        <w:t xml:space="preserve">12.2 "Failed to fetch" on every report and roster import</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257"/>
        <w:gridCol w:w="8381"/>
      </w:tblGrid>
      <w:tr>
        <w:trPr>
          <w:tblHeader/>
        </w:trPr>
        <w:tc>
          <w:tcPr>
            <w:tcW w:type="dxa" w:w="1257"/>
            <w:shd w:fill="FDECE3" w:val="clear"/>
            <w:tcMar>
              <w:top w:type="dxa" w:w="70"/>
              <w:left w:type="dxa" w:w="110"/>
              <w:bottom w:type="dxa" w:w="70"/>
              <w:right w:type="dxa" w:w="110"/>
            </w:tcMar>
          </w:tcPr>
          <w:p>
            <w:pPr>
              <w:spacing w:after="0"/>
            </w:pPr>
            <w:r>
              <w:rPr>
                <w:b/>
                <w:bCs/>
                <w:color w:val="9A3412"/>
                <w:sz w:val="17"/>
                <w:szCs w:val="17"/>
              </w:rPr>
              <w:t xml:space="preserve">Aspect</w:t>
            </w:r>
          </w:p>
        </w:tc>
        <w:tc>
          <w:tcPr>
            <w:tcW w:type="dxa" w:w="8381"/>
            <w:shd w:fill="FDECE3" w:val="clear"/>
            <w:tcMar>
              <w:top w:type="dxa" w:w="70"/>
              <w:left w:type="dxa" w:w="110"/>
              <w:bottom w:type="dxa" w:w="70"/>
              <w:right w:type="dxa" w:w="110"/>
            </w:tcMar>
          </w:tcPr>
          <w:p>
            <w:pPr>
              <w:spacing w:after="0"/>
            </w:pPr>
            <w:r>
              <w:rPr>
                <w:b/>
                <w:bCs/>
                <w:color w:val="9A3412"/>
                <w:sz w:val="17"/>
                <w:szCs w:val="17"/>
              </w:rPr>
              <w:t xml:space="preserve">Detail</w:t>
            </w:r>
          </w:p>
        </w:tc>
      </w:tr>
      <w:tr>
        <w:tc>
          <w:tcPr>
            <w:tcW w:type="dxa" w:w="1257"/>
            <w:tcMar>
              <w:top w:type="dxa" w:w="70"/>
              <w:left w:type="dxa" w:w="110"/>
              <w:bottom w:type="dxa" w:w="70"/>
              <w:right w:type="dxa" w:w="110"/>
            </w:tcMar>
          </w:tcPr>
          <w:p>
            <w:pPr>
              <w:spacing w:after="0"/>
            </w:pPr>
            <w:r>
              <w:rPr>
                <w:color w:val="1C1917"/>
                <w:sz w:val="18"/>
                <w:szCs w:val="18"/>
              </w:rPr>
              <w:t xml:space="preserve">Symptom</w:t>
            </w:r>
          </w:p>
        </w:tc>
        <w:tc>
          <w:tcPr>
            <w:tcW w:type="dxa" w:w="8381"/>
            <w:tcMar>
              <w:top w:type="dxa" w:w="70"/>
              <w:left w:type="dxa" w:w="110"/>
              <w:bottom w:type="dxa" w:w="70"/>
              <w:right w:type="dxa" w:w="110"/>
            </w:tcMar>
          </w:tcPr>
          <w:p>
            <w:pPr>
              <w:spacing w:after="0"/>
            </w:pPr>
            <w:r>
              <w:rPr>
                <w:color w:val="1C1917"/>
                <w:sz w:val="18"/>
                <w:szCs w:val="18"/>
              </w:rPr>
              <w:t xml:space="preserve">All /api calls failed. Opening the URL directly gave 404.</w:t>
            </w:r>
          </w:p>
        </w:tc>
      </w:tr>
      <w:tr>
        <w:tc>
          <w:tcPr>
            <w:tcW w:type="dxa" w:w="1257"/>
            <w:tcMar>
              <w:top w:type="dxa" w:w="70"/>
              <w:left w:type="dxa" w:w="110"/>
              <w:bottom w:type="dxa" w:w="70"/>
              <w:right w:type="dxa" w:w="110"/>
            </w:tcMar>
          </w:tcPr>
          <w:p>
            <w:pPr>
              <w:spacing w:after="0"/>
            </w:pPr>
            <w:r>
              <w:rPr>
                <w:color w:val="1C1917"/>
                <w:sz w:val="18"/>
                <w:szCs w:val="18"/>
              </w:rPr>
              <w:t xml:space="preserve">Cause</w:t>
            </w:r>
          </w:p>
        </w:tc>
        <w:tc>
          <w:tcPr>
            <w:tcW w:type="dxa" w:w="8381"/>
            <w:tcMar>
              <w:top w:type="dxa" w:w="70"/>
              <w:left w:type="dxa" w:w="110"/>
              <w:bottom w:type="dxa" w:w="70"/>
              <w:right w:type="dxa" w:w="110"/>
            </w:tcMar>
          </w:tcPr>
          <w:p>
            <w:pPr>
              <w:spacing w:after="0"/>
            </w:pPr>
            <w:r>
              <w:rPr>
                <w:color w:val="1C1917"/>
                <w:sz w:val="18"/>
                <w:szCs w:val="18"/>
              </w:rPr>
              <w:t xml:space="preserve">VITE_API_BASE_URL was set to a bare site URL instead of /api, so requests went to a different deployment domain AND lost the /api path segment.</w:t>
            </w:r>
          </w:p>
        </w:tc>
      </w:tr>
      <w:tr>
        <w:tc>
          <w:tcPr>
            <w:tcW w:type="dxa" w:w="1257"/>
            <w:tcMar>
              <w:top w:type="dxa" w:w="70"/>
              <w:left w:type="dxa" w:w="110"/>
              <w:bottom w:type="dxa" w:w="70"/>
              <w:right w:type="dxa" w:w="110"/>
            </w:tcMar>
          </w:tcPr>
          <w:p>
            <w:pPr>
              <w:spacing w:after="0"/>
            </w:pPr>
            <w:r>
              <w:rPr>
                <w:color w:val="1C1917"/>
                <w:sz w:val="18"/>
                <w:szCs w:val="18"/>
              </w:rPr>
              <w:t xml:space="preserve">Fix</w:t>
            </w:r>
          </w:p>
        </w:tc>
        <w:tc>
          <w:tcPr>
            <w:tcW w:type="dxa" w:w="8381"/>
            <w:tcMar>
              <w:top w:type="dxa" w:w="70"/>
              <w:left w:type="dxa" w:w="110"/>
              <w:bottom w:type="dxa" w:w="70"/>
              <w:right w:type="dxa" w:w="110"/>
            </w:tcMar>
          </w:tcPr>
          <w:p>
            <w:pPr>
              <w:spacing w:after="0"/>
            </w:pPr>
            <w:r>
              <w:rPr>
                <w:color w:val="1C1917"/>
                <w:sz w:val="18"/>
                <w:szCs w:val="18"/>
              </w:rPr>
              <w:t xml:space="preserve">apiClient.js now normalises the base URL (appends /api if missing, strips trailing slashes) and replaces the browser's useless "Failed to fetch" with a message naming the URL it tried. The pinned @vercel/node runtime was also removed from vercel.json, since a bad version string there can stop functions deploying at all.</w:t>
            </w:r>
          </w:p>
        </w:tc>
      </w:tr>
      <w:tr>
        <w:tc>
          <w:tcPr>
            <w:tcW w:type="dxa" w:w="1257"/>
            <w:tcMar>
              <w:top w:type="dxa" w:w="70"/>
              <w:left w:type="dxa" w:w="110"/>
              <w:bottom w:type="dxa" w:w="70"/>
              <w:right w:type="dxa" w:w="110"/>
            </w:tcMar>
          </w:tcPr>
          <w:p>
            <w:pPr>
              <w:spacing w:after="0"/>
            </w:pPr>
            <w:r>
              <w:rPr>
                <w:color w:val="1C1917"/>
                <w:sz w:val="18"/>
                <w:szCs w:val="18"/>
              </w:rPr>
              <w:t xml:space="preserve">Check</w:t>
            </w:r>
          </w:p>
        </w:tc>
        <w:tc>
          <w:tcPr>
            <w:tcW w:type="dxa" w:w="8381"/>
            <w:tcMar>
              <w:top w:type="dxa" w:w="70"/>
              <w:left w:type="dxa" w:w="110"/>
              <w:bottom w:type="dxa" w:w="70"/>
              <w:right w:type="dxa" w:w="110"/>
            </w:tcMar>
          </w:tcPr>
          <w:p>
            <w:pPr>
              <w:spacing w:after="0"/>
            </w:pPr>
            <w:r>
              <w:rPr>
                <w:color w:val="1C1917"/>
                <w:sz w:val="18"/>
                <w:szCs w:val="18"/>
              </w:rPr>
              <w:t xml:space="preserve">https://&lt;app&gt;/api/health should return JSON.</w:t>
            </w:r>
          </w:p>
        </w:tc>
      </w:tr>
    </w:tbl>
    <w:p>
      <w:pPr>
        <w:pStyle w:val="Heading2"/>
        <w:spacing w:after="140" w:before="320"/>
      </w:pPr>
      <w:r>
        <w:t xml:space="preserve">12.3 Panel padding silently disappeared</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257"/>
        <w:gridCol w:w="8381"/>
      </w:tblGrid>
      <w:tr>
        <w:trPr>
          <w:tblHeader/>
        </w:trPr>
        <w:tc>
          <w:tcPr>
            <w:tcW w:type="dxa" w:w="1257"/>
            <w:shd w:fill="FDECE3" w:val="clear"/>
            <w:tcMar>
              <w:top w:type="dxa" w:w="70"/>
              <w:left w:type="dxa" w:w="110"/>
              <w:bottom w:type="dxa" w:w="70"/>
              <w:right w:type="dxa" w:w="110"/>
            </w:tcMar>
          </w:tcPr>
          <w:p>
            <w:pPr>
              <w:spacing w:after="0"/>
            </w:pPr>
            <w:r>
              <w:rPr>
                <w:b/>
                <w:bCs/>
                <w:color w:val="9A3412"/>
                <w:sz w:val="17"/>
                <w:szCs w:val="17"/>
              </w:rPr>
              <w:t xml:space="preserve">Aspect</w:t>
            </w:r>
          </w:p>
        </w:tc>
        <w:tc>
          <w:tcPr>
            <w:tcW w:type="dxa" w:w="8381"/>
            <w:shd w:fill="FDECE3" w:val="clear"/>
            <w:tcMar>
              <w:top w:type="dxa" w:w="70"/>
              <w:left w:type="dxa" w:w="110"/>
              <w:bottom w:type="dxa" w:w="70"/>
              <w:right w:type="dxa" w:w="110"/>
            </w:tcMar>
          </w:tcPr>
          <w:p>
            <w:pPr>
              <w:spacing w:after="0"/>
            </w:pPr>
            <w:r>
              <w:rPr>
                <w:b/>
                <w:bCs/>
                <w:color w:val="9A3412"/>
                <w:sz w:val="17"/>
                <w:szCs w:val="17"/>
              </w:rPr>
              <w:t xml:space="preserve">Detail</w:t>
            </w:r>
          </w:p>
        </w:tc>
      </w:tr>
      <w:tr>
        <w:tc>
          <w:tcPr>
            <w:tcW w:type="dxa" w:w="1257"/>
            <w:tcMar>
              <w:top w:type="dxa" w:w="70"/>
              <w:left w:type="dxa" w:w="110"/>
              <w:bottom w:type="dxa" w:w="70"/>
              <w:right w:type="dxa" w:w="110"/>
            </w:tcMar>
          </w:tcPr>
          <w:p>
            <w:pPr>
              <w:spacing w:after="0"/>
            </w:pPr>
            <w:r>
              <w:rPr>
                <w:color w:val="1C1917"/>
                <w:sz w:val="18"/>
                <w:szCs w:val="18"/>
              </w:rPr>
              <w:t xml:space="preserve">Symptom</w:t>
            </w:r>
          </w:p>
        </w:tc>
        <w:tc>
          <w:tcPr>
            <w:tcW w:type="dxa" w:w="8381"/>
            <w:tcMar>
              <w:top w:type="dxa" w:w="70"/>
              <w:left w:type="dxa" w:w="110"/>
              <w:bottom w:type="dxa" w:w="70"/>
              <w:right w:type="dxa" w:w="110"/>
            </w:tcMar>
          </w:tcPr>
          <w:p>
            <w:pPr>
              <w:spacing w:after="0"/>
            </w:pPr>
            <w:r>
              <w:rPr>
                <w:color w:val="1C1917"/>
                <w:sz w:val="18"/>
                <w:szCs w:val="18"/>
              </w:rPr>
              <w:t xml:space="preserve">Text sat flush against the card border across all three portals. Increasing the padding value changed nothing.</w:t>
            </w:r>
          </w:p>
        </w:tc>
      </w:tr>
      <w:tr>
        <w:tc>
          <w:tcPr>
            <w:tcW w:type="dxa" w:w="1257"/>
            <w:tcMar>
              <w:top w:type="dxa" w:w="70"/>
              <w:left w:type="dxa" w:w="110"/>
              <w:bottom w:type="dxa" w:w="70"/>
              <w:right w:type="dxa" w:w="110"/>
            </w:tcMar>
          </w:tcPr>
          <w:p>
            <w:pPr>
              <w:spacing w:after="0"/>
            </w:pPr>
            <w:r>
              <w:rPr>
                <w:color w:val="1C1917"/>
                <w:sz w:val="18"/>
                <w:szCs w:val="18"/>
              </w:rPr>
              <w:t xml:space="preserve">Cause</w:t>
            </w:r>
          </w:p>
        </w:tc>
        <w:tc>
          <w:tcPr>
            <w:tcW w:type="dxa" w:w="8381"/>
            <w:tcMar>
              <w:top w:type="dxa" w:w="70"/>
              <w:left w:type="dxa" w:w="110"/>
              <w:bottom w:type="dxa" w:w="70"/>
              <w:right w:type="dxa" w:w="110"/>
            </w:tcMar>
          </w:tcPr>
          <w:p>
            <w:pPr>
              <w:spacing w:after="0"/>
            </w:pPr>
            <w:r>
              <w:rPr>
                <w:color w:val="1C1917"/>
                <w:sz w:val="18"/>
                <w:szCs w:val="18"/>
              </w:rPr>
              <w:t xml:space="preserve">bodyClassName had a default parameter of '', and the code used bodyClassName ?? 'p-5'. ?? only falls back on null/undefined, so the fallback never ran — for 56 of 71 panels.</w:t>
            </w:r>
          </w:p>
        </w:tc>
      </w:tr>
      <w:tr>
        <w:tc>
          <w:tcPr>
            <w:tcW w:type="dxa" w:w="1257"/>
            <w:tcMar>
              <w:top w:type="dxa" w:w="70"/>
              <w:left w:type="dxa" w:w="110"/>
              <w:bottom w:type="dxa" w:w="70"/>
              <w:right w:type="dxa" w:w="110"/>
            </w:tcMar>
          </w:tcPr>
          <w:p>
            <w:pPr>
              <w:spacing w:after="0"/>
            </w:pPr>
            <w:r>
              <w:rPr>
                <w:color w:val="1C1917"/>
                <w:sz w:val="18"/>
                <w:szCs w:val="18"/>
              </w:rPr>
              <w:t xml:space="preserve">Fix</w:t>
            </w:r>
          </w:p>
        </w:tc>
        <w:tc>
          <w:tcPr>
            <w:tcW w:type="dxa" w:w="8381"/>
            <w:tcMar>
              <w:top w:type="dxa" w:w="70"/>
              <w:left w:type="dxa" w:w="110"/>
              <w:bottom w:type="dxa" w:w="70"/>
              <w:right w:type="dxa" w:w="110"/>
            </w:tcMar>
          </w:tcPr>
          <w:p>
            <w:pPr>
              <w:spacing w:after="0"/>
            </w:pPr>
            <w:r>
              <w:rPr>
                <w:color w:val="1C1917"/>
                <w:sz w:val="18"/>
                <w:szCs w:val="18"/>
              </w:rPr>
              <w:t xml:space="preserve">Removed the default. See §10.4.</w:t>
            </w:r>
          </w:p>
        </w:tc>
      </w:tr>
      <w:tr>
        <w:tc>
          <w:tcPr>
            <w:tcW w:type="dxa" w:w="1257"/>
            <w:tcMar>
              <w:top w:type="dxa" w:w="70"/>
              <w:left w:type="dxa" w:w="110"/>
              <w:bottom w:type="dxa" w:w="70"/>
              <w:right w:type="dxa" w:w="110"/>
            </w:tcMar>
          </w:tcPr>
          <w:p>
            <w:pPr>
              <w:spacing w:after="0"/>
            </w:pPr>
            <w:r>
              <w:rPr>
                <w:color w:val="1C1917"/>
                <w:sz w:val="18"/>
                <w:szCs w:val="18"/>
              </w:rPr>
              <w:t xml:space="preserve">Test</w:t>
            </w:r>
          </w:p>
        </w:tc>
        <w:tc>
          <w:tcPr>
            <w:tcW w:type="dxa" w:w="8381"/>
            <w:tcMar>
              <w:top w:type="dxa" w:w="70"/>
              <w:left w:type="dxa" w:w="110"/>
              <w:bottom w:type="dxa" w:w="70"/>
              <w:right w:type="dxa" w:w="110"/>
            </w:tcMar>
          </w:tcPr>
          <w:p>
            <w:pPr>
              <w:spacing w:after="0"/>
            </w:pPr>
            <w:r>
              <w:rPr>
                <w:color w:val="1C1917"/>
                <w:sz w:val="18"/>
                <w:szCs w:val="18"/>
              </w:rPr>
              <w:t xml:space="preserve">frontend/test/ui-regression.test.jsx asserts the rendered class for four cases.</w:t>
            </w:r>
          </w:p>
        </w:tc>
      </w:tr>
    </w:tbl>
    <w:p>
      <w:pPr>
        <w:pStyle w:val="Heading2"/>
        <w:spacing w:after="140" w:before="320"/>
      </w:pPr>
      <w:r>
        <w:t xml:space="preserve">12.4 Typing in a modal moved focus to the ✕ button</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257"/>
        <w:gridCol w:w="8381"/>
      </w:tblGrid>
      <w:tr>
        <w:trPr>
          <w:tblHeader/>
        </w:trPr>
        <w:tc>
          <w:tcPr>
            <w:tcW w:type="dxa" w:w="1257"/>
            <w:shd w:fill="FDECE3" w:val="clear"/>
            <w:tcMar>
              <w:top w:type="dxa" w:w="70"/>
              <w:left w:type="dxa" w:w="110"/>
              <w:bottom w:type="dxa" w:w="70"/>
              <w:right w:type="dxa" w:w="110"/>
            </w:tcMar>
          </w:tcPr>
          <w:p>
            <w:pPr>
              <w:spacing w:after="0"/>
            </w:pPr>
            <w:r>
              <w:rPr>
                <w:b/>
                <w:bCs/>
                <w:color w:val="9A3412"/>
                <w:sz w:val="17"/>
                <w:szCs w:val="17"/>
              </w:rPr>
              <w:t xml:space="preserve">Aspect</w:t>
            </w:r>
          </w:p>
        </w:tc>
        <w:tc>
          <w:tcPr>
            <w:tcW w:type="dxa" w:w="8381"/>
            <w:shd w:fill="FDECE3" w:val="clear"/>
            <w:tcMar>
              <w:top w:type="dxa" w:w="70"/>
              <w:left w:type="dxa" w:w="110"/>
              <w:bottom w:type="dxa" w:w="70"/>
              <w:right w:type="dxa" w:w="110"/>
            </w:tcMar>
          </w:tcPr>
          <w:p>
            <w:pPr>
              <w:spacing w:after="0"/>
            </w:pPr>
            <w:r>
              <w:rPr>
                <w:b/>
                <w:bCs/>
                <w:color w:val="9A3412"/>
                <w:sz w:val="17"/>
                <w:szCs w:val="17"/>
              </w:rPr>
              <w:t xml:space="preserve">Detail</w:t>
            </w:r>
          </w:p>
        </w:tc>
      </w:tr>
      <w:tr>
        <w:tc>
          <w:tcPr>
            <w:tcW w:type="dxa" w:w="1257"/>
            <w:tcMar>
              <w:top w:type="dxa" w:w="70"/>
              <w:left w:type="dxa" w:w="110"/>
              <w:bottom w:type="dxa" w:w="70"/>
              <w:right w:type="dxa" w:w="110"/>
            </w:tcMar>
          </w:tcPr>
          <w:p>
            <w:pPr>
              <w:spacing w:after="0"/>
            </w:pPr>
            <w:r>
              <w:rPr>
                <w:color w:val="1C1917"/>
                <w:sz w:val="18"/>
                <w:szCs w:val="18"/>
              </w:rPr>
              <w:t xml:space="preserve">Symptom</w:t>
            </w:r>
          </w:p>
        </w:tc>
        <w:tc>
          <w:tcPr>
            <w:tcW w:type="dxa" w:w="8381"/>
            <w:tcMar>
              <w:top w:type="dxa" w:w="70"/>
              <w:left w:type="dxa" w:w="110"/>
              <w:bottom w:type="dxa" w:w="70"/>
              <w:right w:type="dxa" w:w="110"/>
            </w:tcMar>
          </w:tcPr>
          <w:p>
            <w:pPr>
              <w:spacing w:after="0"/>
            </w:pPr>
            <w:r>
              <w:rPr>
                <w:color w:val="1C1917"/>
                <w:sz w:val="18"/>
                <w:szCs w:val="18"/>
              </w:rPr>
              <w:t xml:space="preserve">Every keystroke in a dialog jumped focus to the close button, so only one character could be typed at a time. Affected all 8 modals, including the Report-to-HOD note.</w:t>
            </w:r>
          </w:p>
        </w:tc>
      </w:tr>
      <w:tr>
        <w:tc>
          <w:tcPr>
            <w:tcW w:type="dxa" w:w="1257"/>
            <w:tcMar>
              <w:top w:type="dxa" w:w="70"/>
              <w:left w:type="dxa" w:w="110"/>
              <w:bottom w:type="dxa" w:w="70"/>
              <w:right w:type="dxa" w:w="110"/>
            </w:tcMar>
          </w:tcPr>
          <w:p>
            <w:pPr>
              <w:spacing w:after="0"/>
            </w:pPr>
            <w:r>
              <w:rPr>
                <w:color w:val="1C1917"/>
                <w:sz w:val="18"/>
                <w:szCs w:val="18"/>
              </w:rPr>
              <w:t xml:space="preserve">Cause</w:t>
            </w:r>
          </w:p>
        </w:tc>
        <w:tc>
          <w:tcPr>
            <w:tcW w:type="dxa" w:w="8381"/>
            <w:tcMar>
              <w:top w:type="dxa" w:w="70"/>
              <w:left w:type="dxa" w:w="110"/>
              <w:bottom w:type="dxa" w:w="70"/>
              <w:right w:type="dxa" w:w="110"/>
            </w:tcMar>
          </w:tcPr>
          <w:p>
            <w:pPr>
              <w:spacing w:after="0"/>
            </w:pPr>
            <w:r>
              <w:rPr>
                <w:color w:val="1C1917"/>
                <w:sz w:val="18"/>
                <w:szCs w:val="18"/>
              </w:rPr>
              <w:t xml:space="preserve">Two compounding mistakes: onClose was in the effect dependency array (and every caller passes an inline arrow, so its identity changed each render, re-running the auto-focus), and the focus selector was 'input, textarea, select, button' — which matches whichever comes first in the DOM, i.e. the header close button.</w:t>
            </w:r>
          </w:p>
        </w:tc>
      </w:tr>
      <w:tr>
        <w:tc>
          <w:tcPr>
            <w:tcW w:type="dxa" w:w="1257"/>
            <w:tcMar>
              <w:top w:type="dxa" w:w="70"/>
              <w:left w:type="dxa" w:w="110"/>
              <w:bottom w:type="dxa" w:w="70"/>
              <w:right w:type="dxa" w:w="110"/>
            </w:tcMar>
          </w:tcPr>
          <w:p>
            <w:pPr>
              <w:spacing w:after="0"/>
            </w:pPr>
            <w:r>
              <w:rPr>
                <w:color w:val="1C1917"/>
                <w:sz w:val="18"/>
                <w:szCs w:val="18"/>
              </w:rPr>
              <w:t xml:space="preserve">Fix</w:t>
            </w:r>
          </w:p>
        </w:tc>
        <w:tc>
          <w:tcPr>
            <w:tcW w:type="dxa" w:w="8381"/>
            <w:tcMar>
              <w:top w:type="dxa" w:w="70"/>
              <w:left w:type="dxa" w:w="110"/>
              <w:bottom w:type="dxa" w:w="70"/>
              <w:right w:type="dxa" w:w="110"/>
            </w:tcMar>
          </w:tcPr>
          <w:p>
            <w:pPr>
              <w:spacing w:after="0"/>
            </w:pPr>
            <w:r>
              <w:rPr>
                <w:color w:val="1C1917"/>
                <w:sz w:val="18"/>
                <w:szCs w:val="18"/>
              </w:rPr>
              <w:t xml:space="preserve">onClose moved to a ref, the effect now depends on [open] alone, and the selector prefers real form fields.</w:t>
            </w:r>
          </w:p>
        </w:tc>
      </w:tr>
      <w:tr>
        <w:tc>
          <w:tcPr>
            <w:tcW w:type="dxa" w:w="1257"/>
            <w:tcMar>
              <w:top w:type="dxa" w:w="70"/>
              <w:left w:type="dxa" w:w="110"/>
              <w:bottom w:type="dxa" w:w="70"/>
              <w:right w:type="dxa" w:w="110"/>
            </w:tcMar>
          </w:tcPr>
          <w:p>
            <w:pPr>
              <w:spacing w:after="0"/>
            </w:pPr>
            <w:r>
              <w:rPr>
                <w:color w:val="1C1917"/>
                <w:sz w:val="18"/>
                <w:szCs w:val="18"/>
              </w:rPr>
              <w:t xml:space="preserve">Test</w:t>
            </w:r>
          </w:p>
        </w:tc>
        <w:tc>
          <w:tcPr>
            <w:tcW w:type="dxa" w:w="8381"/>
            <w:tcMar>
              <w:top w:type="dxa" w:w="70"/>
              <w:left w:type="dxa" w:w="110"/>
              <w:bottom w:type="dxa" w:w="70"/>
              <w:right w:type="dxa" w:w="110"/>
            </w:tcMar>
          </w:tcPr>
          <w:p>
            <w:pPr>
              <w:spacing w:after="0"/>
            </w:pPr>
            <w:r>
              <w:rPr>
                <w:color w:val="1C1917"/>
                <w:sz w:val="18"/>
                <w:szCs w:val="18"/>
              </w:rPr>
              <w:t xml:space="preserve">The regression suite types three characters and asserts focus stayed in the input. It was verified against the broken code first and reported "focus was on Close".</w:t>
            </w:r>
          </w:p>
        </w:tc>
      </w:tr>
    </w:tbl>
    <w:p>
      <w:pPr>
        <w:pStyle w:val="Heading2"/>
        <w:spacing w:after="140" w:before="320"/>
      </w:pPr>
      <w:r>
        <w:t xml:space="preserve">12.5 "... is an invalid header value" with a JWT in the message</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257"/>
        <w:gridCol w:w="8381"/>
      </w:tblGrid>
      <w:tr>
        <w:trPr>
          <w:tblHeader/>
        </w:trPr>
        <w:tc>
          <w:tcPr>
            <w:tcW w:type="dxa" w:w="1257"/>
            <w:shd w:fill="FDECE3" w:val="clear"/>
            <w:tcMar>
              <w:top w:type="dxa" w:w="70"/>
              <w:left w:type="dxa" w:w="110"/>
              <w:bottom w:type="dxa" w:w="70"/>
              <w:right w:type="dxa" w:w="110"/>
            </w:tcMar>
          </w:tcPr>
          <w:p>
            <w:pPr>
              <w:spacing w:after="0"/>
            </w:pPr>
            <w:r>
              <w:rPr>
                <w:b/>
                <w:bCs/>
                <w:color w:val="9A3412"/>
                <w:sz w:val="17"/>
                <w:szCs w:val="17"/>
              </w:rPr>
              <w:t xml:space="preserve">Aspect</w:t>
            </w:r>
          </w:p>
        </w:tc>
        <w:tc>
          <w:tcPr>
            <w:tcW w:type="dxa" w:w="8381"/>
            <w:shd w:fill="FDECE3" w:val="clear"/>
            <w:tcMar>
              <w:top w:type="dxa" w:w="70"/>
              <w:left w:type="dxa" w:w="110"/>
              <w:bottom w:type="dxa" w:w="70"/>
              <w:right w:type="dxa" w:w="110"/>
            </w:tcMar>
          </w:tcPr>
          <w:p>
            <w:pPr>
              <w:spacing w:after="0"/>
            </w:pPr>
            <w:r>
              <w:rPr>
                <w:b/>
                <w:bCs/>
                <w:color w:val="9A3412"/>
                <w:sz w:val="17"/>
                <w:szCs w:val="17"/>
              </w:rPr>
              <w:t xml:space="preserve">Detail</w:t>
            </w:r>
          </w:p>
        </w:tc>
      </w:tr>
      <w:tr>
        <w:tc>
          <w:tcPr>
            <w:tcW w:type="dxa" w:w="1257"/>
            <w:tcMar>
              <w:top w:type="dxa" w:w="70"/>
              <w:left w:type="dxa" w:w="110"/>
              <w:bottom w:type="dxa" w:w="70"/>
              <w:right w:type="dxa" w:w="110"/>
            </w:tcMar>
          </w:tcPr>
          <w:p>
            <w:pPr>
              <w:spacing w:after="0"/>
            </w:pPr>
            <w:r>
              <w:rPr>
                <w:color w:val="1C1917"/>
                <w:sz w:val="18"/>
                <w:szCs w:val="18"/>
              </w:rPr>
              <w:t xml:space="preserve">Symptom</w:t>
            </w:r>
          </w:p>
        </w:tc>
        <w:tc>
          <w:tcPr>
            <w:tcW w:type="dxa" w:w="8381"/>
            <w:tcMar>
              <w:top w:type="dxa" w:w="70"/>
              <w:left w:type="dxa" w:w="110"/>
              <w:bottom w:type="dxa" w:w="70"/>
              <w:right w:type="dxa" w:w="110"/>
            </w:tcMar>
          </w:tcPr>
          <w:p>
            <w:pPr>
              <w:spacing w:after="0"/>
            </w:pPr>
            <w:r>
              <w:rPr>
                <w:color w:val="1C1917"/>
                <w:sz w:val="18"/>
                <w:szCs w:val="18"/>
              </w:rPr>
              <w:t xml:space="preserve">A giant JWT and that message appeared in a toast on unrelated screens; PDFs and roster imports failed.</w:t>
            </w:r>
          </w:p>
        </w:tc>
      </w:tr>
      <w:tr>
        <w:tc>
          <w:tcPr>
            <w:tcW w:type="dxa" w:w="1257"/>
            <w:tcMar>
              <w:top w:type="dxa" w:w="70"/>
              <w:left w:type="dxa" w:w="110"/>
              <w:bottom w:type="dxa" w:w="70"/>
              <w:right w:type="dxa" w:w="110"/>
            </w:tcMar>
          </w:tcPr>
          <w:p>
            <w:pPr>
              <w:spacing w:after="0"/>
            </w:pPr>
            <w:r>
              <w:rPr>
                <w:color w:val="1C1917"/>
                <w:sz w:val="18"/>
                <w:szCs w:val="18"/>
              </w:rPr>
              <w:t xml:space="preserve">Cause</w:t>
            </w:r>
          </w:p>
        </w:tc>
        <w:tc>
          <w:tcPr>
            <w:tcW w:type="dxa" w:w="8381"/>
            <w:tcMar>
              <w:top w:type="dxa" w:w="70"/>
              <w:left w:type="dxa" w:w="110"/>
              <w:bottom w:type="dxa" w:w="70"/>
              <w:right w:type="dxa" w:w="110"/>
            </w:tcMar>
          </w:tcPr>
          <w:p>
            <w:pPr>
              <w:spacing w:after="0"/>
            </w:pPr>
            <w:r>
              <w:rPr>
                <w:color w:val="1C1917"/>
                <w:sz w:val="18"/>
                <w:szCs w:val="18"/>
              </w:rPr>
              <w:t xml:space="preserve">A Supabase key had whitespace inside it from the value wrapping when pasted. Node's fetch rejected the header; Supabase returned it as an ordinary { error } object; and the endpoint forwarded error.message verbatim to the client.</w:t>
            </w:r>
          </w:p>
        </w:tc>
      </w:tr>
      <w:tr>
        <w:tc>
          <w:tcPr>
            <w:tcW w:type="dxa" w:w="1257"/>
            <w:tcMar>
              <w:top w:type="dxa" w:w="70"/>
              <w:left w:type="dxa" w:w="110"/>
              <w:bottom w:type="dxa" w:w="70"/>
              <w:right w:type="dxa" w:w="110"/>
            </w:tcMar>
          </w:tcPr>
          <w:p>
            <w:pPr>
              <w:spacing w:after="0"/>
            </w:pPr>
            <w:r>
              <w:rPr>
                <w:color w:val="1C1917"/>
                <w:sz w:val="18"/>
                <w:szCs w:val="18"/>
              </w:rPr>
              <w:t xml:space="preserve">Fix</w:t>
            </w:r>
          </w:p>
        </w:tc>
        <w:tc>
          <w:tcPr>
            <w:tcW w:type="dxa" w:w="8381"/>
            <w:tcMar>
              <w:top w:type="dxa" w:w="70"/>
              <w:left w:type="dxa" w:w="110"/>
              <w:bottom w:type="dxa" w:w="70"/>
              <w:right w:type="dxa" w:w="110"/>
            </w:tcMar>
          </w:tcPr>
          <w:p>
            <w:pPr>
              <w:spacing w:after="0"/>
            </w:pPr>
            <w:r>
              <w:rPr>
                <w:color w:val="1C1917"/>
                <w:sz w:val="18"/>
                <w:szCs w:val="18"/>
              </w:rPr>
              <w:t xml:space="preserve">environment.js strips ALL whitespace and validates the JWT/URL shape; /api/health reports each variable as ok/missing/malformed; and transport errors are logged and replaced with an actionable message instead of being forwarded.</w:t>
            </w:r>
          </w:p>
        </w:tc>
      </w:tr>
    </w:tbl>
    <w:p>
      <w:pPr>
        <w:pStyle w:val="Heading2"/>
        <w:spacing w:after="140" w:before="320"/>
      </w:pPr>
      <w:r>
        <w:t xml:space="preserve">12.6 Smaller ones</w:t>
      </w:r>
    </w:p>
    <w:p>
      <w:pPr>
        <w:pStyle w:val="ListParagraph"/>
        <w:numPr>
          <w:ilvl w:val="0"/>
          <w:numId w:val="2"/>
        </w:numPr>
        <w:spacing w:after="60"/>
      </w:pPr>
      <w:r>
        <w:rPr>
          <w:color w:val="1C1917"/>
          <w:sz w:val="20"/>
          <w:szCs w:val="20"/>
        </w:rPr>
        <w:t xml:space="preserve">The HOD faculty report defaulted p_faculty_id to auth.uid(), and the HOD is not faculty — "Faculty member not found". Now the page loads the faculty list first and pre-selects.</w:t>
      </w:r>
    </w:p>
    <w:p>
      <w:pPr>
        <w:pStyle w:val="ListParagraph"/>
        <w:numPr>
          <w:ilvl w:val="0"/>
          <w:numId w:val="2"/>
        </w:numPr>
        <w:spacing w:after="60"/>
      </w:pPr>
      <w:r>
        <w:rPr>
          <w:color w:val="1C1917"/>
          <w:sz w:val="20"/>
          <w:szCs w:val="20"/>
        </w:rPr>
        <w:t xml:space="preserve">The semester stepper only advanced after the server finished, so it looked frozen. Now steps 2–4 tick optimistically on action, and only step 5 waits, with a spinner.</w:t>
      </w:r>
    </w:p>
    <w:p>
      <w:pPr>
        <w:pStyle w:val="ListParagraph"/>
        <w:numPr>
          <w:ilvl w:val="0"/>
          <w:numId w:val="2"/>
        </w:numPr>
        <w:spacing w:after="60"/>
      </w:pPr>
      <w:r>
        <w:rPr>
          <w:color w:val="1C1917"/>
          <w:sz w:val="20"/>
          <w:szCs w:val="20"/>
        </w:rPr>
        <w:t xml:space="preserve">Table headers were left-aligned by a component-layer rule while cells were right-aligned per column. DataTable now applies one shared alignment class to both.</w:t>
      </w:r>
    </w:p>
    <w:p>
      <w:pPr>
        <w:pStyle w:val="ListParagraph"/>
        <w:numPr>
          <w:ilvl w:val="0"/>
          <w:numId w:val="2"/>
        </w:numPr>
        <w:spacing w:after="60"/>
      </w:pPr>
      <w:r>
        <w:rPr>
          <w:color w:val="1C1917"/>
          <w:sz w:val="20"/>
          <w:szCs w:val="20"/>
        </w:rPr>
        <w:t xml:space="preserve">Sending a message re-ran the full ticket fetch and blanked the page with "Loading ticket…". useTicketThread now only shows the loader on the first fetch, and sends are optimistic.</w:t>
      </w:r>
    </w:p>
    <w:p>
      <w:pPr>
        <w:pStyle w:val="ListParagraph"/>
        <w:numPr>
          <w:ilvl w:val="0"/>
          <w:numId w:val="2"/>
        </w:numPr>
        <w:spacing w:after="60"/>
      </w:pPr>
      <w:r>
        <w:rPr>
          <w:color w:val="1C1917"/>
          <w:sz w:val="20"/>
          <w:szCs w:val="20"/>
        </w:rPr>
        <w:t xml:space="preserve">Long emails and addresses overflowed their cards. Added .break-anywhere and applied it to every detail panel.</w:t>
      </w:r>
    </w:p>
    <w:p>
      <w:pPr>
        <w:pStyle w:val="ListParagraph"/>
        <w:numPr>
          <w:ilvl w:val="0"/>
          <w:numId w:val="2"/>
        </w:numPr>
        <w:spacing w:after="60"/>
      </w:pPr>
      <w:r>
        <w:rPr>
          <w:color w:val="1C1917"/>
          <w:sz w:val="20"/>
          <w:szCs w:val="20"/>
        </w:rPr>
        <w:t xml:space="preserve">A PDF section heading could be stranded alone at a page break. heading() now takes the following block's height and reserves both together.</w:t>
      </w:r>
    </w:p>
    <w:p>
      <w:pPr>
        <w:pStyle w:val="Heading1"/>
        <w:pageBreakBefore/>
        <w:spacing w:after="200" w:before="240"/>
      </w:pPr>
      <w:r>
        <w:t xml:space="preserve">13. Open items and things to know</w:t>
      </w:r>
    </w:p>
    <w:p>
      <w:pPr>
        <w:pStyle w:val="Heading2"/>
        <w:spacing w:after="140" w:before="320"/>
      </w:pPr>
      <w:r>
        <w:t xml:space="preserve">13.1 Not yet done</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356"/>
        <w:gridCol w:w="7282"/>
      </w:tblGrid>
      <w:tr>
        <w:trPr>
          <w:tblHeader/>
        </w:trPr>
        <w:tc>
          <w:tcPr>
            <w:tcW w:type="dxa" w:w="2356"/>
            <w:shd w:fill="FDECE3" w:val="clear"/>
            <w:tcMar>
              <w:top w:type="dxa" w:w="70"/>
              <w:left w:type="dxa" w:w="110"/>
              <w:bottom w:type="dxa" w:w="70"/>
              <w:right w:type="dxa" w:w="110"/>
            </w:tcMar>
          </w:tcPr>
          <w:p>
            <w:pPr>
              <w:spacing w:after="0"/>
            </w:pPr>
            <w:r>
              <w:rPr>
                <w:b/>
                <w:bCs/>
                <w:color w:val="9A3412"/>
                <w:sz w:val="17"/>
                <w:szCs w:val="17"/>
              </w:rPr>
              <w:t xml:space="preserve">Item</w:t>
            </w:r>
          </w:p>
        </w:tc>
        <w:tc>
          <w:tcPr>
            <w:tcW w:type="dxa" w:w="7282"/>
            <w:shd w:fill="FDECE3" w:val="clear"/>
            <w:tcMar>
              <w:top w:type="dxa" w:w="70"/>
              <w:left w:type="dxa" w:w="110"/>
              <w:bottom w:type="dxa" w:w="70"/>
              <w:right w:type="dxa" w:w="110"/>
            </w:tcMar>
          </w:tcPr>
          <w:p>
            <w:pPr>
              <w:spacing w:after="0"/>
            </w:pPr>
            <w:r>
              <w:rPr>
                <w:b/>
                <w:bCs/>
                <w:color w:val="9A3412"/>
                <w:sz w:val="17"/>
                <w:szCs w:val="17"/>
              </w:rPr>
              <w:t xml:space="preserve">Note</w:t>
            </w:r>
          </w:p>
        </w:tc>
      </w:tr>
      <w:tr>
        <w:tc>
          <w:tcPr>
            <w:tcW w:type="dxa" w:w="2356"/>
            <w:tcMar>
              <w:top w:type="dxa" w:w="70"/>
              <w:left w:type="dxa" w:w="110"/>
              <w:bottom w:type="dxa" w:w="70"/>
              <w:right w:type="dxa" w:w="110"/>
            </w:tcMar>
          </w:tcPr>
          <w:p>
            <w:pPr>
              <w:spacing w:after="0"/>
            </w:pPr>
            <w:r>
              <w:rPr>
                <w:color w:val="1C1917"/>
                <w:sz w:val="18"/>
                <w:szCs w:val="18"/>
              </w:rPr>
              <w:t xml:space="preserve">Automated authorization tests</w:t>
            </w:r>
          </w:p>
        </w:tc>
        <w:tc>
          <w:tcPr>
            <w:tcW w:type="dxa" w:w="7282"/>
            <w:tcMar>
              <w:top w:type="dxa" w:w="70"/>
              <w:left w:type="dxa" w:w="110"/>
              <w:bottom w:type="dxa" w:w="70"/>
              <w:right w:type="dxa" w:w="110"/>
            </w:tcMar>
          </w:tcPr>
          <w:p>
            <w:pPr>
              <w:spacing w:after="0"/>
            </w:pPr>
            <w:r>
              <w:rPr>
                <w:color w:val="1C1917"/>
                <w:sz w:val="18"/>
                <w:szCs w:val="18"/>
              </w:rPr>
              <w:t xml:space="preserve">The RLS policies are asserted only by CI checking that RLS is enabled. There is no test that actually signs in as a student and confirms they cannot read another student's ticket. This would be the highest-value test to add next.</w:t>
            </w:r>
          </w:p>
        </w:tc>
      </w:tr>
      <w:tr>
        <w:tc>
          <w:tcPr>
            <w:tcW w:type="dxa" w:w="2356"/>
            <w:tcMar>
              <w:top w:type="dxa" w:w="70"/>
              <w:left w:type="dxa" w:w="110"/>
              <w:bottom w:type="dxa" w:w="70"/>
              <w:right w:type="dxa" w:w="110"/>
            </w:tcMar>
          </w:tcPr>
          <w:p>
            <w:pPr>
              <w:spacing w:after="0"/>
            </w:pPr>
            <w:r>
              <w:rPr>
                <w:color w:val="1C1917"/>
                <w:sz w:val="18"/>
                <w:szCs w:val="18"/>
              </w:rPr>
              <w:t xml:space="preserve">Email delivery</w:t>
            </w:r>
          </w:p>
        </w:tc>
        <w:tc>
          <w:tcPr>
            <w:tcW w:type="dxa" w:w="7282"/>
            <w:tcMar>
              <w:top w:type="dxa" w:w="70"/>
              <w:left w:type="dxa" w:w="110"/>
              <w:bottom w:type="dxa" w:w="70"/>
              <w:right w:type="dxa" w:w="110"/>
            </w:tcMar>
          </w:tcPr>
          <w:p>
            <w:pPr>
              <w:spacing w:after="0"/>
            </w:pPr>
            <w:r>
              <w:rPr>
                <w:color w:val="1C1917"/>
                <w:sz w:val="18"/>
                <w:szCs w:val="18"/>
              </w:rPr>
              <w:t xml:space="preserve">Temporary passwords are handed out as a downloadable CSV. There is no transactional email; Supabase Auth only sends password-reset links.</w:t>
            </w:r>
          </w:p>
        </w:tc>
      </w:tr>
      <w:tr>
        <w:tc>
          <w:tcPr>
            <w:tcW w:type="dxa" w:w="2356"/>
            <w:tcMar>
              <w:top w:type="dxa" w:w="70"/>
              <w:left w:type="dxa" w:w="110"/>
              <w:bottom w:type="dxa" w:w="70"/>
              <w:right w:type="dxa" w:w="110"/>
            </w:tcMar>
          </w:tcPr>
          <w:p>
            <w:pPr>
              <w:spacing w:after="0"/>
            </w:pPr>
            <w:r>
              <w:rPr>
                <w:color w:val="1C1917"/>
                <w:sz w:val="18"/>
                <w:szCs w:val="18"/>
              </w:rPr>
              <w:t xml:space="preserve">Realtime on very large tables</w:t>
            </w:r>
          </w:p>
        </w:tc>
        <w:tc>
          <w:tcPr>
            <w:tcW w:type="dxa" w:w="7282"/>
            <w:tcMar>
              <w:top w:type="dxa" w:w="70"/>
              <w:left w:type="dxa" w:w="110"/>
              <w:bottom w:type="dxa" w:w="70"/>
              <w:right w:type="dxa" w:w="110"/>
            </w:tcMar>
          </w:tcPr>
          <w:p>
            <w:pPr>
              <w:spacing w:after="0"/>
            </w:pPr>
            <w:r>
              <w:rPr>
                <w:color w:val="1C1917"/>
                <w:sz w:val="18"/>
                <w:szCs w:val="18"/>
              </w:rPr>
              <w:t xml:space="preserve">useRealtimeTickets refetches the whole current page on any ticket change. Fine at department scale; would need narrowing by filter if this grew to tens of thousands of tickets.</w:t>
            </w:r>
          </w:p>
        </w:tc>
      </w:tr>
      <w:tr>
        <w:tc>
          <w:tcPr>
            <w:tcW w:type="dxa" w:w="2356"/>
            <w:tcMar>
              <w:top w:type="dxa" w:w="70"/>
              <w:left w:type="dxa" w:w="110"/>
              <w:bottom w:type="dxa" w:w="70"/>
              <w:right w:type="dxa" w:w="110"/>
            </w:tcMar>
          </w:tcPr>
          <w:p>
            <w:pPr>
              <w:spacing w:after="0"/>
            </w:pPr>
            <w:r>
              <w:rPr>
                <w:color w:val="1C1917"/>
                <w:sz w:val="18"/>
                <w:szCs w:val="18"/>
              </w:rPr>
              <w:t xml:space="preserve">Bundle size</w:t>
            </w:r>
          </w:p>
        </w:tc>
        <w:tc>
          <w:tcPr>
            <w:tcW w:type="dxa" w:w="7282"/>
            <w:tcMar>
              <w:top w:type="dxa" w:w="70"/>
              <w:left w:type="dxa" w:w="110"/>
              <w:bottom w:type="dxa" w:w="70"/>
              <w:right w:type="dxa" w:w="110"/>
            </w:tcMar>
          </w:tcPr>
          <w:p>
            <w:pPr>
              <w:spacing w:after="0"/>
            </w:pPr>
            <w:r>
              <w:rPr>
                <w:color w:val="1C1917"/>
                <w:sz w:val="18"/>
                <w:szCs w:val="18"/>
              </w:rPr>
              <w:t xml:space="preserve">charts-vendor is 442 KB (117 KB gzipped) because Recharts is large. It is code-split, so the login page does not pay for it, but a lighter chart library would help low-bandwidth users.</w:t>
            </w:r>
          </w:p>
        </w:tc>
      </w:tr>
      <w:tr>
        <w:tc>
          <w:tcPr>
            <w:tcW w:type="dxa" w:w="2356"/>
            <w:tcMar>
              <w:top w:type="dxa" w:w="70"/>
              <w:left w:type="dxa" w:w="110"/>
              <w:bottom w:type="dxa" w:w="70"/>
              <w:right w:type="dxa" w:w="110"/>
            </w:tcMar>
          </w:tcPr>
          <w:p>
            <w:pPr>
              <w:spacing w:after="0"/>
            </w:pPr>
            <w:r>
              <w:rPr>
                <w:color w:val="1C1917"/>
                <w:sz w:val="18"/>
                <w:szCs w:val="18"/>
              </w:rPr>
              <w:t xml:space="preserve">unlock_student_form_a()</w:t>
            </w:r>
          </w:p>
        </w:tc>
        <w:tc>
          <w:tcPr>
            <w:tcW w:type="dxa" w:w="7282"/>
            <w:tcMar>
              <w:top w:type="dxa" w:w="70"/>
              <w:left w:type="dxa" w:w="110"/>
              <w:bottom w:type="dxa" w:w="70"/>
              <w:right w:type="dxa" w:w="110"/>
            </w:tcMar>
          </w:tcPr>
          <w:p>
            <w:pPr>
              <w:spacing w:after="0"/>
            </w:pPr>
            <w:r>
              <w:rPr>
                <w:color w:val="1C1917"/>
                <w:sz w:val="18"/>
                <w:szCs w:val="18"/>
              </w:rPr>
              <w:t xml:space="preserve">Still exists but is a no-op now that Form A never locks. Kept deliberately so the lock can be reinstated without a schema change.</w:t>
            </w:r>
          </w:p>
        </w:tc>
      </w:tr>
    </w:tbl>
    <w:p>
      <w:pPr>
        <w:pStyle w:val="Heading2"/>
        <w:spacing w:after="140" w:before="320"/>
      </w:pPr>
      <w:r>
        <w:t xml:space="preserve">13.2 Demo accounts</w:t>
      </w:r>
    </w:p>
    <w:p>
      <w:pPr>
        <w:spacing w:after="120"/>
      </w:pPr>
      <w:r>
        <w:rPr>
          <w:color w:val="1C1917"/>
          <w:sz w:val="20"/>
          <w:szCs w:val="20"/>
        </w:rPr>
        <w:t xml:space="preserve">Created by npm run db:seed. All use SEED_DEFAULT_PASSWORD from .env.</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1435"/>
        <w:gridCol w:w="8203"/>
      </w:tblGrid>
      <w:tr>
        <w:trPr>
          <w:tblHeader/>
        </w:trPr>
        <w:tc>
          <w:tcPr>
            <w:tcW w:type="dxa" w:w="1435"/>
            <w:shd w:fill="FDECE3" w:val="clear"/>
            <w:tcMar>
              <w:top w:type="dxa" w:w="70"/>
              <w:left w:type="dxa" w:w="110"/>
              <w:bottom w:type="dxa" w:w="70"/>
              <w:right w:type="dxa" w:w="110"/>
            </w:tcMar>
          </w:tcPr>
          <w:p>
            <w:pPr>
              <w:spacing w:after="0"/>
            </w:pPr>
            <w:r>
              <w:rPr>
                <w:b/>
                <w:bCs/>
                <w:color w:val="9A3412"/>
                <w:sz w:val="17"/>
                <w:szCs w:val="17"/>
              </w:rPr>
              <w:t xml:space="preserve">Role</w:t>
            </w:r>
          </w:p>
        </w:tc>
        <w:tc>
          <w:tcPr>
            <w:tcW w:type="dxa" w:w="8203"/>
            <w:shd w:fill="FDECE3" w:val="clear"/>
            <w:tcMar>
              <w:top w:type="dxa" w:w="70"/>
              <w:left w:type="dxa" w:w="110"/>
              <w:bottom w:type="dxa" w:w="70"/>
              <w:right w:type="dxa" w:w="110"/>
            </w:tcMar>
          </w:tcPr>
          <w:p>
            <w:pPr>
              <w:spacing w:after="0"/>
            </w:pPr>
            <w:r>
              <w:rPr>
                <w:b/>
                <w:bCs/>
                <w:color w:val="9A3412"/>
                <w:sz w:val="17"/>
                <w:szCs w:val="17"/>
              </w:rPr>
              <w:t xml:space="preserve">Email</w:t>
            </w:r>
          </w:p>
        </w:tc>
      </w:tr>
      <w:tr>
        <w:tc>
          <w:tcPr>
            <w:tcW w:type="dxa" w:w="1435"/>
            <w:tcMar>
              <w:top w:type="dxa" w:w="70"/>
              <w:left w:type="dxa" w:w="110"/>
              <w:bottom w:type="dxa" w:w="70"/>
              <w:right w:type="dxa" w:w="110"/>
            </w:tcMar>
          </w:tcPr>
          <w:p>
            <w:pPr>
              <w:spacing w:after="0"/>
            </w:pPr>
            <w:r>
              <w:rPr>
                <w:color w:val="1C1917"/>
                <w:sz w:val="18"/>
                <w:szCs w:val="18"/>
              </w:rPr>
              <w:t xml:space="preserve">HOD</w:t>
            </w:r>
          </w:p>
        </w:tc>
        <w:tc>
          <w:tcPr>
            <w:tcW w:type="dxa" w:w="8203"/>
            <w:tcMar>
              <w:top w:type="dxa" w:w="70"/>
              <w:left w:type="dxa" w:w="110"/>
              <w:bottom w:type="dxa" w:w="70"/>
              <w:right w:type="dxa" w:w="110"/>
            </w:tcMar>
          </w:tcPr>
          <w:p>
            <w:pPr>
              <w:spacing w:after="0"/>
            </w:pPr>
            <w:r>
              <w:rPr>
                <w:color w:val="1C1917"/>
                <w:sz w:val="18"/>
                <w:szCs w:val="18"/>
              </w:rPr>
              <w:t xml:space="preserve">hod.iotis@jaipur.manipal.edu</w:t>
            </w:r>
          </w:p>
        </w:tc>
      </w:tr>
      <w:tr>
        <w:tc>
          <w:tcPr>
            <w:tcW w:type="dxa" w:w="1435"/>
            <w:tcMar>
              <w:top w:type="dxa" w:w="70"/>
              <w:left w:type="dxa" w:w="110"/>
              <w:bottom w:type="dxa" w:w="70"/>
              <w:right w:type="dxa" w:w="110"/>
            </w:tcMar>
          </w:tcPr>
          <w:p>
            <w:pPr>
              <w:spacing w:after="0"/>
            </w:pPr>
            <w:r>
              <w:rPr>
                <w:color w:val="1C1917"/>
                <w:sz w:val="18"/>
                <w:szCs w:val="18"/>
              </w:rPr>
              <w:t xml:space="preserve">Faculty</w:t>
            </w:r>
          </w:p>
        </w:tc>
        <w:tc>
          <w:tcPr>
            <w:tcW w:type="dxa" w:w="8203"/>
            <w:tcMar>
              <w:top w:type="dxa" w:w="70"/>
              <w:left w:type="dxa" w:w="110"/>
              <w:bottom w:type="dxa" w:w="70"/>
              <w:right w:type="dxa" w:w="110"/>
            </w:tcMar>
          </w:tcPr>
          <w:p>
            <w:pPr>
              <w:spacing w:after="0"/>
            </w:pPr>
            <w:r>
              <w:rPr>
                <w:color w:val="1C1917"/>
                <w:sz w:val="18"/>
                <w:szCs w:val="18"/>
              </w:rPr>
              <w:t xml:space="preserve">alice.smith@jaipur.manipal.edu · bob.johnson@jaipur.manipal.edu · carol.williams@jaipur.manipal.edu</w:t>
            </w:r>
          </w:p>
        </w:tc>
      </w:tr>
      <w:tr>
        <w:tc>
          <w:tcPr>
            <w:tcW w:type="dxa" w:w="1435"/>
            <w:tcMar>
              <w:top w:type="dxa" w:w="70"/>
              <w:left w:type="dxa" w:w="110"/>
              <w:bottom w:type="dxa" w:w="70"/>
              <w:right w:type="dxa" w:w="110"/>
            </w:tcMar>
          </w:tcPr>
          <w:p>
            <w:pPr>
              <w:spacing w:after="0"/>
            </w:pPr>
            <w:r>
              <w:rPr>
                <w:color w:val="1C1917"/>
                <w:sz w:val="18"/>
                <w:szCs w:val="18"/>
              </w:rPr>
              <w:t xml:space="preserve">Student</w:t>
            </w:r>
          </w:p>
        </w:tc>
        <w:tc>
          <w:tcPr>
            <w:tcW w:type="dxa" w:w="8203"/>
            <w:tcMar>
              <w:top w:type="dxa" w:w="70"/>
              <w:left w:type="dxa" w:w="110"/>
              <w:bottom w:type="dxa" w:w="70"/>
              <w:right w:type="dxa" w:w="110"/>
            </w:tcMar>
          </w:tcPr>
          <w:p>
            <w:pPr>
              <w:spacing w:after="0"/>
            </w:pPr>
            <w:r>
              <w:rPr>
                <w:color w:val="1C1917"/>
                <w:sz w:val="18"/>
                <w:szCs w:val="18"/>
              </w:rPr>
              <w:t xml:space="preserve">john.doe@muj.manipal.edu · jane.smith@muj.manipal.edu · mike.davis@muj.manipal.edu · emily.wilson@muj.manipal.edu</w:t>
            </w:r>
          </w:p>
        </w:tc>
      </w:tr>
    </w:tbl>
    <w:p>
      <w:pPr>
        <w:pStyle w:val="Heading2"/>
        <w:spacing w:after="140" w:before="320"/>
      </w:pPr>
      <w:r>
        <w:t xml:space="preserve">13.3 Glossary</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2095"/>
        <w:gridCol w:w="7543"/>
      </w:tblGrid>
      <w:tr>
        <w:trPr>
          <w:tblHeader/>
        </w:trPr>
        <w:tc>
          <w:tcPr>
            <w:tcW w:type="dxa" w:w="2095"/>
            <w:shd w:fill="FDECE3" w:val="clear"/>
            <w:tcMar>
              <w:top w:type="dxa" w:w="70"/>
              <w:left w:type="dxa" w:w="110"/>
              <w:bottom w:type="dxa" w:w="70"/>
              <w:right w:type="dxa" w:w="110"/>
            </w:tcMar>
          </w:tcPr>
          <w:p>
            <w:pPr>
              <w:spacing w:after="0"/>
            </w:pPr>
            <w:r>
              <w:rPr>
                <w:b/>
                <w:bCs/>
                <w:color w:val="9A3412"/>
                <w:sz w:val="17"/>
                <w:szCs w:val="17"/>
              </w:rPr>
              <w:t xml:space="preserve">Term</w:t>
            </w:r>
          </w:p>
        </w:tc>
        <w:tc>
          <w:tcPr>
            <w:tcW w:type="dxa" w:w="7543"/>
            <w:shd w:fill="FDECE3" w:val="clear"/>
            <w:tcMar>
              <w:top w:type="dxa" w:w="70"/>
              <w:left w:type="dxa" w:w="110"/>
              <w:bottom w:type="dxa" w:w="70"/>
              <w:right w:type="dxa" w:w="110"/>
            </w:tcMar>
          </w:tcPr>
          <w:p>
            <w:pPr>
              <w:spacing w:after="0"/>
            </w:pPr>
            <w:r>
              <w:rPr>
                <w:b/>
                <w:bCs/>
                <w:color w:val="9A3412"/>
                <w:sz w:val="17"/>
                <w:szCs w:val="17"/>
              </w:rPr>
              <w:t xml:space="preserve">Meaning</w:t>
            </w:r>
          </w:p>
        </w:tc>
      </w:tr>
      <w:tr>
        <w:tc>
          <w:tcPr>
            <w:tcW w:type="dxa" w:w="2095"/>
            <w:tcMar>
              <w:top w:type="dxa" w:w="70"/>
              <w:left w:type="dxa" w:w="110"/>
              <w:bottom w:type="dxa" w:w="70"/>
              <w:right w:type="dxa" w:w="110"/>
            </w:tcMar>
          </w:tcPr>
          <w:p>
            <w:pPr>
              <w:spacing w:after="0"/>
            </w:pPr>
            <w:r>
              <w:rPr>
                <w:color w:val="1C1917"/>
                <w:sz w:val="18"/>
                <w:szCs w:val="18"/>
              </w:rPr>
              <w:t xml:space="preserve">Form A</w:t>
            </w:r>
          </w:p>
        </w:tc>
        <w:tc>
          <w:tcPr>
            <w:tcW w:type="dxa" w:w="7543"/>
            <w:tcMar>
              <w:top w:type="dxa" w:w="70"/>
              <w:left w:type="dxa" w:w="110"/>
              <w:bottom w:type="dxa" w:w="70"/>
              <w:right w:type="dxa" w:w="110"/>
            </w:tcMar>
          </w:tcPr>
          <w:p>
            <w:pPr>
              <w:spacing w:after="0"/>
            </w:pPr>
            <w:r>
              <w:rPr>
                <w:color w:val="1C1917"/>
                <w:sz w:val="18"/>
                <w:szCs w:val="18"/>
              </w:rPr>
              <w:t xml:space="preserve">The departmental Mentor-Mentee Scheme form, digitised as Feature 1. One-time, then editable from the profile.</w:t>
            </w:r>
          </w:p>
        </w:tc>
      </w:tr>
      <w:tr>
        <w:tc>
          <w:tcPr>
            <w:tcW w:type="dxa" w:w="2095"/>
            <w:tcMar>
              <w:top w:type="dxa" w:w="70"/>
              <w:left w:type="dxa" w:w="110"/>
              <w:bottom w:type="dxa" w:w="70"/>
              <w:right w:type="dxa" w:w="110"/>
            </w:tcMar>
          </w:tcPr>
          <w:p>
            <w:pPr>
              <w:spacing w:after="0"/>
            </w:pPr>
            <w:r>
              <w:rPr>
                <w:color w:val="1C1917"/>
                <w:sz w:val="18"/>
                <w:szCs w:val="18"/>
              </w:rPr>
              <w:t xml:space="preserve">Star mentee</w:t>
            </w:r>
          </w:p>
        </w:tc>
        <w:tc>
          <w:tcPr>
            <w:tcW w:type="dxa" w:w="7543"/>
            <w:tcMar>
              <w:top w:type="dxa" w:w="70"/>
              <w:left w:type="dxa" w:w="110"/>
              <w:bottom w:type="dxa" w:w="70"/>
              <w:right w:type="dxa" w:w="110"/>
            </w:tcMar>
          </w:tcPr>
          <w:p>
            <w:pPr>
              <w:spacing w:after="0"/>
            </w:pPr>
            <w:r>
              <w:rPr>
                <w:color w:val="1C1917"/>
                <w:sz w:val="18"/>
                <w:szCs w:val="18"/>
              </w:rPr>
              <w:t xml:space="preserve">The student representative for one mentor group. Exactly one per faculty member. Feature 7.</w:t>
            </w:r>
          </w:p>
        </w:tc>
      </w:tr>
      <w:tr>
        <w:tc>
          <w:tcPr>
            <w:tcW w:type="dxa" w:w="2095"/>
            <w:tcMar>
              <w:top w:type="dxa" w:w="70"/>
              <w:left w:type="dxa" w:w="110"/>
              <w:bottom w:type="dxa" w:w="70"/>
              <w:right w:type="dxa" w:w="110"/>
            </w:tcMar>
          </w:tcPr>
          <w:p>
            <w:pPr>
              <w:spacing w:after="0"/>
            </w:pPr>
            <w:r>
              <w:rPr>
                <w:color w:val="1C1917"/>
                <w:sz w:val="18"/>
                <w:szCs w:val="18"/>
              </w:rPr>
              <w:t xml:space="preserve">Resolution confirmation</w:t>
            </w:r>
          </w:p>
        </w:tc>
        <w:tc>
          <w:tcPr>
            <w:tcW w:type="dxa" w:w="7543"/>
            <w:tcMar>
              <w:top w:type="dxa" w:w="70"/>
              <w:left w:type="dxa" w:w="110"/>
              <w:bottom w:type="dxa" w:w="70"/>
              <w:right w:type="dxa" w:w="110"/>
            </w:tcMar>
          </w:tcPr>
          <w:p>
            <w:pPr>
              <w:spacing w:after="0"/>
            </w:pPr>
            <w:r>
              <w:rPr>
                <w:color w:val="1C1917"/>
                <w:sz w:val="18"/>
                <w:szCs w:val="18"/>
              </w:rPr>
              <w:t xml:space="preserve">Feature 3 — the student, not the faculty, decides whether a ticket is really resolved. Capped at 3 rejections.</w:t>
            </w:r>
          </w:p>
        </w:tc>
      </w:tr>
      <w:tr>
        <w:tc>
          <w:tcPr>
            <w:tcW w:type="dxa" w:w="2095"/>
            <w:tcMar>
              <w:top w:type="dxa" w:w="70"/>
              <w:left w:type="dxa" w:w="110"/>
              <w:bottom w:type="dxa" w:w="70"/>
              <w:right w:type="dxa" w:w="110"/>
            </w:tcMar>
          </w:tcPr>
          <w:p>
            <w:pPr>
              <w:spacing w:after="0"/>
            </w:pPr>
            <w:r>
              <w:rPr>
                <w:color w:val="1C1917"/>
                <w:sz w:val="18"/>
                <w:szCs w:val="18"/>
              </w:rPr>
              <w:t xml:space="preserve">Reserve pool</w:t>
            </w:r>
          </w:p>
        </w:tc>
        <w:tc>
          <w:tcPr>
            <w:tcW w:type="dxa" w:w="7543"/>
            <w:tcMar>
              <w:top w:type="dxa" w:w="70"/>
              <w:left w:type="dxa" w:w="110"/>
              <w:bottom w:type="dxa" w:w="70"/>
              <w:right w:type="dxa" w:w="110"/>
            </w:tcMar>
          </w:tcPr>
          <w:p>
            <w:pPr>
              <w:spacing w:after="0"/>
            </w:pPr>
            <w:r>
              <w:rPr>
                <w:color w:val="1C1917"/>
                <w:sz w:val="18"/>
                <w:szCs w:val="18"/>
              </w:rPr>
              <w:t xml:space="preserve">Active faculty with available_for_reassignment = true, shown with live capacity during a Feature 8 reassignment.</w:t>
            </w:r>
          </w:p>
        </w:tc>
      </w:tr>
      <w:tr>
        <w:tc>
          <w:tcPr>
            <w:tcW w:type="dxa" w:w="2095"/>
            <w:tcMar>
              <w:top w:type="dxa" w:w="70"/>
              <w:left w:type="dxa" w:w="110"/>
              <w:bottom w:type="dxa" w:w="70"/>
              <w:right w:type="dxa" w:w="110"/>
            </w:tcMar>
          </w:tcPr>
          <w:p>
            <w:pPr>
              <w:spacing w:after="0"/>
            </w:pPr>
            <w:r>
              <w:rPr>
                <w:color w:val="1C1917"/>
                <w:sz w:val="18"/>
                <w:szCs w:val="18"/>
              </w:rPr>
              <w:t xml:space="preserve">Escalation / referral</w:t>
            </w:r>
          </w:p>
        </w:tc>
        <w:tc>
          <w:tcPr>
            <w:tcW w:type="dxa" w:w="7543"/>
            <w:tcMar>
              <w:top w:type="dxa" w:w="70"/>
              <w:left w:type="dxa" w:w="110"/>
              <w:bottom w:type="dxa" w:w="70"/>
              <w:right w:type="dxa" w:w="110"/>
            </w:tcMar>
          </w:tcPr>
          <w:p>
            <w:pPr>
              <w:spacing w:after="0"/>
            </w:pPr>
            <w:r>
              <w:rPr>
                <w:color w:val="1C1917"/>
                <w:sz w:val="18"/>
                <w:szCs w:val="18"/>
              </w:rPr>
              <w:t xml:space="preserve">A mentor handing a repeatedly-reopened ticket to the HOD after 3 rejections.</w:t>
            </w:r>
          </w:p>
        </w:tc>
      </w:tr>
      <w:tr>
        <w:tc>
          <w:tcPr>
            <w:tcW w:type="dxa" w:w="2095"/>
            <w:tcMar>
              <w:top w:type="dxa" w:w="70"/>
              <w:left w:type="dxa" w:w="110"/>
              <w:bottom w:type="dxa" w:w="70"/>
              <w:right w:type="dxa" w:w="110"/>
            </w:tcMar>
          </w:tcPr>
          <w:p>
            <w:pPr>
              <w:spacing w:after="0"/>
            </w:pPr>
            <w:r>
              <w:rPr>
                <w:color w:val="1C1917"/>
                <w:sz w:val="18"/>
                <w:szCs w:val="18"/>
              </w:rPr>
              <w:t xml:space="preserve">Dossier</w:t>
            </w:r>
          </w:p>
        </w:tc>
        <w:tc>
          <w:tcPr>
            <w:tcW w:type="dxa" w:w="7543"/>
            <w:tcMar>
              <w:top w:type="dxa" w:w="70"/>
              <w:left w:type="dxa" w:w="110"/>
              <w:bottom w:type="dxa" w:w="70"/>
              <w:right w:type="dxa" w:w="110"/>
            </w:tcMar>
          </w:tcPr>
          <w:p>
            <w:pPr>
              <w:spacing w:after="0"/>
            </w:pPr>
            <w:r>
              <w:rPr>
                <w:color w:val="1C1917"/>
                <w:sz w:val="18"/>
                <w:szCs w:val="18"/>
              </w:rPr>
              <w:t xml:space="preserve">The per-student report a mentor generates (Feature 5).</w:t>
            </w:r>
          </w:p>
        </w:tc>
      </w:tr>
      <w:tr>
        <w:tc>
          <w:tcPr>
            <w:tcW w:type="dxa" w:w="2095"/>
            <w:tcMar>
              <w:top w:type="dxa" w:w="70"/>
              <w:left w:type="dxa" w:w="110"/>
              <w:bottom w:type="dxa" w:w="70"/>
              <w:right w:type="dxa" w:w="110"/>
            </w:tcMar>
          </w:tcPr>
          <w:p>
            <w:pPr>
              <w:spacing w:after="0"/>
            </w:pPr>
            <w:r>
              <w:rPr>
                <w:color w:val="1C1917"/>
                <w:sz w:val="18"/>
                <w:szCs w:val="18"/>
              </w:rPr>
              <w:t xml:space="preserve">service_role vs anon</w:t>
            </w:r>
          </w:p>
        </w:tc>
        <w:tc>
          <w:tcPr>
            <w:tcW w:type="dxa" w:w="7543"/>
            <w:tcMar>
              <w:top w:type="dxa" w:w="70"/>
              <w:left w:type="dxa" w:w="110"/>
              <w:bottom w:type="dxa" w:w="70"/>
              <w:right w:type="dxa" w:w="110"/>
            </w:tcMar>
          </w:tcPr>
          <w:p>
            <w:pPr>
              <w:spacing w:after="0"/>
            </w:pPr>
            <w:r>
              <w:rPr>
                <w:color w:val="1C1917"/>
                <w:sz w:val="18"/>
                <w:szCs w:val="18"/>
              </w:rPr>
              <w:t xml:space="preserve">Two Supabase keys. service_role bypasses RLS and lives only on the server; anon is safe in the browser and can do only what RLS allows.</w:t>
            </w:r>
          </w:p>
        </w:tc>
      </w:tr>
      <w:tr>
        <w:tc>
          <w:tcPr>
            <w:tcW w:type="dxa" w:w="2095"/>
            <w:tcMar>
              <w:top w:type="dxa" w:w="70"/>
              <w:left w:type="dxa" w:w="110"/>
              <w:bottom w:type="dxa" w:w="70"/>
              <w:right w:type="dxa" w:w="110"/>
            </w:tcMar>
          </w:tcPr>
          <w:p>
            <w:pPr>
              <w:spacing w:after="0"/>
            </w:pPr>
            <w:r>
              <w:rPr>
                <w:color w:val="1C1917"/>
                <w:sz w:val="18"/>
                <w:szCs w:val="18"/>
              </w:rPr>
              <w:t xml:space="preserve">RPC</w:t>
            </w:r>
          </w:p>
        </w:tc>
        <w:tc>
          <w:tcPr>
            <w:tcW w:type="dxa" w:w="7543"/>
            <w:tcMar>
              <w:top w:type="dxa" w:w="70"/>
              <w:left w:type="dxa" w:w="110"/>
              <w:bottom w:type="dxa" w:w="70"/>
              <w:right w:type="dxa" w:w="110"/>
            </w:tcMar>
          </w:tcPr>
          <w:p>
            <w:pPr>
              <w:spacing w:after="0"/>
            </w:pPr>
            <w:r>
              <w:rPr>
                <w:color w:val="1C1917"/>
                <w:sz w:val="18"/>
                <w:szCs w:val="18"/>
              </w:rPr>
              <w:t xml:space="preserve">A Postgres function called over PostgREST with supabase.rpc(). All state transitions in this codebase are RPCs.</w:t>
            </w:r>
          </w:p>
        </w:tc>
      </w:tr>
      <w:tr>
        <w:tc>
          <w:tcPr>
            <w:tcW w:type="dxa" w:w="2095"/>
            <w:tcMar>
              <w:top w:type="dxa" w:w="70"/>
              <w:left w:type="dxa" w:w="110"/>
              <w:bottom w:type="dxa" w:w="70"/>
              <w:right w:type="dxa" w:w="110"/>
            </w:tcMar>
          </w:tcPr>
          <w:p>
            <w:pPr>
              <w:spacing w:after="0"/>
            </w:pPr>
            <w:r>
              <w:rPr>
                <w:color w:val="1C1917"/>
                <w:sz w:val="18"/>
                <w:szCs w:val="18"/>
              </w:rPr>
              <w:t xml:space="preserve">SECURITY DEFINER</w:t>
            </w:r>
          </w:p>
        </w:tc>
        <w:tc>
          <w:tcPr>
            <w:tcW w:type="dxa" w:w="7543"/>
            <w:tcMar>
              <w:top w:type="dxa" w:w="70"/>
              <w:left w:type="dxa" w:w="110"/>
              <w:bottom w:type="dxa" w:w="70"/>
              <w:right w:type="dxa" w:w="110"/>
            </w:tcMar>
          </w:tcPr>
          <w:p>
            <w:pPr>
              <w:spacing w:after="0"/>
            </w:pPr>
            <w:r>
              <w:rPr>
                <w:color w:val="1C1917"/>
                <w:sz w:val="18"/>
                <w:szCs w:val="18"/>
              </w:rPr>
              <w:t xml:space="preserve">A function that runs with its owner's privileges rather than the caller's — how the authorization helpers avoid RLS recursion.</w:t>
            </w:r>
          </w:p>
        </w:tc>
      </w:tr>
    </w:tbl>
    <w:p>
      <w:pPr>
        <w:pStyle w:val="Heading2"/>
        <w:spacing w:after="140" w:before="320"/>
      </w:pPr>
      <w:r>
        <w:t xml:space="preserve">13.4 Where to look first</w:t>
      </w:r>
    </w:p>
    <w:tbl>
      <w:tblPr>
        <w:tblW w:type="dxa" w:w="9638"/>
        <w:tblBorders>
          <w:top w:val="single" w:color="F2E4DC" w:sz="2"/>
          <w:left w:val="single" w:color="F2E4DC" w:sz="2"/>
          <w:bottom w:val="single" w:color="F2E4DC" w:sz="2"/>
          <w:right w:val="single" w:color="F2E4DC" w:sz="2"/>
          <w:insideH w:val="single" w:color="F2E4DC" w:sz="2"/>
          <w:insideV w:val="single" w:color="F2E4DC" w:sz="2"/>
        </w:tblBorders>
      </w:tblPr>
      <w:tblGrid>
        <w:gridCol w:w="3067"/>
        <w:gridCol w:w="6571"/>
      </w:tblGrid>
      <w:tr>
        <w:trPr>
          <w:tblHeader/>
        </w:trPr>
        <w:tc>
          <w:tcPr>
            <w:tcW w:type="dxa" w:w="3067"/>
            <w:shd w:fill="FDECE3" w:val="clear"/>
            <w:tcMar>
              <w:top w:type="dxa" w:w="70"/>
              <w:left w:type="dxa" w:w="110"/>
              <w:bottom w:type="dxa" w:w="70"/>
              <w:right w:type="dxa" w:w="110"/>
            </w:tcMar>
          </w:tcPr>
          <w:p>
            <w:pPr>
              <w:spacing w:after="0"/>
            </w:pPr>
            <w:r>
              <w:rPr>
                <w:b/>
                <w:bCs/>
                <w:color w:val="9A3412"/>
                <w:sz w:val="17"/>
                <w:szCs w:val="17"/>
              </w:rPr>
              <w:t xml:space="preserve">Question</w:t>
            </w:r>
          </w:p>
        </w:tc>
        <w:tc>
          <w:tcPr>
            <w:tcW w:type="dxa" w:w="6571"/>
            <w:shd w:fill="FDECE3" w:val="clear"/>
            <w:tcMar>
              <w:top w:type="dxa" w:w="70"/>
              <w:left w:type="dxa" w:w="110"/>
              <w:bottom w:type="dxa" w:w="70"/>
              <w:right w:type="dxa" w:w="110"/>
            </w:tcMar>
          </w:tcPr>
          <w:p>
            <w:pPr>
              <w:spacing w:after="0"/>
            </w:pPr>
            <w:r>
              <w:rPr>
                <w:b/>
                <w:bCs/>
                <w:color w:val="9A3412"/>
                <w:sz w:val="17"/>
                <w:szCs w:val="17"/>
              </w:rPr>
              <w:t xml:space="preserve">File</w:t>
            </w:r>
          </w:p>
        </w:tc>
      </w:tr>
      <w:tr>
        <w:tc>
          <w:tcPr>
            <w:tcW w:type="dxa" w:w="3067"/>
            <w:tcMar>
              <w:top w:type="dxa" w:w="70"/>
              <w:left w:type="dxa" w:w="110"/>
              <w:bottom w:type="dxa" w:w="70"/>
              <w:right w:type="dxa" w:w="110"/>
            </w:tcMar>
          </w:tcPr>
          <w:p>
            <w:pPr>
              <w:spacing w:after="0"/>
            </w:pPr>
            <w:r>
              <w:rPr>
                <w:color w:val="1C1917"/>
                <w:sz w:val="18"/>
                <w:szCs w:val="18"/>
              </w:rPr>
              <w:t xml:space="preserve">What can this role do?</w:t>
            </w:r>
          </w:p>
        </w:tc>
        <w:tc>
          <w:tcPr>
            <w:tcW w:type="dxa" w:w="6571"/>
            <w:tcMar>
              <w:top w:type="dxa" w:w="70"/>
              <w:left w:type="dxa" w:w="110"/>
              <w:bottom w:type="dxa" w:w="70"/>
              <w:right w:type="dxa" w:w="110"/>
            </w:tcMar>
          </w:tcPr>
          <w:p>
            <w:pPr>
              <w:spacing w:after="0"/>
            </w:pPr>
            <w:r>
              <w:rPr>
                <w:color w:val="1C1917"/>
                <w:sz w:val="18"/>
                <w:szCs w:val="18"/>
              </w:rPr>
              <w:t xml:space="preserve">supabase/migrations/0008_row_level_security_policies.sql</w:t>
            </w:r>
          </w:p>
        </w:tc>
      </w:tr>
      <w:tr>
        <w:tc>
          <w:tcPr>
            <w:tcW w:type="dxa" w:w="3067"/>
            <w:tcMar>
              <w:top w:type="dxa" w:w="70"/>
              <w:left w:type="dxa" w:w="110"/>
              <w:bottom w:type="dxa" w:w="70"/>
              <w:right w:type="dxa" w:w="110"/>
            </w:tcMar>
          </w:tcPr>
          <w:p>
            <w:pPr>
              <w:spacing w:after="0"/>
            </w:pPr>
            <w:r>
              <w:rPr>
                <w:color w:val="1C1917"/>
                <w:sz w:val="18"/>
                <w:szCs w:val="18"/>
              </w:rPr>
              <w:t xml:space="preserve">How does this action work?</w:t>
            </w:r>
          </w:p>
        </w:tc>
        <w:tc>
          <w:tcPr>
            <w:tcW w:type="dxa" w:w="6571"/>
            <w:tcMar>
              <w:top w:type="dxa" w:w="70"/>
              <w:left w:type="dxa" w:w="110"/>
              <w:bottom w:type="dxa" w:w="70"/>
              <w:right w:type="dxa" w:w="110"/>
            </w:tcMar>
          </w:tcPr>
          <w:p>
            <w:pPr>
              <w:spacing w:after="0"/>
            </w:pPr>
            <w:r>
              <w:rPr>
                <w:color w:val="1C1917"/>
                <w:sz w:val="18"/>
                <w:szCs w:val="18"/>
              </w:rPr>
              <w:t xml:space="preserve">The matching RPC in migrations 0009 / 0010 / 0015 / 0017 / 0018</w:t>
            </w:r>
          </w:p>
        </w:tc>
      </w:tr>
      <w:tr>
        <w:tc>
          <w:tcPr>
            <w:tcW w:type="dxa" w:w="3067"/>
            <w:tcMar>
              <w:top w:type="dxa" w:w="70"/>
              <w:left w:type="dxa" w:w="110"/>
              <w:bottom w:type="dxa" w:w="70"/>
              <w:right w:type="dxa" w:w="110"/>
            </w:tcMar>
          </w:tcPr>
          <w:p>
            <w:pPr>
              <w:spacing w:after="0"/>
            </w:pPr>
            <w:r>
              <w:rPr>
                <w:color w:val="1C1917"/>
                <w:sz w:val="18"/>
                <w:szCs w:val="18"/>
              </w:rPr>
              <w:t xml:space="preserve">Why does this number say that?</w:t>
            </w:r>
          </w:p>
        </w:tc>
        <w:tc>
          <w:tcPr>
            <w:tcW w:type="dxa" w:w="6571"/>
            <w:tcMar>
              <w:top w:type="dxa" w:w="70"/>
              <w:left w:type="dxa" w:w="110"/>
              <w:bottom w:type="dxa" w:w="70"/>
              <w:right w:type="dxa" w:w="110"/>
            </w:tcMar>
          </w:tcPr>
          <w:p>
            <w:pPr>
              <w:spacing w:after="0"/>
            </w:pPr>
            <w:r>
              <w:rPr>
                <w:color w:val="1C1917"/>
                <w:sz w:val="18"/>
                <w:szCs w:val="18"/>
              </w:rPr>
              <w:t xml:space="preserve">migrations 0012 (views) and 0013 / 0019 (report RPCs)</w:t>
            </w:r>
          </w:p>
        </w:tc>
      </w:tr>
      <w:tr>
        <w:tc>
          <w:tcPr>
            <w:tcW w:type="dxa" w:w="3067"/>
            <w:tcMar>
              <w:top w:type="dxa" w:w="70"/>
              <w:left w:type="dxa" w:w="110"/>
              <w:bottom w:type="dxa" w:w="70"/>
              <w:right w:type="dxa" w:w="110"/>
            </w:tcMar>
          </w:tcPr>
          <w:p>
            <w:pPr>
              <w:spacing w:after="0"/>
            </w:pPr>
            <w:r>
              <w:rPr>
                <w:color w:val="1C1917"/>
                <w:sz w:val="18"/>
                <w:szCs w:val="18"/>
              </w:rPr>
              <w:t xml:space="preserve">What does this screen render?</w:t>
            </w:r>
          </w:p>
        </w:tc>
        <w:tc>
          <w:tcPr>
            <w:tcW w:type="dxa" w:w="6571"/>
            <w:tcMar>
              <w:top w:type="dxa" w:w="70"/>
              <w:left w:type="dxa" w:w="110"/>
              <w:bottom w:type="dxa" w:w="70"/>
              <w:right w:type="dxa" w:w="110"/>
            </w:tcMar>
          </w:tcPr>
          <w:p>
            <w:pPr>
              <w:spacing w:after="0"/>
            </w:pPr>
            <w:r>
              <w:rPr>
                <w:color w:val="1C1917"/>
                <w:sz w:val="18"/>
                <w:szCs w:val="18"/>
              </w:rPr>
              <w:t xml:space="preserve">frontend/src/pages/&lt;role&gt;/&lt;Page&gt;.jsx</w:t>
            </w:r>
          </w:p>
        </w:tc>
      </w:tr>
      <w:tr>
        <w:tc>
          <w:tcPr>
            <w:tcW w:type="dxa" w:w="3067"/>
            <w:tcMar>
              <w:top w:type="dxa" w:w="70"/>
              <w:left w:type="dxa" w:w="110"/>
              <w:bottom w:type="dxa" w:w="70"/>
              <w:right w:type="dxa" w:w="110"/>
            </w:tcMar>
          </w:tcPr>
          <w:p>
            <w:pPr>
              <w:spacing w:after="0"/>
            </w:pPr>
            <w:r>
              <w:rPr>
                <w:color w:val="1C1917"/>
                <w:sz w:val="18"/>
                <w:szCs w:val="18"/>
              </w:rPr>
              <w:t xml:space="preserve">Where does that menu item go?</w:t>
            </w:r>
          </w:p>
        </w:tc>
        <w:tc>
          <w:tcPr>
            <w:tcW w:type="dxa" w:w="6571"/>
            <w:tcMar>
              <w:top w:type="dxa" w:w="70"/>
              <w:left w:type="dxa" w:w="110"/>
              <w:bottom w:type="dxa" w:w="70"/>
              <w:right w:type="dxa" w:w="110"/>
            </w:tcMar>
          </w:tcPr>
          <w:p>
            <w:pPr>
              <w:spacing w:after="0"/>
            </w:pPr>
            <w:r>
              <w:rPr>
                <w:color w:val="1C1917"/>
                <w:sz w:val="18"/>
                <w:szCs w:val="18"/>
              </w:rPr>
              <w:t xml:space="preserve">frontend/src/lib/constants.js → NAVIGATION, then routes/AppRouter.jsx</w:t>
            </w:r>
          </w:p>
        </w:tc>
      </w:tr>
      <w:tr>
        <w:tc>
          <w:tcPr>
            <w:tcW w:type="dxa" w:w="3067"/>
            <w:tcMar>
              <w:top w:type="dxa" w:w="70"/>
              <w:left w:type="dxa" w:w="110"/>
              <w:bottom w:type="dxa" w:w="70"/>
              <w:right w:type="dxa" w:w="110"/>
            </w:tcMar>
          </w:tcPr>
          <w:p>
            <w:pPr>
              <w:spacing w:after="0"/>
            </w:pPr>
            <w:r>
              <w:rPr>
                <w:color w:val="1C1917"/>
                <w:sz w:val="18"/>
                <w:szCs w:val="18"/>
              </w:rPr>
              <w:t xml:space="preserve">Why is the colour that?</w:t>
            </w:r>
          </w:p>
        </w:tc>
        <w:tc>
          <w:tcPr>
            <w:tcW w:type="dxa" w:w="6571"/>
            <w:tcMar>
              <w:top w:type="dxa" w:w="70"/>
              <w:left w:type="dxa" w:w="110"/>
              <w:bottom w:type="dxa" w:w="70"/>
              <w:right w:type="dxa" w:w="110"/>
            </w:tcMar>
          </w:tcPr>
          <w:p>
            <w:pPr>
              <w:spacing w:after="0"/>
            </w:pPr>
            <w:r>
              <w:rPr>
                <w:color w:val="1C1917"/>
                <w:sz w:val="18"/>
                <w:szCs w:val="18"/>
              </w:rPr>
              <w:t xml:space="preserve">frontend/tailwind.config.cjs</w:t>
            </w:r>
          </w:p>
        </w:tc>
      </w:tr>
      <w:tr>
        <w:tc>
          <w:tcPr>
            <w:tcW w:type="dxa" w:w="3067"/>
            <w:tcMar>
              <w:top w:type="dxa" w:w="70"/>
              <w:left w:type="dxa" w:w="110"/>
              <w:bottom w:type="dxa" w:w="70"/>
              <w:right w:type="dxa" w:w="110"/>
            </w:tcMar>
          </w:tcPr>
          <w:p>
            <w:pPr>
              <w:spacing w:after="0"/>
            </w:pPr>
            <w:r>
              <w:rPr>
                <w:color w:val="1C1917"/>
                <w:sz w:val="18"/>
                <w:szCs w:val="18"/>
              </w:rPr>
              <w:t xml:space="preserve">How is this endpoint protected?</w:t>
            </w:r>
          </w:p>
        </w:tc>
        <w:tc>
          <w:tcPr>
            <w:tcW w:type="dxa" w:w="6571"/>
            <w:tcMar>
              <w:top w:type="dxa" w:w="70"/>
              <w:left w:type="dxa" w:w="110"/>
              <w:bottom w:type="dxa" w:w="70"/>
              <w:right w:type="dxa" w:w="110"/>
            </w:tcMar>
          </w:tcPr>
          <w:p>
            <w:pPr>
              <w:spacing w:after="0"/>
            </w:pPr>
            <w:r>
              <w:rPr>
                <w:color w:val="1C1917"/>
                <w:sz w:val="18"/>
                <w:szCs w:val="18"/>
              </w:rPr>
              <w:t xml:space="preserve">api/_lib/request-guards.js, then the handler itself</w:t>
            </w:r>
          </w:p>
        </w:tc>
      </w:tr>
      <w:tr>
        <w:tc>
          <w:tcPr>
            <w:tcW w:type="dxa" w:w="3067"/>
            <w:tcMar>
              <w:top w:type="dxa" w:w="70"/>
              <w:left w:type="dxa" w:w="110"/>
              <w:bottom w:type="dxa" w:w="70"/>
              <w:right w:type="dxa" w:w="110"/>
            </w:tcMar>
          </w:tcPr>
          <w:p>
            <w:pPr>
              <w:spacing w:after="0"/>
            </w:pPr>
            <w:r>
              <w:rPr>
                <w:color w:val="1C1917"/>
                <w:sz w:val="18"/>
                <w:szCs w:val="18"/>
              </w:rPr>
              <w:t xml:space="preserve">What is in the PDF?</w:t>
            </w:r>
          </w:p>
        </w:tc>
        <w:tc>
          <w:tcPr>
            <w:tcW w:type="dxa" w:w="6571"/>
            <w:tcMar>
              <w:top w:type="dxa" w:w="70"/>
              <w:left w:type="dxa" w:w="110"/>
              <w:bottom w:type="dxa" w:w="70"/>
              <w:right w:type="dxa" w:w="110"/>
            </w:tcMar>
          </w:tcPr>
          <w:p>
            <w:pPr>
              <w:spacing w:after="0"/>
            </w:pPr>
            <w:r>
              <w:rPr>
                <w:color w:val="1C1917"/>
                <w:sz w:val="18"/>
                <w:szCs w:val="18"/>
              </w:rPr>
              <w:t xml:space="preserve">api/_lib/report-document-builder.js</w:t>
            </w:r>
          </w:p>
        </w:tc>
      </w:tr>
      <w:tr>
        <w:tc>
          <w:tcPr>
            <w:tcW w:type="dxa" w:w="3067"/>
            <w:tcMar>
              <w:top w:type="dxa" w:w="70"/>
              <w:left w:type="dxa" w:w="110"/>
              <w:bottom w:type="dxa" w:w="70"/>
              <w:right w:type="dxa" w:w="110"/>
            </w:tcMar>
          </w:tcPr>
          <w:p>
            <w:pPr>
              <w:spacing w:after="0"/>
            </w:pPr>
            <w:r>
              <w:rPr>
                <w:color w:val="1C1917"/>
                <w:sz w:val="18"/>
                <w:szCs w:val="18"/>
              </w:rPr>
              <w:t xml:space="preserve">What are the setup placeholders?</w:t>
            </w:r>
          </w:p>
        </w:tc>
        <w:tc>
          <w:tcPr>
            <w:tcW w:type="dxa" w:w="6571"/>
            <w:tcMar>
              <w:top w:type="dxa" w:w="70"/>
              <w:left w:type="dxa" w:w="110"/>
              <w:bottom w:type="dxa" w:w="70"/>
              <w:right w:type="dxa" w:w="110"/>
            </w:tcMar>
          </w:tcPr>
          <w:p>
            <w:pPr>
              <w:spacing w:after="0"/>
            </w:pPr>
            <w:r>
              <w:rPr>
                <w:color w:val="1C1917"/>
                <w:sz w:val="18"/>
                <w:szCs w:val="18"/>
              </w:rPr>
              <w:t xml:space="preserve">SETUP_GUIDE.md</w:t>
            </w:r>
          </w:p>
        </w:tc>
      </w:tr>
      <w:tr>
        <w:tc>
          <w:tcPr>
            <w:tcW w:type="dxa" w:w="3067"/>
            <w:tcMar>
              <w:top w:type="dxa" w:w="70"/>
              <w:left w:type="dxa" w:w="110"/>
              <w:bottom w:type="dxa" w:w="70"/>
              <w:right w:type="dxa" w:w="110"/>
            </w:tcMar>
          </w:tcPr>
          <w:p>
            <w:pPr>
              <w:spacing w:after="0"/>
            </w:pPr>
            <w:r>
              <w:rPr>
                <w:color w:val="1C1917"/>
                <w:sz w:val="18"/>
                <w:szCs w:val="18"/>
              </w:rPr>
              <w:t xml:space="preserve">Why was that decided?</w:t>
            </w:r>
          </w:p>
        </w:tc>
        <w:tc>
          <w:tcPr>
            <w:tcW w:type="dxa" w:w="6571"/>
            <w:tcMar>
              <w:top w:type="dxa" w:w="70"/>
              <w:left w:type="dxa" w:w="110"/>
              <w:bottom w:type="dxa" w:w="70"/>
              <w:right w:type="dxa" w:w="110"/>
            </w:tcMar>
          </w:tcPr>
          <w:p>
            <w:pPr>
              <w:spacing w:after="0"/>
            </w:pPr>
            <w:r>
              <w:rPr>
                <w:color w:val="1C1917"/>
                <w:sz w:val="18"/>
                <w:szCs w:val="18"/>
              </w:rPr>
              <w:t xml:space="preserve">docs/SECURITY.md and the inline comments in the migrations</w:t>
            </w:r>
          </w:p>
        </w:tc>
      </w:tr>
    </w:tbl>
    <w:p>
      <w:pPr>
        <w:spacing w:after="300"/>
      </w:pPr>
    </w:p>
    <w:p>
      <w:pPr>
        <w:pBdr>
          <w:left w:val="single" w:color="C2410C" w:sz="18"/>
        </w:pBdr>
        <w:shd w:fill="FDECE3" w:val="clear"/>
        <w:spacing w:after="160" w:before="120"/>
      </w:pPr>
      <w:r>
        <w:rPr>
          <w:b/>
          <w:bCs/>
          <w:color w:val="9A3412"/>
          <w:sz w:val="19"/>
          <w:szCs w:val="19"/>
        </w:rPr>
        <w:t xml:space="preserve">Final note for whoever picks this up  </w:t>
      </w:r>
      <w:r>
        <w:rPr>
          <w:color w:val="5A3520"/>
          <w:sz w:val="19"/>
          <w:szCs w:val="19"/>
        </w:rPr>
        <w:t xml:space="preserve">The comments in this codebase explain WHY, not what. Where a decision looks odd — ENABLE instead of FORCE RLS, a base64-inlined logo, hand-drawn PDF charts, a session token that is not HttpOnly — there is a comment at that spot giving the reason and the alternative that was rejected. Read it before changing the code; several of those choices are load-bearing.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534E"/>
        <w:sz w:val="16"/>
        <w:szCs w:val="16"/>
      </w:rPr>
      <w:t xml:space="preserve">Page </w:t>
    </w:r>
    <w:r>
      <w:rPr>
        <w:color w:val="57534E"/>
        <w:sz w:val="16"/>
        <w:szCs w:val="16"/>
      </w:rPr>
      <w:fldChar w:fldCharType="begin"/>
      <w:instrText xml:space="preserve">PAGE</w:instrText>
      <w:fldChar w:fldCharType="separate"/>
      <w:fldChar w:fldCharType="end"/>
    </w:r>
    <w:r>
      <w:rPr>
        <w:color w:val="57534E"/>
        <w:sz w:val="16"/>
        <w:szCs w:val="16"/>
      </w:rPr>
      <w:t xml:space="preserve"> of </w:t>
    </w:r>
    <w:r>
      <w:rPr>
        <w:color w:val="5753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E4DC" w:sz="4" w:space="6"/>
      </w:pBdr>
      <w:spacing w:after="100"/>
      <w:jc w:val="right"/>
    </w:pPr>
    <w:r>
      <w:rPr>
        <w:color w:val="57534E"/>
        <w:sz w:val="16"/>
        <w:szCs w:val="16"/>
      </w:rPr>
      <w:t xml:space="preserve">SSMP Platform — Engineering Context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C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Aptos Display" w:cs="Aptos Display" w:eastAsia="Aptos Display" w:hAnsi="Aptos Display"/>
      <w:b/>
      <w:bCs/>
      <w:color w:val="C2410C"/>
      <w:sz w:val="34"/>
      <w:szCs w:val="34"/>
    </w:rPr>
  </w:style>
  <w:style w:type="paragraph" w:styleId="Heading2">
    <w:name w:val="Heading 2"/>
    <w:basedOn w:val="Normal"/>
    <w:next w:val="Normal"/>
    <w:qFormat/>
    <w:pPr>
      <w:spacing w:after="140" w:before="320"/>
    </w:pPr>
    <w:rPr>
      <w:rFonts w:ascii="Aptos Display" w:cs="Aptos Display" w:eastAsia="Aptos Display" w:hAnsi="Aptos Display"/>
      <w:b/>
      <w:bCs/>
      <w:color w:val="9A3412"/>
      <w:sz w:val="26"/>
      <w:szCs w:val="26"/>
    </w:rPr>
  </w:style>
  <w:style w:type="paragraph" w:styleId="Heading3">
    <w:name w:val="Heading 3"/>
    <w:basedOn w:val="Normal"/>
    <w:next w:val="Normal"/>
    <w:qFormat/>
    <w:pPr>
      <w:spacing w:after="100" w:before="240"/>
    </w:pPr>
    <w:rPr>
      <w:rFonts w:ascii="Aptos Display" w:cs="Aptos Display" w:eastAsia="Aptos Display" w:hAnsi="Aptos Display"/>
      <w:b/>
      <w:bCs/>
      <w:color w:val="1C191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Aptos" w:cs="Aptos" w:eastAsia="Aptos" w:hAnsi="Aptos"/>
      <w:color w:val="1C191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SSMP Platform — Engineering Context &amp; Handover</dc:title>
  <dc:creator>SSMP Platform</dc:creator>
  <dc:description>Complete architectural and operational context for the SSMP Platform</dc:description>
  <cp:lastModifiedBy>Un-named</cp:lastModifiedBy>
  <cp:revision>1</cp:revision>
  <dcterms:created xsi:type="dcterms:W3CDTF">2026-08-07T19:08:45.963Z</dcterms:created>
  <dcterms:modified xsi:type="dcterms:W3CDTF">2026-08-07T19:08:45.963Z</dcterms:modified>
</cp:coreProperties>
</file>

<file path=docProps/custom.xml><?xml version="1.0" encoding="utf-8"?>
<Properties xmlns="http://schemas.openxmlformats.org/officeDocument/2006/custom-properties" xmlns:vt="http://schemas.openxmlformats.org/officeDocument/2006/docPropsVTypes"/>
</file>