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9586" w14:textId="77777777" w:rsidR="00DA2E0C" w:rsidRPr="00DA2E0C" w:rsidRDefault="00DA2E0C" w:rsidP="00DA2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WhānauWell – Software Verification Specifications</w:t>
      </w:r>
    </w:p>
    <w:p w14:paraId="5F47E6C2" w14:textId="77777777" w:rsidR="00DA2E0C" w:rsidRPr="00DA2E0C" w:rsidRDefault="00DA2E0C" w:rsidP="00DA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Architecture-Level Specifications</w:t>
      </w:r>
    </w:p>
    <w:p w14:paraId="646C7958" w14:textId="77777777" w:rsidR="00DA2E0C" w:rsidRPr="00DA2E0C" w:rsidRDefault="00DA2E0C" w:rsidP="00DA2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Multi-Tenant SaaS System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Each organisation operates independently with isolated users, programmes, and stress data.</w:t>
      </w:r>
    </w:p>
    <w:p w14:paraId="3077FFC8" w14:textId="77777777" w:rsidR="00DA2E0C" w:rsidRPr="00DA2E0C" w:rsidRDefault="00DA2E0C" w:rsidP="00DA2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Organisation Data Isolation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can only access data belonging to their own organisation.</w:t>
      </w:r>
    </w:p>
    <w:p w14:paraId="069C7B32" w14:textId="77777777" w:rsidR="00DA2E0C" w:rsidRPr="00DA2E0C" w:rsidRDefault="00DA2E0C" w:rsidP="00DA2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RESTful API Backend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All frontend actions interact with backend through secure API endpoints.</w:t>
      </w:r>
    </w:p>
    <w:p w14:paraId="3C2ED0FB" w14:textId="77777777" w:rsidR="00DA2E0C" w:rsidRPr="00DA2E0C" w:rsidRDefault="00DA2E0C" w:rsidP="00DA2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Modular Backend Structure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System logic is organised into services, controllers, and middleware for maintainability.</w:t>
      </w:r>
    </w:p>
    <w:p w14:paraId="6B140047" w14:textId="77777777" w:rsidR="00DA2E0C" w:rsidRPr="00DA2E0C" w:rsidRDefault="00000000" w:rsidP="00DA2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5D40F725">
          <v:rect id="_x0000_i1025" style="width:0;height:1.5pt" o:hralign="center" o:hrstd="t" o:hr="t" fillcolor="#a0a0a0" stroked="f"/>
        </w:pict>
      </w:r>
    </w:p>
    <w:p w14:paraId="795B8E7D" w14:textId="77777777" w:rsidR="00DA2E0C" w:rsidRPr="00DA2E0C" w:rsidRDefault="00DA2E0C" w:rsidP="00DA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Functional Specifications</w:t>
      </w:r>
    </w:p>
    <w:p w14:paraId="4876446D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User Authentication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can register and log in using secure JWT authentication.</w:t>
      </w:r>
    </w:p>
    <w:p w14:paraId="7C2BDC8A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Role-Based Access Control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Different roles (Admin, Coordinator, Member) have restricted permissions.</w:t>
      </w:r>
    </w:p>
    <w:p w14:paraId="39B89D42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Organisation Invite Code Validation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must enter a valid invite code to join an organisation.</w:t>
      </w:r>
    </w:p>
    <w:p w14:paraId="7A75C204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Programme Creation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Coordinators can create and manage wellbeing programmes.</w:t>
      </w:r>
    </w:p>
    <w:p w14:paraId="12A119E1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Programme Enrollment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Members can join and leave programmes.</w:t>
      </w:r>
    </w:p>
    <w:p w14:paraId="496A7B1E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Programme Enrollment Tracking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The system correctly counts programme participants.</w:t>
      </w:r>
    </w:p>
    <w:p w14:paraId="15021873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Programme Details View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can view full programme information before joining.</w:t>
      </w:r>
    </w:p>
    <w:p w14:paraId="0C70B27F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Stress Assessment Module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Members can complete a non-clinical stress questionnaire.</w:t>
      </w:r>
    </w:p>
    <w:p w14:paraId="5A7C66E3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Stress Prediction Engine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System calculates stress level using rule-based scoring.</w:t>
      </w:r>
    </w:p>
    <w:p w14:paraId="7183E781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Consent-Based Data Storage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Stress results are stored only after user consent.</w:t>
      </w:r>
    </w:p>
    <w:p w14:paraId="6C554648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Aggregated Stress Analytics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Coordinators can see organisation-level stress statistics only.</w:t>
      </w:r>
    </w:p>
    <w:p w14:paraId="1E763344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Dashboard Insights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Dashboard shows programme participation and stress trends based on real data.</w:t>
      </w:r>
    </w:p>
    <w:p w14:paraId="37997BF7" w14:textId="77777777" w:rsidR="00DA2E0C" w:rsidRPr="00DA2E0C" w:rsidRDefault="00DA2E0C" w:rsidP="00DA2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Profile Update Feature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can update their personal profile information.</w:t>
      </w:r>
    </w:p>
    <w:p w14:paraId="1635786B" w14:textId="77777777" w:rsidR="00DA2E0C" w:rsidRPr="00DA2E0C" w:rsidRDefault="00000000" w:rsidP="00DA2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05629CC">
          <v:rect id="_x0000_i1026" style="width:0;height:1.5pt" o:hralign="center" o:hrstd="t" o:hr="t" fillcolor="#a0a0a0" stroked="f"/>
        </w:pict>
      </w:r>
    </w:p>
    <w:p w14:paraId="1C595181" w14:textId="77777777" w:rsidR="00DA2E0C" w:rsidRPr="00DA2E0C" w:rsidRDefault="00DA2E0C" w:rsidP="00DA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Security Specifications</w:t>
      </w:r>
    </w:p>
    <w:p w14:paraId="299870EC" w14:textId="77777777" w:rsidR="00DA2E0C" w:rsidRPr="00DA2E0C" w:rsidRDefault="00DA2E0C" w:rsidP="00DA2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Password Encryption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 passwords are stored securely using hashing.</w:t>
      </w:r>
    </w:p>
    <w:p w14:paraId="5830C3E8" w14:textId="77777777" w:rsidR="00DA2E0C" w:rsidRPr="00DA2E0C" w:rsidRDefault="00DA2E0C" w:rsidP="00DA2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Secure API Authorization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Protected routes require authentication and correct role.</w:t>
      </w:r>
    </w:p>
    <w:p w14:paraId="685113C7" w14:textId="47A0DFAF" w:rsidR="00442FDC" w:rsidRPr="00442FDC" w:rsidRDefault="00DA2E0C" w:rsidP="0044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Organisation-Scoped Permissions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Users cannot access data from other organisations.</w:t>
      </w:r>
    </w:p>
    <w:p w14:paraId="49F20256" w14:textId="77777777" w:rsidR="00DA2E0C" w:rsidRPr="00DA2E0C" w:rsidRDefault="00000000" w:rsidP="00DA2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48E4B68">
          <v:rect id="_x0000_i1027" style="width:0;height:1.5pt" o:hralign="center" o:hrstd="t" o:hr="t" fillcolor="#a0a0a0" stroked="f"/>
        </w:pict>
      </w:r>
    </w:p>
    <w:p w14:paraId="645078F4" w14:textId="77777777" w:rsidR="00DA2E0C" w:rsidRPr="00DA2E0C" w:rsidRDefault="00DA2E0C" w:rsidP="00DA2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Ethical &amp; Cultural Specifications</w:t>
      </w:r>
    </w:p>
    <w:p w14:paraId="7E3D0F10" w14:textId="77777777" w:rsidR="00DA2E0C" w:rsidRPr="00DA2E0C" w:rsidRDefault="00DA2E0C" w:rsidP="00DA2E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Cultural Governance Workflow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Programme content can be reviewed by cultural advisor role.</w:t>
      </w:r>
    </w:p>
    <w:p w14:paraId="0777E4A2" w14:textId="77777777" w:rsidR="00DA2E0C" w:rsidRPr="00DA2E0C" w:rsidRDefault="00DA2E0C" w:rsidP="00DA2E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Privacy and Consent Protection</w:t>
      </w:r>
      <w:r w:rsidRPr="00DA2E0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System ensures sensitive wellbeing data is handled ethically.</w:t>
      </w:r>
    </w:p>
    <w:p w14:paraId="39AE2C73" w14:textId="77777777" w:rsidR="00DB0D3E" w:rsidRPr="00DA2E0C" w:rsidRDefault="00DB0D3E" w:rsidP="00DA2E0C"/>
    <w:sectPr w:rsidR="00DB0D3E" w:rsidRPr="00DA2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5A8"/>
    <w:multiLevelType w:val="multilevel"/>
    <w:tmpl w:val="6974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16A95"/>
    <w:multiLevelType w:val="multilevel"/>
    <w:tmpl w:val="27EC16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978B5"/>
    <w:multiLevelType w:val="multilevel"/>
    <w:tmpl w:val="08B45B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F4205"/>
    <w:multiLevelType w:val="multilevel"/>
    <w:tmpl w:val="F57888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259634">
    <w:abstractNumId w:val="0"/>
  </w:num>
  <w:num w:numId="2" w16cid:durableId="736830481">
    <w:abstractNumId w:val="1"/>
  </w:num>
  <w:num w:numId="3" w16cid:durableId="1968197778">
    <w:abstractNumId w:val="3"/>
  </w:num>
  <w:num w:numId="4" w16cid:durableId="17395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0C"/>
    <w:rsid w:val="000D75A7"/>
    <w:rsid w:val="003C679F"/>
    <w:rsid w:val="00442FDC"/>
    <w:rsid w:val="0048485E"/>
    <w:rsid w:val="00756619"/>
    <w:rsid w:val="008C47A3"/>
    <w:rsid w:val="00B32EAD"/>
    <w:rsid w:val="00DA2E0C"/>
    <w:rsid w:val="00DB0D3E"/>
    <w:rsid w:val="00E5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18CA0"/>
  <w15:chartTrackingRefBased/>
  <w15:docId w15:val="{497D7FD3-4488-4B08-A323-BB4DEFA1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2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Andre Benedetti</cp:lastModifiedBy>
  <cp:revision>2</cp:revision>
  <dcterms:created xsi:type="dcterms:W3CDTF">2026-02-27T22:33:00Z</dcterms:created>
  <dcterms:modified xsi:type="dcterms:W3CDTF">2026-02-27T23:14:00Z</dcterms:modified>
</cp:coreProperties>
</file>