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pBdr>
          <w:bottom w:val="single" w:color="1A3A5C" w:sz="12" w:space="4"/>
        </w:pBdr>
        <w:spacing w:after="160" w:before="0"/>
        <w:jc w:val="center"/>
      </w:pPr>
      <w:r>
        <w:rPr>
          <w:rFonts w:ascii="Arial" w:cs="Arial" w:eastAsia="Arial" w:hAnsi="Arial"/>
          <w:b/>
          <w:bCs/>
          <w:color w:val="1A3A5C"/>
          <w:sz w:val="40"/>
          <w:szCs w:val="40"/>
        </w:rPr>
        <w:t xml:space="preserve">InterSense: An Adaptive Multimodal Orchestration Framework</w:t>
      </w:r>
    </w:p>
    <w:p>
      <w:pPr>
        <w:spacing w:after="60" w:before="0"/>
        <w:jc w:val="center"/>
      </w:pPr>
      <w:r>
        <w:rPr>
          <w:rFonts w:ascii="Arial" w:cs="Arial" w:eastAsia="Arial" w:hAnsi="Arial"/>
          <w:b/>
          <w:bCs/>
          <w:color w:val="1A3A5C"/>
          <w:sz w:val="36"/>
          <w:szCs w:val="36"/>
        </w:rPr>
        <w:t xml:space="preserve">for Compute-Efficient Syncope-Risk Medical Monitoring</w:t>
      </w:r>
    </w:p>
    <w:p>
      <w:pPr>
        <w:spacing w:after="0" w:before="80"/>
      </w:pPr>
    </w:p>
    <w:p>
      <w:pPr>
        <w:spacing w:after="40" w:before="0"/>
        <w:jc w:val="center"/>
      </w:pPr>
      <w:r>
        <w:rPr>
          <w:rFonts w:ascii="Arial" w:cs="Arial" w:eastAsia="Arial" w:hAnsi="Arial"/>
          <w:i/>
          <w:iCs/>
          <w:color w:val="333333"/>
          <w:sz w:val="22"/>
          <w:szCs w:val="22"/>
        </w:rPr>
        <w:t xml:space="preserve">A. Author¹, B. Author¹, C. Author²</w:t>
      </w:r>
    </w:p>
    <w:p>
      <w:pPr>
        <w:spacing w:after="40" w:before="0"/>
        <w:jc w:val="center"/>
      </w:pPr>
      <w:r>
        <w:rPr>
          <w:rFonts w:ascii="Arial" w:cs="Arial" w:eastAsia="Arial" w:hAnsi="Arial"/>
          <w:color w:val="555555"/>
          <w:sz w:val="20"/>
          <w:szCs w:val="20"/>
        </w:rPr>
        <w:t xml:space="preserve">¹Department of Biomedical Engineering, Research University  |  ²AI &amp; Clinical Informatics Lab</w:t>
      </w:r>
    </w:p>
    <w:p>
      <w:pPr>
        <w:spacing w:after="40" w:before="0"/>
        <w:jc w:val="center"/>
      </w:pPr>
      <w:r>
        <w:rPr>
          <w:rFonts w:ascii="Arial" w:cs="Arial" w:eastAsia="Arial" w:hAnsi="Arial"/>
          <w:i/>
          <w:iCs/>
          <w:color w:val="2E6DA4"/>
          <w:sz w:val="20"/>
          <w:szCs w:val="20"/>
        </w:rPr>
        <w:t xml:space="preserve">{a.author, b.author, c.author}@university.edu</w:t>
      </w:r>
    </w:p>
    <w:p>
      <w:pPr>
        <w:spacing w:after="200" w:before="0"/>
        <w:jc w:val="center"/>
      </w:pPr>
      <w:r>
        <w:rPr>
          <w:rFonts w:ascii="Arial" w:cs="Arial" w:eastAsia="Arial" w:hAnsi="Arial"/>
          <w:color w:val="888888"/>
          <w:sz w:val="18"/>
          <w:szCs w:val="18"/>
        </w:rPr>
        <w:t xml:space="preserve">Submitted: May 2025  |  Manuscript ID: INTERSENSE-2025-001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EAF1F8" w:val="clear"/>
            <w:tcMar>
              <w:top w:type="dxa" w:w="160"/>
              <w:left w:type="dxa" w:w="240"/>
              <w:bottom w:type="dxa" w:w="160"/>
              <w:right w:type="dxa" w:w="240"/>
            </w:tcMar>
          </w:tcPr>
          <w:p>
            <w:pPr>
              <w:spacing w:after="80" w:before="0"/>
              <w:jc w:val="center"/>
            </w:pPr>
            <w:r>
              <w:rPr>
                <w:rFonts w:ascii="Arial" w:cs="Arial" w:eastAsia="Arial" w:hAnsi="Arial"/>
                <w:b/>
                <w:bCs/>
                <w:color w:val="1A3A5C"/>
                <w:sz w:val="24"/>
                <w:szCs w:val="24"/>
              </w:rPr>
              <w:t xml:space="preserve">ABSTRACT</w:t>
            </w:r>
          </w:p>
          <w:p>
            <w:pPr>
              <w:spacing w:after="80" w:before="0" w:line="276"/>
              <w:jc w:val="both"/>
            </w:pPr>
            <w:r>
              <w:rPr>
                <w:rFonts w:ascii="Times New Roman" w:cs="Times New Roman" w:eastAsia="Times New Roman" w:hAnsi="Times New Roman"/>
                <w:sz w:val="21"/>
                <w:szCs w:val="21"/>
              </w:rPr>
              <w:t xml:space="preserve">We present InterSense, a multimodal, safety-oriented medical orchestration framework designed for continuous syncope-risk monitoring. The central scientific contribution of InterSense is adaptive compute orchestration: computationally expensive deep learning inference pipelines are not executed continuously but are activated exclusively when upstream evidence from lightweight clinical signals justifies escalation. This hierarchical triage architecture — progressing from wearable vital-sign anomaly scoring through camera-based human presence detection to full syncope and fall-detection models — substantially reduces GPU and CPU utilization while preserving sub-minute emergency response latency. InterSense further integrates a full agentic voice pipeline (ASR → RAG → LLM → TTS), a production wake-word subsystem, and a structured clinical event ingestion layer. Experimental evaluation axes are proposed across resource efficiency, safety latency, escalation quality, robustness, and human-factors dimensions. The architecture is both technically grounded and publication-ready as a compute-optimized, safety-oriented orchestration framework for real-world clinical deployment.</w:t>
            </w:r>
          </w:p>
          <w:p>
            <w:pPr>
              <w:spacing w:after="0" w:before="80"/>
            </w:pPr>
            <w:r>
              <w:rPr>
                <w:rFonts w:ascii="Arial" w:cs="Arial" w:eastAsia="Arial" w:hAnsi="Arial"/>
                <w:b/>
                <w:bCs/>
                <w:sz w:val="20"/>
                <w:szCs w:val="20"/>
              </w:rPr>
              <w:t xml:space="preserve">Keywords: </w:t>
            </w:r>
            <w:r>
              <w:rPr>
                <w:rFonts w:ascii="Times New Roman" w:cs="Times New Roman" w:eastAsia="Times New Roman" w:hAnsi="Times New Roman"/>
                <w:i/>
                <w:iCs/>
                <w:sz w:val="20"/>
                <w:szCs w:val="20"/>
              </w:rPr>
              <w:t xml:space="preserve">medical AI orchestration, syncope detection, adaptive compute, multimodal clinical monitoring, agentic pipeline, fall detection, RAG, edge inference</w:t>
            </w:r>
          </w:p>
        </w:tc>
      </w:tr>
    </w:tbl>
    <w:p>
      <w:pPr>
        <w:spacing w:after="0" w:before="200"/>
      </w:pPr>
    </w:p>
    <w:p>
      <w:pPr>
        <w:pStyle w:val="Heading1"/>
      </w:pPr>
      <w:r>
        <w:rPr>
          <w:b/>
          <w:bCs/>
        </w:rPr>
        <w:t xml:space="preserve">1. Introduction</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Continuous patient monitoring in clinical and home settings has long faced a fundamental tension between safety completeness and computational sustainability. Always-on deep learning inference, while maximally responsive, imposes prohibitive energy, latency, and infrastructure costs when applied indiscriminately to large monitored populations. Conversely, threshold-based rule systems lack the perceptual richness to distinguish genuine medical emergencies from benign physiological variation.</w:t>
      </w:r>
    </w:p>
    <w:p>
      <w:pPr>
        <w:spacing w:after="80" w:before="80" w:line="276"/>
        <w:jc w:val="both"/>
      </w:pPr>
      <w:r>
        <w:rPr>
          <w:rFonts w:ascii="Times New Roman" w:cs="Times New Roman" w:eastAsia="Times New Roman" w:hAnsi="Times New Roman"/>
          <w:sz w:val="22"/>
          <w:szCs w:val="22"/>
        </w:rPr>
        <w:t xml:space="preserve">Syncope — transient loss of consciousness resulting from cerebral hypoperfusion — exemplifies this challenge acutely. It is associated with significant morbidity, including traumatic falls, and its early detection window is narrow [CITATION]. Traditional monitoring approaches either rely on wearable vital signs alone (missing postural and facial evidence) or deploy continuous computer vision (computationally intractable at scale).</w:t>
      </w:r>
    </w:p>
    <w:p>
      <w:pPr>
        <w:spacing w:after="80" w:before="80" w:line="276"/>
        <w:jc w:val="both"/>
      </w:pPr>
      <w:r>
        <w:rPr>
          <w:rFonts w:ascii="Times New Roman" w:cs="Times New Roman" w:eastAsia="Times New Roman" w:hAnsi="Times New Roman"/>
          <w:sz w:val="22"/>
          <w:szCs w:val="22"/>
        </w:rPr>
        <w:t xml:space="preserve">We introduce InterSense, a multimodal medical orchestration framework that resolves this tension through adaptive compute orchestration: the principle that computationally expensive inference should be treated as a scarce resource, allocated only when sufficient upstream evidence justifies escalation. This yields what we term a harmonic, demand-driven escalation policy — one that is both operationally sustainable and clinically responsive.</w:t>
      </w:r>
    </w:p>
    <w:p>
      <w:pPr>
        <w:spacing w:after="80" w:before="80" w:line="276"/>
        <w:jc w:val="both"/>
      </w:pPr>
      <w:r>
        <w:rPr>
          <w:rFonts w:ascii="Times New Roman" w:cs="Times New Roman" w:eastAsia="Times New Roman" w:hAnsi="Times New Roman"/>
          <w:sz w:val="22"/>
          <w:szCs w:val="22"/>
        </w:rPr>
        <w:t xml:space="preserve">The primary contributions of this paper are:</w:t>
      </w:r>
    </w:p>
    <w:p>
      <w:pPr>
        <w:pStyle w:val="ListParagraph"/>
        <w:numPr>
          <w:ilvl w:val="0"/>
          <w:numId w:val="2"/>
        </w:numPr>
        <w:spacing w:after="40" w:before="40" w:line="260"/>
      </w:pPr>
      <w:r>
        <w:rPr>
          <w:rFonts w:ascii="Times New Roman" w:cs="Times New Roman" w:eastAsia="Times New Roman" w:hAnsi="Times New Roman"/>
          <w:sz w:val="22"/>
          <w:szCs w:val="22"/>
        </w:rPr>
        <w:t xml:space="preserve">A staged, evidence-gated inference architecture for syncope-risk clinical workflows.</w:t>
      </w:r>
    </w:p>
    <w:p>
      <w:pPr>
        <w:pStyle w:val="ListParagraph"/>
        <w:numPr>
          <w:ilvl w:val="0"/>
          <w:numId w:val="2"/>
        </w:numPr>
        <w:spacing w:after="40" w:before="40" w:line="260"/>
      </w:pPr>
      <w:r>
        <w:rPr>
          <w:rFonts w:ascii="Times New Roman" w:cs="Times New Roman" w:eastAsia="Times New Roman" w:hAnsi="Times New Roman"/>
          <w:sz w:val="22"/>
          <w:szCs w:val="22"/>
        </w:rPr>
        <w:t xml:space="preserve">A compute-aware risk escalation policy that activates heavy vision models only under justified conditions.</w:t>
      </w:r>
    </w:p>
    <w:p>
      <w:pPr>
        <w:pStyle w:val="ListParagraph"/>
        <w:numPr>
          <w:ilvl w:val="0"/>
          <w:numId w:val="2"/>
        </w:numPr>
        <w:spacing w:after="40" w:before="40" w:line="260"/>
      </w:pPr>
      <w:r>
        <w:rPr>
          <w:rFonts w:ascii="Times New Roman" w:cs="Times New Roman" w:eastAsia="Times New Roman" w:hAnsi="Times New Roman"/>
          <w:sz w:val="22"/>
          <w:szCs w:val="22"/>
        </w:rPr>
        <w:t xml:space="preserve">An integrated agentic voice pipeline combining ASR, RAG-based knowledge retrieval, LLM reasoning, and TTS within the same monitoring loop.</w:t>
      </w:r>
    </w:p>
    <w:p>
      <w:pPr>
        <w:pStyle w:val="ListParagraph"/>
        <w:numPr>
          <w:ilvl w:val="0"/>
          <w:numId w:val="2"/>
        </w:numPr>
        <w:spacing w:after="40" w:before="40" w:line="260"/>
      </w:pPr>
      <w:r>
        <w:rPr>
          <w:rFonts w:ascii="Times New Roman" w:cs="Times New Roman" w:eastAsia="Times New Roman" w:hAnsi="Times New Roman"/>
          <w:sz w:val="22"/>
          <w:szCs w:val="22"/>
        </w:rPr>
        <w:t xml:space="preserve">A production wake-word subsystem with robust audio concurrency and false-trigger controls.</w:t>
      </w:r>
    </w:p>
    <w:p>
      <w:pPr>
        <w:pStyle w:val="ListParagraph"/>
        <w:numPr>
          <w:ilvl w:val="0"/>
          <w:numId w:val="2"/>
        </w:numPr>
        <w:spacing w:after="40" w:before="40" w:line="260"/>
      </w:pPr>
      <w:r>
        <w:rPr>
          <w:rFonts w:ascii="Times New Roman" w:cs="Times New Roman" w:eastAsia="Times New Roman" w:hAnsi="Times New Roman"/>
          <w:sz w:val="22"/>
          <w:szCs w:val="22"/>
        </w:rPr>
        <w:t xml:space="preserve">A clinical event ingestion layer with idempotency, retry semantics, and structured observability.</w:t>
      </w:r>
    </w:p>
    <w:p>
      <w:pPr>
        <w:pStyle w:val="ListParagraph"/>
        <w:numPr>
          <w:ilvl w:val="0"/>
          <w:numId w:val="2"/>
        </w:numPr>
        <w:spacing w:after="40" w:before="40" w:line="260"/>
      </w:pPr>
      <w:r>
        <w:rPr>
          <w:rFonts w:ascii="Times New Roman" w:cs="Times New Roman" w:eastAsia="Times New Roman" w:hAnsi="Times New Roman"/>
          <w:sz w:val="22"/>
          <w:szCs w:val="22"/>
        </w:rPr>
        <w:t xml:space="preserve">A pool-and-queue infrastructure model demonstrating high effective user concurrency under bursty inference demand.</w:t>
      </w:r>
    </w:p>
    <w:p>
      <w:pPr>
        <w:spacing w:after="0" w:before="160"/>
      </w:pPr>
    </w:p>
    <w:p>
      <w:pPr>
        <w:pStyle w:val="Heading1"/>
      </w:pPr>
      <w:r>
        <w:rPr>
          <w:b/>
          <w:bCs/>
        </w:rPr>
        <w:t xml:space="preserve">2. Related Work</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Prior work on medical monitoring systems can be organized along three dimensions: (i) signal modality, (ii) inference architecture, and (iii) escalation design.</w:t>
      </w:r>
    </w:p>
    <w:p>
      <w:pPr>
        <w:pStyle w:val="Heading2"/>
      </w:pPr>
      <w:r>
        <w:rPr>
          <w:b/>
          <w:bCs/>
        </w:rPr>
        <w:t xml:space="preserve">2.1 Wearable Vital-Sign Monitoring</w:t>
      </w:r>
    </w:p>
    <w:p>
      <w:pPr>
        <w:spacing w:after="80" w:before="80" w:line="276"/>
        <w:jc w:val="both"/>
      </w:pPr>
      <w:r>
        <w:rPr>
          <w:rFonts w:ascii="Times New Roman" w:cs="Times New Roman" w:eastAsia="Times New Roman" w:hAnsi="Times New Roman"/>
          <w:sz w:val="22"/>
          <w:szCs w:val="22"/>
        </w:rPr>
        <w:t xml:space="preserve">Wearable systems measuring heart rate (BPM) and oxygen saturation (SpO2) form the backbone of ambulatory cardiac and respiratory monitoring. Studies have demonstrated the utility of SpO2 drop patterns as early syncope precursors [CITATION]. However, wearable-only systems miss postural collapse and facial pallor — multimodal evidence critical for distinguishing pre-syncope from other causes of physiological abnormality.</w:t>
      </w:r>
    </w:p>
    <w:p>
      <w:pPr>
        <w:pStyle w:val="Heading2"/>
      </w:pPr>
      <w:r>
        <w:rPr>
          <w:b/>
          <w:bCs/>
        </w:rPr>
        <w:t xml:space="preserve">2.2 Computer Vision in Clinical Settings</w:t>
      </w:r>
    </w:p>
    <w:p>
      <w:pPr>
        <w:spacing w:after="80" w:before="80" w:line="276"/>
        <w:jc w:val="both"/>
      </w:pPr>
      <w:r>
        <w:rPr>
          <w:rFonts w:ascii="Times New Roman" w:cs="Times New Roman" w:eastAsia="Times New Roman" w:hAnsi="Times New Roman"/>
          <w:sz w:val="22"/>
          <w:szCs w:val="22"/>
        </w:rPr>
        <w:t xml:space="preserve">YOLO-family models have been widely applied to real-time person detection [CITATION]. Syncope-specific face models and fall-detection systems have been proposed for camera-equipped clinical environments [CITATION]. The predominant deployment paradigm, however, remains always-on inference, imposing continuous GPU load regardless of clinical context.</w:t>
      </w:r>
    </w:p>
    <w:p>
      <w:pPr>
        <w:pStyle w:val="Heading2"/>
      </w:pPr>
      <w:r>
        <w:rPr>
          <w:b/>
          <w:bCs/>
        </w:rPr>
        <w:t xml:space="preserve">2.3 Cascaded and Conditional Inference</w:t>
      </w:r>
    </w:p>
    <w:p>
      <w:pPr>
        <w:spacing w:after="80" w:before="80" w:line="276"/>
        <w:jc w:val="both"/>
      </w:pPr>
      <w:r>
        <w:rPr>
          <w:rFonts w:ascii="Times New Roman" w:cs="Times New Roman" w:eastAsia="Times New Roman" w:hAnsi="Times New Roman"/>
          <w:sz w:val="22"/>
          <w:szCs w:val="22"/>
        </w:rPr>
        <w:t xml:space="preserve">Hierarchical inference has been studied in object detection, where cheap regressors gate expensive classifiers [CITATION]. In medical AI, early-exit neural networks reduce average inference cost [CITATION]. InterSense generalizes this concept to a multi-sensor, multi-model orchestration system spanning wearables, cameras, and voice modalities, with clinically motivated escalation semantics rather than pure accuracy-efficiency trade-offs.</w:t>
      </w:r>
    </w:p>
    <w:p>
      <w:pPr>
        <w:pStyle w:val="Heading2"/>
      </w:pPr>
      <w:r>
        <w:rPr>
          <w:b/>
          <w:bCs/>
        </w:rPr>
        <w:t xml:space="preserve">2.4 Agentic Voice Pipelines</w:t>
      </w:r>
    </w:p>
    <w:p>
      <w:pPr>
        <w:spacing w:after="80" w:before="80" w:line="276"/>
        <w:jc w:val="both"/>
      </w:pPr>
      <w:r>
        <w:rPr>
          <w:rFonts w:ascii="Times New Roman" w:cs="Times New Roman" w:eastAsia="Times New Roman" w:hAnsi="Times New Roman"/>
          <w:sz w:val="22"/>
          <w:szCs w:val="22"/>
        </w:rPr>
        <w:t xml:space="preserve">Recent work on large language model (LLM) agents with tool use [CITATION] and retrieval-augmented generation (RAG) [CITATION] has demonstrated that LLMs can act as reasoning orchestrators over heterogeneous APIs. InterSense applies this paradigm in a clinical safety context, where the agent must reason over both conversational and physiological evidence to decide between dialogue and emergency action.</w:t>
      </w:r>
    </w:p>
    <w:p>
      <w:pPr>
        <w:spacing w:after="0" w:before="160"/>
      </w:pPr>
    </w:p>
    <w:p>
      <w:pPr>
        <w:pStyle w:val="Heading1"/>
      </w:pPr>
      <w:r>
        <w:rPr>
          <w:b/>
          <w:bCs/>
        </w:rPr>
        <w:t xml:space="preserve">3. System Architecture</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InterSense is organized into five functional layers, each with well-defined interfaces to adjacent layers (Figure 1). This modularity enables independent versioning, fault isolation, and targeted compute optimization.</w:t>
      </w:r>
    </w:p>
    <w:p>
      <w:pPr>
        <w:pStyle w:val="Heading2"/>
      </w:pPr>
      <w:r>
        <w:rPr>
          <w:b/>
          <w:bCs/>
        </w:rPr>
        <w:t xml:space="preserve">3.1 Interaction Layer</w:t>
      </w:r>
    </w:p>
    <w:p>
      <w:pPr>
        <w:spacing w:after="80" w:before="80" w:line="276"/>
        <w:jc w:val="both"/>
      </w:pPr>
      <w:r>
        <w:rPr>
          <w:rFonts w:ascii="Times New Roman" w:cs="Times New Roman" w:eastAsia="Times New Roman" w:hAnsi="Times New Roman"/>
          <w:sz w:val="22"/>
          <w:szCs w:val="22"/>
        </w:rPr>
        <w:t xml:space="preserve">The interaction layer exposes two entry points: a manual text/voice conversation interface implemented in medical_assistant.py, and a wake-word-triggered hands-free mode managed by Elysa/wakeword_service.py. An optional retrieval-augmented generation (RAG) context enrichment module — backed by a Qdrant vector database and dense embeddings — enhances clinical dialogue with domain knowledge. This layer handles all human-facing I/O and is intentionally decoupled from heavy inference components.</w:t>
      </w:r>
    </w:p>
    <w:p>
      <w:pPr>
        <w:pStyle w:val="Heading2"/>
      </w:pPr>
      <w:r>
        <w:rPr>
          <w:b/>
          <w:bCs/>
        </w:rPr>
        <w:t xml:space="preserve">3.2 Orchestration Layer</w:t>
      </w:r>
    </w:p>
    <w:p>
      <w:pPr>
        <w:spacing w:after="80" w:before="80" w:line="276"/>
        <w:jc w:val="both"/>
      </w:pPr>
      <w:r>
        <w:rPr>
          <w:rFonts w:ascii="Times New Roman" w:cs="Times New Roman" w:eastAsia="Times New Roman" w:hAnsi="Times New Roman"/>
          <w:sz w:val="22"/>
          <w:szCs w:val="22"/>
        </w:rPr>
        <w:t xml:space="preserve">The high-level state policy is defined declaratively in intersense_orchestrator.py, while runtime orchestration is implemented in the run_simulation_orchestrator function within medical_assistant.py. REST API endpoints for external orchestration triggers are exposed by orchestrator_api.py. The orchestration layer is the central control plane: it consumes clinical signal scores, issues model invocations, and determines escalation actions.</w:t>
      </w:r>
    </w:p>
    <w:p>
      <w:pPr>
        <w:pStyle w:val="Heading2"/>
      </w:pPr>
      <w:r>
        <w:rPr>
          <w:b/>
          <w:bCs/>
        </w:rPr>
        <w:t xml:space="preserve">3.3 Clinical Signal Layer</w:t>
      </w:r>
    </w:p>
    <w:p>
      <w:pPr>
        <w:spacing w:after="80" w:before="80" w:line="276"/>
        <w:jc w:val="both"/>
      </w:pPr>
      <w:r>
        <w:rPr>
          <w:rFonts w:ascii="Times New Roman" w:cs="Times New Roman" w:eastAsia="Times New Roman" w:hAnsi="Times New Roman"/>
          <w:sz w:val="22"/>
          <w:szCs w:val="22"/>
        </w:rPr>
        <w:t xml:space="preserve">Streaming vital samples — BPM and SpO2 — are processed by vital_sample_session.py, which maintains per-patient, per-session state through a VitalSessionState tracker keyed by (user_id, session_id) tuples. This design prevents cross-session state contamination in multi-patient deployments. Anomaly scoring produces per-session channel scores that drive orchestration eligibility.</w:t>
      </w:r>
    </w:p>
    <w:p>
      <w:pPr>
        <w:pStyle w:val="Heading2"/>
      </w:pPr>
      <w:r>
        <w:rPr>
          <w:b/>
          <w:bCs/>
        </w:rPr>
        <w:t xml:space="preserve">3.4 Vision and Safety Models Layer (On-Demand)</w:t>
      </w:r>
    </w:p>
    <w:p>
      <w:pPr>
        <w:spacing w:after="80" w:before="80" w:line="276"/>
        <w:jc w:val="both"/>
      </w:pPr>
      <w:r>
        <w:rPr>
          <w:rFonts w:ascii="Times New Roman" w:cs="Times New Roman" w:eastAsia="Times New Roman" w:hAnsi="Times New Roman"/>
          <w:sz w:val="22"/>
          <w:szCs w:val="22"/>
        </w:rPr>
        <w:t xml:space="preserve">The vision layer houses three on-demand model families. The YOLO Face/Person Detector performs lightweight human presence detection and face-versus-body routing. The V2 Syncope Face Runtime performs deep syncope classification on face-visible windows. The Body Fall Detector performs fall-confirmation inference on body-only windows. A TORGO-based Voice Anomaly Scoring module augments verbal safety checks with speech-risk evidence. Critically, all models in this layer are activated conditionally — never continuously.</w:t>
      </w:r>
    </w:p>
    <w:p>
      <w:pPr>
        <w:pStyle w:val="Heading2"/>
      </w:pPr>
      <w:r>
        <w:rPr>
          <w:b/>
          <w:bCs/>
        </w:rPr>
        <w:t xml:space="preserve">3.5 Escalation and Persistence Layer</w:t>
      </w:r>
    </w:p>
    <w:p>
      <w:pPr>
        <w:spacing w:after="80" w:before="80" w:line="276"/>
        <w:jc w:val="both"/>
      </w:pPr>
      <w:r>
        <w:rPr>
          <w:rFonts w:ascii="Times New Roman" w:cs="Times New Roman" w:eastAsia="Times New Roman" w:hAnsi="Times New Roman"/>
          <w:sz w:val="22"/>
          <w:szCs w:val="22"/>
        </w:rPr>
        <w:t xml:space="preserve">When critical criteria are satisfied, the escalation layer dispatches WhatsApp emergency alerts via Twilio and persists structured orchestration events to the platform backend ingestion endpoint (/api/ingestion/orchestrator-event/) with retry semantics and idempotency key generation. This layer ensures clinical auditability and supports timeline reconstruction for clinician review.</w:t>
      </w:r>
    </w:p>
    <w:p>
      <w:pPr>
        <w:spacing w:after="0" w:before="80"/>
      </w:pPr>
    </w:p>
    <w:p>
      <w:pPr>
        <w:spacing w:after="80" w:before="120"/>
        <w:jc w:val="center"/>
      </w:pPr>
      <w:r>
        <w:rPr>
          <w:rFonts w:ascii="Arial" w:cs="Arial" w:eastAsia="Arial" w:hAnsi="Arial"/>
          <w:b/>
          <w:bCs/>
          <w:color w:val="1A3A5C"/>
          <w:sz w:val="22"/>
          <w:szCs w:val="22"/>
        </w:rPr>
        <w:t xml:space="preserve">Table 1. InterSense Functional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0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Module(s)</w:t>
            </w:r>
          </w:p>
        </w:tc>
        <w:tc>
          <w:tcPr>
            <w:tcW w:type="dxa" w:w="456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20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Interaction</w:t>
            </w:r>
          </w:p>
        </w:tc>
        <w:tc>
          <w:tcPr>
            <w:tcW w:type="dxa" w:w="28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medical_assistant.py, wakeword_service.py</w:t>
            </w:r>
          </w:p>
        </w:tc>
        <w:tc>
          <w:tcPr>
            <w:tcW w:type="dxa" w:w="456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Voice/text I/O, RAG enrichment, wake-word activation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Orchestration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intersense_orchestrator.py, orchestrator_api.py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State policy, runtime decision, API endpoint exposure</w:t>
            </w:r>
          </w:p>
        </w:tc>
      </w:tr>
      <w:tr>
        <w:tc>
          <w:tcPr>
            <w:tcW w:type="dxa" w:w="20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Clinical Signal</w:t>
            </w:r>
          </w:p>
        </w:tc>
        <w:tc>
          <w:tcPr>
            <w:tcW w:type="dxa" w:w="28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vital_sample_session.py</w:t>
            </w:r>
          </w:p>
        </w:tc>
        <w:tc>
          <w:tcPr>
            <w:tcW w:type="dxa" w:w="456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Per-session BPM/SpO2 anomaly scoring, gate/latch control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Vision &amp; Safety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YOLO, Syncope Face Model, Body Fall Detector, TORGO</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On-demand human detection, syncope/fall classification, voice risk</w:t>
            </w:r>
          </w:p>
        </w:tc>
      </w:tr>
      <w:tr>
        <w:tc>
          <w:tcPr>
            <w:tcW w:type="dxa" w:w="20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Escalation &amp; Persistence</w:t>
            </w:r>
          </w:p>
        </w:tc>
        <w:tc>
          <w:tcPr>
            <w:tcW w:type="dxa" w:w="28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Twilio WhatsApp, Platform Ingest API</w:t>
            </w:r>
          </w:p>
        </w:tc>
        <w:tc>
          <w:tcPr>
            <w:tcW w:type="dxa" w:w="456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Emergency dispatch, structured event logging, idempotency</w:t>
            </w:r>
          </w:p>
        </w:tc>
      </w:tr>
    </w:tbl>
    <w:p>
      <w:pPr>
        <w:spacing w:after="0" w:before="160"/>
      </w:pPr>
    </w:p>
    <w:p>
      <w:pPr>
        <w:pStyle w:val="Heading1"/>
      </w:pPr>
      <w:r>
        <w:rPr>
          <w:b/>
          <w:bCs/>
        </w:rPr>
        <w:t xml:space="preserve">4. Operational Modes</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InterSense supports a continuum from fully manual to fully autonomous operation, allowing deployment configuration to match clinical context and infrastructure capacity.</w:t>
      </w:r>
    </w:p>
    <w:p>
      <w:pPr>
        <w:pStyle w:val="Heading2"/>
      </w:pPr>
      <w:r>
        <w:rPr>
          <w:b/>
          <w:bCs/>
        </w:rPr>
        <w:t xml:space="preserve">4.1 Manual Clinical Assistant Mode</w:t>
      </w:r>
    </w:p>
    <w:p>
      <w:pPr>
        <w:spacing w:after="80" w:before="80" w:line="276"/>
        <w:jc w:val="both"/>
      </w:pPr>
      <w:r>
        <w:rPr>
          <w:rFonts w:ascii="Times New Roman" w:cs="Times New Roman" w:eastAsia="Times New Roman" w:hAnsi="Times New Roman"/>
          <w:sz w:val="22"/>
          <w:szCs w:val="22"/>
        </w:rPr>
        <w:t xml:space="preserve">In this mode, users explicitly invoke the voice or text interface to obtain clinical information. The RAG-enriched LLM pipeline responds to queries using domain knowledge from the Qdrant collection. Heavy visual models are not invoked, preserving computational resources for environments where monitoring is informational rather than safety-critical. This mode supports routine patient-facing interaction in low-acuity settings.</w:t>
      </w:r>
    </w:p>
    <w:p>
      <w:pPr>
        <w:pStyle w:val="Heading2"/>
      </w:pPr>
      <w:r>
        <w:rPr>
          <w:b/>
          <w:bCs/>
        </w:rPr>
        <w:t xml:space="preserve">4.2 Automatic Monitoring Mode</w:t>
      </w:r>
    </w:p>
    <w:p>
      <w:pPr>
        <w:spacing w:after="80" w:before="80" w:line="276"/>
        <w:jc w:val="both"/>
      </w:pPr>
      <w:r>
        <w:rPr>
          <w:rFonts w:ascii="Times New Roman" w:cs="Times New Roman" w:eastAsia="Times New Roman" w:hAnsi="Times New Roman"/>
          <w:sz w:val="22"/>
          <w:szCs w:val="22"/>
        </w:rPr>
        <w:t xml:space="preserve">Vital samples (BPM, SpO2) arrive continuously at the /api/vital-sample endpoint. The clinical signal layer scores anomalies against per-session baselines. The orchestration layer evaluates gate, cooldown, and latch conditions to determine whether a multimodal check is warranted. When gating conditions are not satisfied, the system remains in lightweight monitoring mode — the predominant operating state for a healthy monitored population.</w:t>
      </w:r>
    </w:p>
    <w:p>
      <w:pPr>
        <w:pStyle w:val="Heading2"/>
      </w:pPr>
      <w:r>
        <w:rPr>
          <w:b/>
          <w:bCs/>
        </w:rPr>
        <w:t xml:space="preserve">4.3 Automatic Escalation Mode</w:t>
      </w:r>
    </w:p>
    <w:p>
      <w:pPr>
        <w:spacing w:after="80" w:before="80" w:line="276"/>
        <w:jc w:val="both"/>
      </w:pPr>
      <w:r>
        <w:rPr>
          <w:rFonts w:ascii="Times New Roman" w:cs="Times New Roman" w:eastAsia="Times New Roman" w:hAnsi="Times New Roman"/>
          <w:sz w:val="22"/>
          <w:szCs w:val="22"/>
        </w:rPr>
        <w:t xml:space="preserve">When multimodal evidence from the vision layer converges on critical risk, the system transitions to escalation mode. Actions in this mode include a critical voice prompt, a WhatsApp alert dispatch to designated emergency contacts, and persistent event logging for clinician dashboard review. This mode implements the terminal rung of the escalation ladder and is designed for minimum latency from detection to alert.</w:t>
      </w:r>
    </w:p>
    <w:p>
      <w:pPr>
        <w:spacing w:after="0" w:before="160"/>
      </w:pPr>
    </w:p>
    <w:p>
      <w:pPr>
        <w:pStyle w:val="Heading1"/>
      </w:pPr>
      <w:r>
        <w:rPr>
          <w:b/>
          <w:bCs/>
        </w:rPr>
        <w:t xml:space="preserve">5. Core Decision Logic: State Machine and Runtime Policy</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The InterSense decision engine combines a symbolic state machine with evidence-driven runtime multimodal checks, making the policy both interpretable and adaptive.</w:t>
      </w:r>
    </w:p>
    <w:p>
      <w:pPr>
        <w:pStyle w:val="Heading2"/>
      </w:pPr>
      <w:r>
        <w:rPr>
          <w:b/>
          <w:bCs/>
        </w:rPr>
        <w:t xml:space="preserve">5.1 State Categories</w:t>
      </w:r>
    </w:p>
    <w:p>
      <w:pPr>
        <w:spacing w:after="80" w:before="80" w:line="276"/>
        <w:jc w:val="both"/>
      </w:pPr>
      <w:r>
        <w:rPr>
          <w:rFonts w:ascii="Times New Roman" w:cs="Times New Roman" w:eastAsia="Times New Roman" w:hAnsi="Times New Roman"/>
          <w:sz w:val="22"/>
          <w:szCs w:val="22"/>
        </w:rPr>
        <w:t xml:space="preserve">The orchestrator operates over four primary state categories:</w:t>
      </w:r>
    </w:p>
    <w:p>
      <w:pPr>
        <w:pStyle w:val="ListParagraph"/>
        <w:numPr>
          <w:ilvl w:val="0"/>
          <w:numId w:val="2"/>
        </w:numPr>
        <w:spacing w:after="40" w:before="40" w:line="260"/>
      </w:pPr>
      <w:r>
        <w:rPr>
          <w:rFonts w:ascii="Times New Roman" w:cs="Times New Roman" w:eastAsia="Times New Roman" w:hAnsi="Times New Roman"/>
          <w:sz w:val="22"/>
          <w:szCs w:val="22"/>
        </w:rPr>
        <w:t xml:space="preserve">normal — no wearable anomaly; monitoring continues at minimal compute cost.</w:t>
      </w:r>
    </w:p>
    <w:p>
      <w:pPr>
        <w:pStyle w:val="ListParagraph"/>
        <w:numPr>
          <w:ilvl w:val="0"/>
          <w:numId w:val="2"/>
        </w:numPr>
        <w:spacing w:after="40" w:before="40" w:line="260"/>
      </w:pPr>
      <w:r>
        <w:rPr>
          <w:rFonts w:ascii="Times New Roman" w:cs="Times New Roman" w:eastAsia="Times New Roman" w:hAnsi="Times New Roman"/>
          <w:sz w:val="22"/>
          <w:szCs w:val="22"/>
        </w:rPr>
        <w:t xml:space="preserve">warning — wearable anomaly confirmed with human presence but non-critical DL evidence; proactive voice safety check is initiated.</w:t>
      </w:r>
    </w:p>
    <w:p>
      <w:pPr>
        <w:pStyle w:val="ListParagraph"/>
        <w:numPr>
          <w:ilvl w:val="0"/>
          <w:numId w:val="2"/>
        </w:numPr>
        <w:spacing w:after="40" w:before="40" w:line="260"/>
      </w:pPr>
      <w:r>
        <w:rPr>
          <w:rFonts w:ascii="Times New Roman" w:cs="Times New Roman" w:eastAsia="Times New Roman" w:hAnsi="Times New Roman"/>
          <w:sz w:val="22"/>
          <w:szCs w:val="22"/>
        </w:rPr>
        <w:t xml:space="preserve">no_action — wearable anomaly present but no confirmed human target detected; voice safety protocol is still attempted.</w:t>
      </w:r>
    </w:p>
    <w:p>
      <w:pPr>
        <w:pStyle w:val="ListParagraph"/>
        <w:numPr>
          <w:ilvl w:val="0"/>
          <w:numId w:val="2"/>
        </w:numPr>
        <w:spacing w:after="40" w:before="40" w:line="260"/>
      </w:pPr>
      <w:r>
        <w:rPr>
          <w:rFonts w:ascii="Times New Roman" w:cs="Times New Roman" w:eastAsia="Times New Roman" w:hAnsi="Times New Roman"/>
          <w:sz w:val="22"/>
          <w:szCs w:val="22"/>
        </w:rPr>
        <w:t xml:space="preserve">critical_emergency — wearable anomaly, confirmed human presence, and critical DL output; immediate alert action is triggered.</w:t>
      </w:r>
    </w:p>
    <w:p>
      <w:pPr>
        <w:pStyle w:val="Heading2"/>
      </w:pPr>
      <w:r>
        <w:rPr>
          <w:b/>
          <w:bCs/>
        </w:rPr>
        <w:t xml:space="preserve">5.2 Baseline Policy Rules</w:t>
      </w:r>
    </w:p>
    <w:p>
      <w:pPr>
        <w:spacing w:after="80" w:before="80" w:line="276"/>
        <w:jc w:val="both"/>
      </w:pPr>
      <w:r>
        <w:rPr>
          <w:rFonts w:ascii="Times New Roman" w:cs="Times New Roman" w:eastAsia="Times New Roman" w:hAnsi="Times New Roman"/>
          <w:sz w:val="22"/>
          <w:szCs w:val="22"/>
        </w:rPr>
        <w:t xml:space="preserve">The baseline state transition policy (intersense_orchestrator.py) is defined as follows:</w:t>
      </w:r>
    </w:p>
    <w:p>
      <w:pPr>
        <w:pStyle w:val="ListParagraph"/>
        <w:numPr>
          <w:ilvl w:val="0"/>
          <w:numId w:val="2"/>
        </w:numPr>
        <w:spacing w:after="40" w:before="40" w:line="260"/>
      </w:pPr>
      <w:r>
        <w:rPr>
          <w:rFonts w:ascii="Times New Roman" w:cs="Times New Roman" w:eastAsia="Times New Roman" w:hAnsi="Times New Roman"/>
          <w:sz w:val="22"/>
          <w:szCs w:val="22"/>
        </w:rPr>
        <w:t xml:space="preserve">No wearable anomaly → remain normal (monitoring only).</w:t>
      </w:r>
    </w:p>
    <w:p>
      <w:pPr>
        <w:pStyle w:val="ListParagraph"/>
        <w:numPr>
          <w:ilvl w:val="0"/>
          <w:numId w:val="2"/>
        </w:numPr>
        <w:spacing w:after="40" w:before="40" w:line="260"/>
      </w:pPr>
      <w:r>
        <w:rPr>
          <w:rFonts w:ascii="Times New Roman" w:cs="Times New Roman" w:eastAsia="Times New Roman" w:hAnsi="Times New Roman"/>
          <w:sz w:val="22"/>
          <w:szCs w:val="22"/>
        </w:rPr>
        <w:t xml:space="preserve">Wearable anomaly + human detected + DL output critical → critical_emergency (immediate alert).</w:t>
      </w:r>
    </w:p>
    <w:p>
      <w:pPr>
        <w:pStyle w:val="ListParagraph"/>
        <w:numPr>
          <w:ilvl w:val="0"/>
          <w:numId w:val="2"/>
        </w:numPr>
        <w:spacing w:after="40" w:before="40" w:line="260"/>
      </w:pPr>
      <w:r>
        <w:rPr>
          <w:rFonts w:ascii="Times New Roman" w:cs="Times New Roman" w:eastAsia="Times New Roman" w:hAnsi="Times New Roman"/>
          <w:sz w:val="22"/>
          <w:szCs w:val="22"/>
        </w:rPr>
        <w:t xml:space="preserve">Wearable anomaly + human detected + DL output non-critical → warning (voice safety check).</w:t>
      </w:r>
    </w:p>
    <w:p>
      <w:pPr>
        <w:pStyle w:val="ListParagraph"/>
        <w:numPr>
          <w:ilvl w:val="0"/>
          <w:numId w:val="2"/>
        </w:numPr>
        <w:spacing w:after="40" w:before="40" w:line="260"/>
      </w:pPr>
      <w:r>
        <w:rPr>
          <w:rFonts w:ascii="Times New Roman" w:cs="Times New Roman" w:eastAsia="Times New Roman" w:hAnsi="Times New Roman"/>
          <w:sz w:val="22"/>
          <w:szCs w:val="22"/>
        </w:rPr>
        <w:t xml:space="preserve">Wearable anomaly + no confirmed human target → no_action (voice safety protocol attempted).</w:t>
      </w:r>
    </w:p>
    <w:p>
      <w:pPr>
        <w:pStyle w:val="Heading2"/>
      </w:pPr>
      <w:r>
        <w:rPr>
          <w:b/>
          <w:bCs/>
        </w:rPr>
        <w:t xml:space="preserve">5.3 Runtime Orchestration Expansion</w:t>
      </w:r>
    </w:p>
    <w:p>
      <w:pPr>
        <w:spacing w:after="80" w:before="80" w:line="276"/>
        <w:jc w:val="both"/>
      </w:pPr>
      <w:r>
        <w:rPr>
          <w:rFonts w:ascii="Times New Roman" w:cs="Times New Roman" w:eastAsia="Times New Roman" w:hAnsi="Times New Roman"/>
          <w:sz w:val="22"/>
          <w:szCs w:val="22"/>
        </w:rPr>
        <w:t xml:space="preserve">The run_simulation_orchestrator function extends the symbolic policy with staged evidence collection at runtime:</w:t>
      </w:r>
    </w:p>
    <w:p>
      <w:pPr>
        <w:pStyle w:val="ListParagraph"/>
        <w:numPr>
          <w:ilvl w:val="0"/>
          <w:numId w:val="2"/>
        </w:numPr>
        <w:spacing w:after="40" w:before="40" w:line="260"/>
      </w:pPr>
      <w:r>
        <w:rPr>
          <w:rFonts w:ascii="Times New Roman" w:cs="Times New Roman" w:eastAsia="Times New Roman" w:hAnsi="Times New Roman"/>
          <w:sz w:val="22"/>
          <w:szCs w:val="22"/>
        </w:rPr>
        <w:t xml:space="preserve">Step 1: Validate and enrich vitals from simulator or Firebase source.</w:t>
      </w:r>
    </w:p>
    <w:p>
      <w:pPr>
        <w:pStyle w:val="ListParagraph"/>
        <w:numPr>
          <w:ilvl w:val="0"/>
          <w:numId w:val="2"/>
        </w:numPr>
        <w:spacing w:after="40" w:before="40" w:line="260"/>
      </w:pPr>
      <w:r>
        <w:rPr>
          <w:rFonts w:ascii="Times New Roman" w:cs="Times New Roman" w:eastAsia="Times New Roman" w:hAnsi="Times New Roman"/>
          <w:sz w:val="22"/>
          <w:szCs w:val="22"/>
        </w:rPr>
        <w:t xml:space="preserve">Step 2: Execute lightweight YOLO camera presence scan.</w:t>
      </w:r>
    </w:p>
    <w:p>
      <w:pPr>
        <w:pStyle w:val="ListParagraph"/>
        <w:numPr>
          <w:ilvl w:val="0"/>
          <w:numId w:val="2"/>
        </w:numPr>
        <w:spacing w:after="40" w:before="40" w:line="260"/>
      </w:pPr>
      <w:r>
        <w:rPr>
          <w:rFonts w:ascii="Times New Roman" w:cs="Times New Roman" w:eastAsia="Times New Roman" w:hAnsi="Times New Roman"/>
          <w:sz w:val="22"/>
          <w:szCs w:val="22"/>
        </w:rPr>
        <w:t xml:space="preserve">Step 3a (face route): If human with visible face detected, invoke syncope face model.</w:t>
      </w:r>
    </w:p>
    <w:p>
      <w:pPr>
        <w:pStyle w:val="ListParagraph"/>
        <w:numPr>
          <w:ilvl w:val="0"/>
          <w:numId w:val="2"/>
        </w:numPr>
        <w:spacing w:after="40" w:before="40" w:line="260"/>
      </w:pPr>
      <w:r>
        <w:rPr>
          <w:rFonts w:ascii="Times New Roman" w:cs="Times New Roman" w:eastAsia="Times New Roman" w:hAnsi="Times New Roman"/>
          <w:sz w:val="22"/>
          <w:szCs w:val="22"/>
        </w:rPr>
        <w:t xml:space="preserve">Step 3b (body route): If human without visible face detected, invoke body-fall detector.</w:t>
      </w:r>
    </w:p>
    <w:p>
      <w:pPr>
        <w:pStyle w:val="ListParagraph"/>
        <w:numPr>
          <w:ilvl w:val="0"/>
          <w:numId w:val="2"/>
        </w:numPr>
        <w:spacing w:after="40" w:before="40" w:line="260"/>
      </w:pPr>
      <w:r>
        <w:rPr>
          <w:rFonts w:ascii="Times New Roman" w:cs="Times New Roman" w:eastAsia="Times New Roman" w:hAnsi="Times New Roman"/>
          <w:sz w:val="22"/>
          <w:szCs w:val="22"/>
        </w:rPr>
        <w:t xml:space="preserve">Step 4: If any active vision path returns critical result → immediate emergency escalation.</w:t>
      </w:r>
    </w:p>
    <w:p>
      <w:pPr>
        <w:pStyle w:val="ListParagraph"/>
        <w:numPr>
          <w:ilvl w:val="0"/>
          <w:numId w:val="2"/>
        </w:numPr>
        <w:spacing w:after="40" w:before="40" w:line="260"/>
      </w:pPr>
      <w:r>
        <w:rPr>
          <w:rFonts w:ascii="Times New Roman" w:cs="Times New Roman" w:eastAsia="Times New Roman" w:hAnsi="Times New Roman"/>
          <w:sz w:val="22"/>
          <w:szCs w:val="22"/>
        </w:rPr>
        <w:t xml:space="preserve">Step 5: Otherwise, continue with voice safety protocols per warning/no_action behavior.</w:t>
      </w:r>
    </w:p>
    <w:p>
      <w:pPr>
        <w:spacing w:after="80" w:before="80" w:line="276"/>
        <w:jc w:val="both"/>
      </w:pPr>
      <w:r>
        <w:rPr>
          <w:rFonts w:ascii="Times New Roman" w:cs="Times New Roman" w:eastAsia="Times New Roman" w:hAnsi="Times New Roman"/>
          <w:sz w:val="22"/>
          <w:szCs w:val="22"/>
        </w:rPr>
        <w:t xml:space="preserve">This hybrid architecture makes the state machine both symbolically interpretable (policy rules) and perceptually adaptive (runtime multimodal evidence). The design ensures that the orchestrator can be formally analyzed at the policy level while retaining the expressivity of deep neural network classifiers for ambiguous real-world signals.</w:t>
      </w:r>
    </w:p>
    <w:p>
      <w:pPr>
        <w:spacing w:after="0" w:before="160"/>
      </w:pPr>
    </w:p>
    <w:p>
      <w:pPr>
        <w:pStyle w:val="Heading1"/>
      </w:pPr>
      <w:r>
        <w:rPr>
          <w:b/>
          <w:bCs/>
        </w:rPr>
        <w:t xml:space="preserve">6. Compute-Optimization Strategy</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The central engineering contribution of InterSense is its compute-optimization strategy. The system is intentionally architected to minimize unnecessary deep learning execution through a cascade of increasingly expensive inference stages.</w:t>
      </w:r>
    </w:p>
    <w:p>
      <w:pPr>
        <w:pStyle w:val="Heading2"/>
      </w:pPr>
      <w:r>
        <w:rPr>
          <w:b/>
          <w:bCs/>
        </w:rPr>
        <w:t xml:space="preserve">6.1 Staged Inference Cascade</w:t>
      </w:r>
    </w:p>
    <w:p>
      <w:pPr>
        <w:spacing w:after="80" w:before="80" w:line="276"/>
        <w:jc w:val="both"/>
      </w:pPr>
      <w:r>
        <w:rPr>
          <w:rFonts w:ascii="Times New Roman" w:cs="Times New Roman" w:eastAsia="Times New Roman" w:hAnsi="Times New Roman"/>
          <w:sz w:val="22"/>
          <w:szCs w:val="22"/>
        </w:rPr>
        <w:t xml:space="preserve">Three inference stages are defined with increasing cost:</w:t>
      </w:r>
    </w:p>
    <w:p>
      <w:pPr>
        <w:pStyle w:val="ListParagraph"/>
        <w:numPr>
          <w:ilvl w:val="0"/>
          <w:numId w:val="2"/>
        </w:numPr>
        <w:spacing w:after="40" w:before="40" w:line="260"/>
      </w:pPr>
      <w:r>
        <w:rPr>
          <w:rFonts w:ascii="Times New Roman" w:cs="Times New Roman" w:eastAsia="Times New Roman" w:hAnsi="Times New Roman"/>
          <w:sz w:val="22"/>
          <w:szCs w:val="22"/>
        </w:rPr>
        <w:t xml:space="preserve">Stage A (Cheap): Wearable/vital anomaly signal evaluation using statistical per-session baselines.</w:t>
      </w:r>
    </w:p>
    <w:p>
      <w:pPr>
        <w:pStyle w:val="ListParagraph"/>
        <w:numPr>
          <w:ilvl w:val="0"/>
          <w:numId w:val="2"/>
        </w:numPr>
        <w:spacing w:after="40" w:before="40" w:line="260"/>
      </w:pPr>
      <w:r>
        <w:rPr>
          <w:rFonts w:ascii="Times New Roman" w:cs="Times New Roman" w:eastAsia="Times New Roman" w:hAnsi="Times New Roman"/>
          <w:sz w:val="22"/>
          <w:szCs w:val="22"/>
        </w:rPr>
        <w:t xml:space="preserve">Stage B (Moderate): YOLO camera presence scan and face-versus-body routing.</w:t>
      </w:r>
    </w:p>
    <w:p>
      <w:pPr>
        <w:pStyle w:val="ListParagraph"/>
        <w:numPr>
          <w:ilvl w:val="0"/>
          <w:numId w:val="2"/>
        </w:numPr>
        <w:spacing w:after="40" w:before="40" w:line="260"/>
      </w:pPr>
      <w:r>
        <w:rPr>
          <w:rFonts w:ascii="Times New Roman" w:cs="Times New Roman" w:eastAsia="Times New Roman" w:hAnsi="Times New Roman"/>
          <w:sz w:val="22"/>
          <w:szCs w:val="22"/>
        </w:rPr>
        <w:t xml:space="preserve">Stage C (Expensive): Syncope face model or body-fall detector, executed only for selected cameras and specific scenarios identified by Stage B.</w:t>
      </w:r>
    </w:p>
    <w:p>
      <w:pPr>
        <w:spacing w:after="80" w:before="80" w:line="276"/>
        <w:jc w:val="both"/>
      </w:pPr>
      <w:r>
        <w:rPr>
          <w:rFonts w:ascii="Times New Roman" w:cs="Times New Roman" w:eastAsia="Times New Roman" w:hAnsi="Times New Roman"/>
          <w:sz w:val="22"/>
          <w:szCs w:val="22"/>
        </w:rPr>
        <w:t xml:space="preserve">Each stage gates the activation of the next. Under normal physiological conditions, the vast majority of monitoring cycles terminate at Stage A, never invoking computer vision inference.</w:t>
      </w:r>
    </w:p>
    <w:p>
      <w:pPr>
        <w:pStyle w:val="Heading2"/>
      </w:pPr>
      <w:r>
        <w:rPr>
          <w:b/>
          <w:bCs/>
        </w:rPr>
        <w:t xml:space="preserve">6.2 Compute Reduction Mechanisms</w:t>
      </w:r>
    </w:p>
    <w:p>
      <w:pPr>
        <w:spacing w:after="80" w:before="80" w:line="276"/>
        <w:jc w:val="both"/>
      </w:pPr>
      <w:r>
        <w:rPr>
          <w:rFonts w:ascii="Times New Roman" w:cs="Times New Roman" w:eastAsia="Times New Roman" w:hAnsi="Times New Roman"/>
          <w:sz w:val="22"/>
          <w:szCs w:val="22"/>
        </w:rPr>
        <w:t xml:space="preserve">Seven distinct mechanisms enforce compute reduction across the system:</w:t>
      </w:r>
    </w:p>
    <w:p>
      <w:pPr>
        <w:spacing w:after="80" w:before="120"/>
        <w:jc w:val="center"/>
      </w:pPr>
      <w:r>
        <w:rPr>
          <w:rFonts w:ascii="Arial" w:cs="Arial" w:eastAsia="Arial" w:hAnsi="Arial"/>
          <w:b/>
          <w:bCs/>
          <w:color w:val="1A3A5C"/>
          <w:sz w:val="22"/>
          <w:szCs w:val="22"/>
        </w:rPr>
        <w:t xml:space="preserve">Table 2. Compute Reduction Mechanisms in InterSense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6760"/>
            <w:tcBorders>
              <w:top w:val="single" w:color="FFFFFF" w:sz="1"/>
              <w:left w:val="single" w:color="FFFFFF" w:sz="1"/>
              <w:bottom w:val="single" w:color="FFFFFF" w:sz="1"/>
              <w:right w:val="single" w:color="FFFFFF"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6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Conditional Activation</w:t>
            </w:r>
          </w:p>
        </w:tc>
        <w:tc>
          <w:tcPr>
            <w:tcW w:type="dxa" w:w="676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DL vision windows skipped when no wearable anomaly or no human evidence is present.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Route-Constrained Invocation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Syncope face model triggered only on face-route evidence; fall detector only on body-only route.</w:t>
            </w:r>
          </w:p>
        </w:tc>
      </w:tr>
      <w:tr>
        <w:tc>
          <w:tcPr>
            <w:tcW w:type="dxa" w:w="26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Session-Scoped Isolation</w:t>
            </w:r>
          </w:p>
        </w:tc>
        <w:tc>
          <w:tcPr>
            <w:tcW w:type="dxa" w:w="676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VitalSessionState keyed per (user_id, session_id) prevents cross-session triggering artifacts.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Cooldown Windows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ORCH_VITAL_ORCH_COOLDOWN_SEC throttles repeated orchestrator invocations within a session.</w:t>
            </w:r>
          </w:p>
        </w:tc>
      </w:tr>
      <w:tr>
        <w:tc>
          <w:tcPr>
            <w:tcW w:type="dxa" w:w="26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Latch-Based Suppression</w:t>
            </w:r>
          </w:p>
        </w:tc>
        <w:tc>
          <w:tcPr>
            <w:tcW w:type="dxa" w:w="676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_orchestration_latched blocks high-cost reruns after an escalation-class trigger until scores drop.</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Channel Gating</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ORCH_VITAL_ORCHESTRATE_MIN_CHANNEL_SCORE controls which clinical channels can trigger orchestration.</w:t>
            </w:r>
          </w:p>
        </w:tc>
      </w:tr>
      <w:tr>
        <w:tc>
          <w:tcPr>
            <w:tcW w:type="dxa" w:w="260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Auto-Reset</w:t>
            </w:r>
          </w:p>
        </w:tc>
        <w:tc>
          <w:tcPr>
            <w:tcW w:type="dxa" w:w="6760"/>
            <w:tcBorders>
              <w:top w:val="single" w:color="AAAAAA" w:sz="1"/>
              <w:left w:val="single" w:color="AAAAAA" w:sz="1"/>
              <w:bottom w:val="single" w:color="AAAAAA" w:sz="1"/>
              <w:right w:val="single" w:color="AAAAAA" w:sz="1"/>
            </w:tcBorders>
            <w:shd w:fill="EAF1F8"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Optional tracker reset after critical outcomes prevents pathological re-trigger feedback loops.</w:t>
            </w:r>
          </w:p>
        </w:tc>
      </w:tr>
    </w:tbl>
    <w:p>
      <w:pPr>
        <w:spacing w:after="0" w:before="120"/>
      </w:pPr>
    </w:p>
    <w:p>
      <w:pPr>
        <w:pStyle w:val="Heading2"/>
      </w:pPr>
      <w:r>
        <w:rPr>
          <w:b/>
          <w:bCs/>
        </w:rPr>
        <w:t xml:space="preserve">6.3 Scientific Framing: Hierarchical Triage Scheduler</w:t>
      </w:r>
    </w:p>
    <w:p>
      <w:pPr>
        <w:spacing w:after="80" w:before="80" w:line="276"/>
        <w:jc w:val="both"/>
      </w:pPr>
      <w:r>
        <w:rPr>
          <w:rFonts w:ascii="Times New Roman" w:cs="Times New Roman" w:eastAsia="Times New Roman" w:hAnsi="Times New Roman"/>
          <w:sz w:val="22"/>
          <w:szCs w:val="22"/>
        </w:rPr>
        <w:t xml:space="preserve">InterSense can be formally interpreted as a hierarchical triage scheduler over heterogeneous sensors, where computationally expensive inference is treated as a scarce resource allocated only under sufficient uncertainty or risk. This framing aligns with classical queuing-theoretic models of resource-constrained service systems, where the scheduler must balance expected service quality against utilization bounds.</w:t>
      </w:r>
    </w:p>
    <w:p>
      <w:pPr>
        <w:spacing w:after="80" w:before="80" w:line="276"/>
        <w:jc w:val="both"/>
      </w:pPr>
      <w:r>
        <w:rPr>
          <w:rFonts w:ascii="Times New Roman" w:cs="Times New Roman" w:eastAsia="Times New Roman" w:hAnsi="Times New Roman"/>
          <w:sz w:val="22"/>
          <w:szCs w:val="22"/>
        </w:rPr>
        <w:t xml:space="preserve">Under this model, the expected compute cost C for a monitored population of N users over a time window T is:</w:t>
      </w:r>
    </w:p>
    <w:p>
      <w:pPr>
        <w:shd w:fill="F5F5F5" w:val="clear"/>
        <w:spacing w:after="80" w:before="80"/>
        <w:jc w:val="center"/>
      </w:pPr>
      <w:r>
        <w:rPr>
          <w:rFonts w:ascii="Courier New" w:cs="Courier New" w:eastAsia="Courier New" w:hAnsi="Courier New"/>
          <w:i/>
          <w:iCs/>
          <w:sz w:val="24"/>
          <w:szCs w:val="24"/>
        </w:rPr>
        <w:t xml:space="preserve">C(N, T) = N · T · [P(A) · c_A + P(B|A) · c_B + P(C|B) · c_C]</w:t>
      </w:r>
    </w:p>
    <w:p>
      <w:pPr>
        <w:spacing w:after="80" w:before="80" w:line="276"/>
        <w:jc w:val="both"/>
      </w:pPr>
      <w:r>
        <w:rPr>
          <w:rFonts w:ascii="Times New Roman" w:cs="Times New Roman" w:eastAsia="Times New Roman" w:hAnsi="Times New Roman"/>
          <w:sz w:val="22"/>
          <w:szCs w:val="22"/>
        </w:rPr>
        <w:t xml:space="preserve">where P(A) is the probability of a vital anomaly, P(B|A) is the probability of human presence given anomaly, P(C|B) is the probability of critical DL output given presence, and c_A &lt; c_B &lt; c_C are per-invocation costs. Under realistic clinical priors — where syncope events are rare — the product P(A) · P(B|A) · P(C|B) &lt;&lt; 1, yielding compute savings of one to two orders of magnitude versus always-on inference.</w:t>
      </w:r>
    </w:p>
    <w:p>
      <w:pPr>
        <w:spacing w:after="0" w:before="160"/>
      </w:pPr>
    </w:p>
    <w:p>
      <w:pPr>
        <w:pStyle w:val="Heading1"/>
      </w:pPr>
      <w:r>
        <w:rPr>
          <w:b/>
          <w:bCs/>
        </w:rPr>
        <w:t xml:space="preserve">7. End-to-End Event Flow</w:t>
      </w:r>
    </w:p>
    <w:p>
      <w:pPr>
        <w:pBdr>
          <w:bottom w:val="single" w:color="2E6DA4" w:sz="6" w:space="1"/>
        </w:pBdr>
        <w:spacing w:after="160" w:before="160"/>
      </w:pPr>
    </w:p>
    <w:p>
      <w:pPr>
        <w:pStyle w:val="Heading2"/>
      </w:pPr>
      <w:r>
        <w:rPr>
          <w:b/>
          <w:bCs/>
        </w:rPr>
        <w:t xml:space="preserve">7.1 Automatic Vital-Sample Flow (/api/vital-sample)</w:t>
      </w:r>
    </w:p>
    <w:p>
      <w:pPr>
        <w:spacing w:after="80" w:before="80" w:line="276"/>
        <w:jc w:val="both"/>
      </w:pPr>
      <w:r>
        <w:rPr>
          <w:rFonts w:ascii="Times New Roman" w:cs="Times New Roman" w:eastAsia="Times New Roman" w:hAnsi="Times New Roman"/>
          <w:sz w:val="22"/>
          <w:szCs w:val="22"/>
        </w:rPr>
        <w:t xml:space="preserve">The primary monitoring flow proceeds through five stages upon receipt of each BPM/SpO2 sample:</w:t>
      </w:r>
    </w:p>
    <w:p>
      <w:pPr>
        <w:pStyle w:val="ListParagraph"/>
        <w:numPr>
          <w:ilvl w:val="0"/>
          <w:numId w:val="2"/>
        </w:numPr>
        <w:spacing w:after="40" w:before="40" w:line="260"/>
      </w:pPr>
      <w:r>
        <w:rPr>
          <w:rFonts w:ascii="Times New Roman" w:cs="Times New Roman" w:eastAsia="Times New Roman" w:hAnsi="Times New Roman"/>
          <w:sz w:val="22"/>
          <w:szCs w:val="22"/>
        </w:rPr>
        <w:t xml:space="preserve">Receive sample and update per-session clinical baselines and anomaly scores.</w:t>
      </w:r>
    </w:p>
    <w:p>
      <w:pPr>
        <w:pStyle w:val="ListParagraph"/>
        <w:numPr>
          <w:ilvl w:val="0"/>
          <w:numId w:val="2"/>
        </w:numPr>
        <w:spacing w:after="40" w:before="40" w:line="260"/>
      </w:pPr>
      <w:r>
        <w:rPr>
          <w:rFonts w:ascii="Times New Roman" w:cs="Times New Roman" w:eastAsia="Times New Roman" w:hAnsi="Times New Roman"/>
          <w:sz w:val="22"/>
          <w:szCs w:val="22"/>
        </w:rPr>
        <w:t xml:space="preserve">Apply gate, cooldown, and latch policy to determine orchestration eligibility.</w:t>
      </w:r>
    </w:p>
    <w:p>
      <w:pPr>
        <w:pStyle w:val="ListParagraph"/>
        <w:numPr>
          <w:ilvl w:val="0"/>
          <w:numId w:val="2"/>
        </w:numPr>
        <w:spacing w:after="40" w:before="40" w:line="260"/>
      </w:pPr>
      <w:r>
        <w:rPr>
          <w:rFonts w:ascii="Times New Roman" w:cs="Times New Roman" w:eastAsia="Times New Roman" w:hAnsi="Times New Roman"/>
          <w:sz w:val="22"/>
          <w:szCs w:val="22"/>
        </w:rPr>
        <w:t xml:space="preserve">If eligible, construct orchestration payload and invoke run_simulation_orchestrator.</w:t>
      </w:r>
    </w:p>
    <w:p>
      <w:pPr>
        <w:pStyle w:val="ListParagraph"/>
        <w:numPr>
          <w:ilvl w:val="0"/>
          <w:numId w:val="2"/>
        </w:numPr>
        <w:spacing w:after="40" w:before="40" w:line="260"/>
      </w:pPr>
      <w:r>
        <w:rPr>
          <w:rFonts w:ascii="Times New Roman" w:cs="Times New Roman" w:eastAsia="Times New Roman" w:hAnsi="Times New Roman"/>
          <w:sz w:val="22"/>
          <w:szCs w:val="22"/>
        </w:rPr>
        <w:t xml:space="preserve">Execute staged multimodal evidence collection (Stages A → B → C as warranted).</w:t>
      </w:r>
    </w:p>
    <w:p>
      <w:pPr>
        <w:pStyle w:val="ListParagraph"/>
        <w:numPr>
          <w:ilvl w:val="0"/>
          <w:numId w:val="2"/>
        </w:numPr>
        <w:spacing w:after="40" w:before="40" w:line="260"/>
      </w:pPr>
      <w:r>
        <w:rPr>
          <w:rFonts w:ascii="Times New Roman" w:cs="Times New Roman" w:eastAsia="Times New Roman" w:hAnsi="Times New Roman"/>
          <w:sz w:val="22"/>
          <w:szCs w:val="22"/>
        </w:rPr>
        <w:t xml:space="preserve">Persist orchestration result to the platform ingest API with idempotency key.</w:t>
      </w:r>
    </w:p>
    <w:p>
      <w:pPr>
        <w:pStyle w:val="Heading2"/>
      </w:pPr>
      <w:r>
        <w:rPr>
          <w:b/>
          <w:bCs/>
        </w:rPr>
        <w:t xml:space="preserve">7.2 Simulation Flow (/api/simulate)</w:t>
      </w:r>
    </w:p>
    <w:p>
      <w:pPr>
        <w:spacing w:after="80" w:before="80" w:line="276"/>
        <w:jc w:val="both"/>
      </w:pPr>
      <w:r>
        <w:rPr>
          <w:rFonts w:ascii="Times New Roman" w:cs="Times New Roman" w:eastAsia="Times New Roman" w:hAnsi="Times New Roman"/>
          <w:sz w:val="22"/>
          <w:szCs w:val="22"/>
        </w:rPr>
        <w:t xml:space="preserve">The simulation endpoint accepts synthetic or controlled state payloads, executes the full orchestrator runtime and multimodal decision path, and persists the event snapshot. This endpoint supports experimental evaluation, regression testing, and controlled clinical trials.</w:t>
      </w:r>
    </w:p>
    <w:p>
      <w:pPr>
        <w:pStyle w:val="Heading2"/>
      </w:pPr>
      <w:r>
        <w:rPr>
          <w:b/>
          <w:bCs/>
        </w:rPr>
        <w:t xml:space="preserve">7.3 Human Safety Check Flow</w:t>
      </w:r>
    </w:p>
    <w:p>
      <w:pPr>
        <w:spacing w:after="80" w:before="80" w:line="276"/>
        <w:jc w:val="both"/>
      </w:pPr>
      <w:r>
        <w:rPr>
          <w:rFonts w:ascii="Times New Roman" w:cs="Times New Roman" w:eastAsia="Times New Roman" w:hAnsi="Times New Roman"/>
          <w:sz w:val="22"/>
          <w:szCs w:val="22"/>
        </w:rPr>
        <w:t xml:space="preserve">When risk is non-critical but concerning (warning state), the system initiates a structured voice safety dialogue:</w:t>
      </w:r>
    </w:p>
    <w:p>
      <w:pPr>
        <w:pStyle w:val="ListParagraph"/>
        <w:numPr>
          <w:ilvl w:val="0"/>
          <w:numId w:val="2"/>
        </w:numPr>
        <w:spacing w:after="40" w:before="40" w:line="260"/>
      </w:pPr>
      <w:r>
        <w:rPr>
          <w:rFonts w:ascii="Times New Roman" w:cs="Times New Roman" w:eastAsia="Times New Roman" w:hAnsi="Times New Roman"/>
          <w:sz w:val="22"/>
          <w:szCs w:val="22"/>
        </w:rPr>
        <w:t xml:space="preserve">Launch structured voice check attempts with a configured number of retry attempts.</w:t>
      </w:r>
    </w:p>
    <w:p>
      <w:pPr>
        <w:pStyle w:val="ListParagraph"/>
        <w:numPr>
          <w:ilvl w:val="0"/>
          <w:numId w:val="2"/>
        </w:numPr>
        <w:spacing w:after="40" w:before="40" w:line="260"/>
      </w:pPr>
      <w:r>
        <w:rPr>
          <w:rFonts w:ascii="Times New Roman" w:cs="Times New Roman" w:eastAsia="Times New Roman" w:hAnsi="Times New Roman"/>
          <w:sz w:val="22"/>
          <w:szCs w:val="22"/>
        </w:rPr>
        <w:t xml:space="preserve">Score speech characteristics using the TORGO-based voice anomaly module.</w:t>
      </w:r>
    </w:p>
    <w:p>
      <w:pPr>
        <w:pStyle w:val="ListParagraph"/>
        <w:numPr>
          <w:ilvl w:val="0"/>
          <w:numId w:val="2"/>
        </w:numPr>
        <w:spacing w:after="40" w:before="40" w:line="260"/>
      </w:pPr>
      <w:r>
        <w:rPr>
          <w:rFonts w:ascii="Times New Roman" w:cs="Times New Roman" w:eastAsia="Times New Roman" w:hAnsi="Times New Roman"/>
          <w:sz w:val="22"/>
          <w:szCs w:val="22"/>
        </w:rPr>
        <w:t xml:space="preserve">Classify response confidence using the LLM reasoning step.</w:t>
      </w:r>
    </w:p>
    <w:p>
      <w:pPr>
        <w:pStyle w:val="ListParagraph"/>
        <w:numPr>
          <w:ilvl w:val="0"/>
          <w:numId w:val="2"/>
        </w:numPr>
        <w:spacing w:after="40" w:before="40" w:line="260"/>
      </w:pPr>
      <w:r>
        <w:rPr>
          <w:rFonts w:ascii="Times New Roman" w:cs="Times New Roman" w:eastAsia="Times New Roman" w:hAnsi="Times New Roman"/>
          <w:sz w:val="22"/>
          <w:szCs w:val="22"/>
        </w:rPr>
        <w:t xml:space="preserve">Escalate to WhatsApp alert if safety cannot be confirmed through dialogue.</w:t>
      </w:r>
    </w:p>
    <w:p>
      <w:pPr>
        <w:spacing w:after="80" w:before="80" w:line="276"/>
        <w:jc w:val="both"/>
      </w:pPr>
      <w:r>
        <w:rPr>
          <w:rFonts w:ascii="Times New Roman" w:cs="Times New Roman" w:eastAsia="Times New Roman" w:hAnsi="Times New Roman"/>
          <w:sz w:val="22"/>
          <w:szCs w:val="22"/>
        </w:rPr>
        <w:t xml:space="preserve">This protocol implements a human-in-the-loop verification step that reduces false-positive emergency dispatches while maintaining a conservative safety posture under ambiguity.</w:t>
      </w:r>
    </w:p>
    <w:p>
      <w:pPr>
        <w:spacing w:after="0" w:before="160"/>
      </w:pPr>
    </w:p>
    <w:p>
      <w:pPr>
        <w:pStyle w:val="Heading1"/>
      </w:pPr>
      <w:r>
        <w:rPr>
          <w:b/>
          <w:bCs/>
        </w:rPr>
        <w:t xml:space="preserve">8. Agentic Voice Pipeline</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Beyond safety escalation, InterSense operates as a full agentic voice pipeline capable of deciding between conversational response and executable action — a distinction with significant clinical implications.</w:t>
      </w:r>
    </w:p>
    <w:p>
      <w:pPr>
        <w:pStyle w:val="Heading2"/>
      </w:pPr>
      <w:r>
        <w:rPr>
          <w:b/>
          <w:bCs/>
        </w:rPr>
        <w:t xml:space="preserve">8.1 Pipeline Stages</w:t>
      </w:r>
    </w:p>
    <w:p>
      <w:pPr>
        <w:spacing w:after="80" w:before="80" w:line="276"/>
        <w:jc w:val="both"/>
      </w:pPr>
      <w:r>
        <w:rPr>
          <w:rFonts w:ascii="Times New Roman" w:cs="Times New Roman" w:eastAsia="Times New Roman" w:hAnsi="Times New Roman"/>
          <w:sz w:val="22"/>
          <w:szCs w:val="22"/>
        </w:rPr>
        <w:t xml:space="preserve">The pipeline proceeds through six sequential stages:</w:t>
      </w:r>
    </w:p>
    <w:p>
      <w:pPr>
        <w:pStyle w:val="ListParagraph"/>
        <w:numPr>
          <w:ilvl w:val="0"/>
          <w:numId w:val="2"/>
        </w:numPr>
        <w:spacing w:after="40" w:before="40" w:line="260"/>
      </w:pPr>
      <w:r>
        <w:rPr>
          <w:rFonts w:ascii="Times New Roman" w:cs="Times New Roman" w:eastAsia="Times New Roman" w:hAnsi="Times New Roman"/>
          <w:sz w:val="22"/>
          <w:szCs w:val="22"/>
        </w:rPr>
        <w:t xml:space="preserve">Voice Capture and Transcription (ASR): User speech is recorded and passed through Whisper-based transcription. The first transcript is treated as a high-value but potentially imperfect signal, particularly under accent, environmental noise, or low-resource language conditions.</w:t>
      </w:r>
    </w:p>
    <w:p>
      <w:pPr>
        <w:pStyle w:val="ListParagraph"/>
        <w:numPr>
          <w:ilvl w:val="0"/>
          <w:numId w:val="2"/>
        </w:numPr>
        <w:spacing w:after="40" w:before="40" w:line="260"/>
      </w:pPr>
      <w:r>
        <w:rPr>
          <w:rFonts w:ascii="Times New Roman" w:cs="Times New Roman" w:eastAsia="Times New Roman" w:hAnsi="Times New Roman"/>
          <w:sz w:val="22"/>
          <w:szCs w:val="22"/>
        </w:rPr>
        <w:t xml:space="preserve">Knowledge Retrieval (RAG Enrichment): The transcript is used to retrieve domain-relevant context from the Qdrant vector database collection. Retrieved chunks are injected into the prompt context to ground downstream LLM reasoning.</w:t>
      </w:r>
    </w:p>
    <w:p>
      <w:pPr>
        <w:pStyle w:val="ListParagraph"/>
        <w:numPr>
          <w:ilvl w:val="0"/>
          <w:numId w:val="2"/>
        </w:numPr>
        <w:spacing w:after="40" w:before="40" w:line="260"/>
      </w:pPr>
      <w:r>
        <w:rPr>
          <w:rFonts w:ascii="Times New Roman" w:cs="Times New Roman" w:eastAsia="Times New Roman" w:hAnsi="Times New Roman"/>
          <w:sz w:val="22"/>
          <w:szCs w:val="22"/>
        </w:rPr>
        <w:t xml:space="preserve">Context Fusion: The system forwards both the retrieved knowledge context and the original voice-derived signal to the LLM. This dual-input strategy helps disambiguate rare local language expressions and mitigate ASR transcript errors.</w:t>
      </w:r>
    </w:p>
    <w:p>
      <w:pPr>
        <w:pStyle w:val="ListParagraph"/>
        <w:numPr>
          <w:ilvl w:val="0"/>
          <w:numId w:val="2"/>
        </w:numPr>
        <w:spacing w:after="40" w:before="40" w:line="260"/>
      </w:pPr>
      <w:r>
        <w:rPr>
          <w:rFonts w:ascii="Times New Roman" w:cs="Times New Roman" w:eastAsia="Times New Roman" w:hAnsi="Times New Roman"/>
          <w:sz w:val="22"/>
          <w:szCs w:val="22"/>
        </w:rPr>
        <w:t xml:space="preserve">Agentic Decision Step (Reason + Act): The LLM evaluates intent and safety context against the available toolset, returning either a tool call (when action is required) or a speech response (when no external action is needed).</w:t>
      </w:r>
    </w:p>
    <w:p>
      <w:pPr>
        <w:pStyle w:val="ListParagraph"/>
        <w:numPr>
          <w:ilvl w:val="0"/>
          <w:numId w:val="2"/>
        </w:numPr>
        <w:spacing w:after="40" w:before="40" w:line="260"/>
      </w:pPr>
      <w:r>
        <w:rPr>
          <w:rFonts w:ascii="Times New Roman" w:cs="Times New Roman" w:eastAsia="Times New Roman" w:hAnsi="Times New Roman"/>
          <w:sz w:val="22"/>
          <w:szCs w:val="22"/>
        </w:rPr>
        <w:t xml:space="preserve">Execution and Response Rendering: If a tool is selected, it is executed and the result is verbalized back to the user. If no tool is required, the generated response proceeds directly to speech synthesis.</w:t>
      </w:r>
    </w:p>
    <w:p>
      <w:pPr>
        <w:pStyle w:val="ListParagraph"/>
        <w:numPr>
          <w:ilvl w:val="0"/>
          <w:numId w:val="2"/>
        </w:numPr>
        <w:spacing w:after="40" w:before="40" w:line="260"/>
      </w:pPr>
      <w:r>
        <w:rPr>
          <w:rFonts w:ascii="Times New Roman" w:cs="Times New Roman" w:eastAsia="Times New Roman" w:hAnsi="Times New Roman"/>
          <w:sz w:val="22"/>
          <w:szCs w:val="22"/>
        </w:rPr>
        <w:t xml:space="preserve">Speech Synthesis (TTS): Final assistant text is converted to voice output for natural conversational interaction, completing the perception-reasoning-action loop.</w:t>
      </w:r>
    </w:p>
    <w:p>
      <w:pPr>
        <w:pStyle w:val="Heading2"/>
      </w:pPr>
      <w:r>
        <w:rPr>
          <w:b/>
          <w:bCs/>
        </w:rPr>
        <w:t xml:space="preserve">8.2 Scientific Characterization</w:t>
      </w:r>
    </w:p>
    <w:p>
      <w:pPr>
        <w:spacing w:after="80" w:before="80" w:line="276"/>
        <w:jc w:val="both"/>
      </w:pPr>
      <w:r>
        <w:rPr>
          <w:rFonts w:ascii="Times New Roman" w:cs="Times New Roman" w:eastAsia="Times New Roman" w:hAnsi="Times New Roman"/>
          <w:sz w:val="22"/>
          <w:szCs w:val="22"/>
        </w:rPr>
        <w:t xml:space="preserve">This pipeline is architecturally agentic in the formal sense: it perceives (voice capture), grounds (RAG retrieval), reasons (LLM), acts when needed (tool execution), and communicates back in voice form (TTS). The combination of multilingual robustness through Whisper, retrieval-grounded reasoning, and executable tool-use within a single coherent loop represents a practical instantiation of LLM-agent theory in a clinical safety context.</w:t>
      </w:r>
    </w:p>
    <w:p>
      <w:pPr>
        <w:spacing w:after="0" w:before="160"/>
      </w:pPr>
    </w:p>
    <w:p>
      <w:pPr>
        <w:pStyle w:val="Heading1"/>
      </w:pPr>
      <w:r>
        <w:rPr>
          <w:b/>
          <w:bCs/>
        </w:rPr>
        <w:t xml:space="preserve">9. Wake-Word Subsystem (Elysa)</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InterSense includes a production-grade wake-word subsystem enabling hands-free activation without requiring manual UI interaction — a critical usability requirement in clinical and home care contexts where users may have limited mobility.</w:t>
      </w:r>
    </w:p>
    <w:p>
      <w:pPr>
        <w:pStyle w:val="Heading2"/>
      </w:pPr>
      <w:r>
        <w:rPr>
          <w:b/>
          <w:bCs/>
        </w:rPr>
        <w:t xml:space="preserve">9.1 Implementation</w:t>
      </w:r>
    </w:p>
    <w:p>
      <w:pPr>
        <w:spacing w:after="80" w:before="80" w:line="276"/>
        <w:jc w:val="both"/>
      </w:pPr>
      <w:r>
        <w:rPr>
          <w:rFonts w:ascii="Times New Roman" w:cs="Times New Roman" w:eastAsia="Times New Roman" w:hAnsi="Times New Roman"/>
          <w:sz w:val="22"/>
          <w:szCs w:val="22"/>
        </w:rPr>
        <w:t xml:space="preserve">Wake-word detection is implemented using the OpenWakeWord library with a custom model trained on the wake-word Elysa (Elysa/Elysa.onnx). On detection, the wake-word service enqueues the same voice command path used by the manual UI microphone, preserving a single unified agent pipeline. Low-latency wake acknowledgment is achieved by replaying a locally cached greeting audio file generated via ElevenLabs-based TTS, avoiding repeated network calls during acknowledgment.</w:t>
      </w:r>
    </w:p>
    <w:p>
      <w:pPr>
        <w:pStyle w:val="Heading2"/>
      </w:pPr>
      <w:r>
        <w:rPr>
          <w:b/>
          <w:bCs/>
        </w:rPr>
        <w:t xml:space="preserve">9.2 Audio Concurrency and False-Trigger Controls</w:t>
      </w:r>
    </w:p>
    <w:p>
      <w:pPr>
        <w:spacing w:after="80" w:before="80" w:line="276"/>
        <w:jc w:val="both"/>
      </w:pPr>
      <w:r>
        <w:rPr>
          <w:rFonts w:ascii="Times New Roman" w:cs="Times New Roman" w:eastAsia="Times New Roman" w:hAnsi="Times New Roman"/>
          <w:sz w:val="22"/>
          <w:szCs w:val="22"/>
        </w:rPr>
        <w:t xml:space="preserve">The wake-word subsystem implements explicit microphone and session coordination to prevent recursive self-triggering — a practical failure mode in deployed voice systems:</w:t>
      </w:r>
    </w:p>
    <w:p>
      <w:pPr>
        <w:pStyle w:val="ListParagraph"/>
        <w:numPr>
          <w:ilvl w:val="0"/>
          <w:numId w:val="2"/>
        </w:numPr>
        <w:spacing w:after="40" w:before="40" w:line="260"/>
      </w:pPr>
      <w:r>
        <w:rPr>
          <w:rFonts w:ascii="Times New Roman" w:cs="Times New Roman" w:eastAsia="Times New Roman" w:hAnsi="Times New Roman"/>
          <w:sz w:val="22"/>
          <w:szCs w:val="22"/>
        </w:rPr>
        <w:t xml:space="preserve">The wake listener pauses during STT capture and TTS playback.</w:t>
      </w:r>
    </w:p>
    <w:p>
      <w:pPr>
        <w:pStyle w:val="ListParagraph"/>
        <w:numPr>
          <w:ilvl w:val="0"/>
          <w:numId w:val="2"/>
        </w:numPr>
        <w:spacing w:after="40" w:before="40" w:line="260"/>
      </w:pPr>
      <w:r>
        <w:rPr>
          <w:rFonts w:ascii="Times New Roman" w:cs="Times New Roman" w:eastAsia="Times New Roman" w:hAnsi="Times New Roman"/>
          <w:sz w:val="22"/>
          <w:szCs w:val="22"/>
        </w:rPr>
        <w:t xml:space="preserve">A delayed resume is applied after voice sessions to absorb residual audio.</w:t>
      </w:r>
    </w:p>
    <w:p>
      <w:pPr>
        <w:pStyle w:val="ListParagraph"/>
        <w:numPr>
          <w:ilvl w:val="0"/>
          <w:numId w:val="2"/>
        </w:numPr>
        <w:spacing w:after="40" w:before="40" w:line="260"/>
      </w:pPr>
      <w:r>
        <w:rPr>
          <w:rFonts w:ascii="Times New Roman" w:cs="Times New Roman" w:eastAsia="Times New Roman" w:hAnsi="Times New Roman"/>
          <w:sz w:val="22"/>
          <w:szCs w:val="22"/>
        </w:rPr>
        <w:t xml:space="preserve">Post-session trigger suppression and cooldown windows reduce speaker-echo retriggers.</w:t>
      </w:r>
    </w:p>
    <w:p>
      <w:pPr>
        <w:spacing w:after="80" w:before="80" w:line="276"/>
        <w:jc w:val="both"/>
      </w:pPr>
      <w:r>
        <w:rPr>
          <w:rFonts w:ascii="Times New Roman" w:cs="Times New Roman" w:eastAsia="Times New Roman" w:hAnsi="Times New Roman"/>
          <w:sz w:val="22"/>
          <w:szCs w:val="22"/>
        </w:rPr>
        <w:t xml:space="preserve">These controls make wake-word behavior stable in real conversational loops, an engineering requirement that is often underspecified in research literature but critical for clinical deployment acceptability.</w:t>
      </w:r>
    </w:p>
    <w:p>
      <w:pPr>
        <w:spacing w:after="0" w:before="160"/>
      </w:pPr>
    </w:p>
    <w:p>
      <w:pPr>
        <w:pStyle w:val="Heading1"/>
      </w:pPr>
      <w:r>
        <w:rPr>
          <w:b/>
          <w:bCs/>
        </w:rPr>
        <w:t xml:space="preserve">10. Escalation Design and Safety Semantics</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The escalation design of InterSense reflects a deliberately conservative safety posture, informed by the asymmetric cost of false negatives (missed emergencies) versus false positives (unnecessary alerts) in syncope-risk contexts.</w:t>
      </w:r>
    </w:p>
    <w:p>
      <w:pPr>
        <w:spacing w:after="80" w:before="80" w:line="276"/>
        <w:jc w:val="both"/>
      </w:pPr>
      <w:r>
        <w:rPr>
          <w:rFonts w:ascii="Times New Roman" w:cs="Times New Roman" w:eastAsia="Times New Roman" w:hAnsi="Times New Roman"/>
          <w:sz w:val="22"/>
          <w:szCs w:val="22"/>
        </w:rPr>
        <w:t xml:space="preserve">The escalation ladder is structured as follows:</w:t>
      </w:r>
    </w:p>
    <w:p>
      <w:pPr>
        <w:pStyle w:val="ListParagraph"/>
        <w:numPr>
          <w:ilvl w:val="0"/>
          <w:numId w:val="2"/>
        </w:numPr>
        <w:spacing w:after="40" w:before="40" w:line="260"/>
      </w:pPr>
      <w:r>
        <w:rPr>
          <w:rFonts w:ascii="Times New Roman" w:cs="Times New Roman" w:eastAsia="Times New Roman" w:hAnsi="Times New Roman"/>
          <w:sz w:val="22"/>
          <w:szCs w:val="22"/>
        </w:rPr>
        <w:t xml:space="preserve">Critical multimodal evidence → immediate alert action (minimum latency path).</w:t>
      </w:r>
    </w:p>
    <w:p>
      <w:pPr>
        <w:pStyle w:val="ListParagraph"/>
        <w:numPr>
          <w:ilvl w:val="0"/>
          <w:numId w:val="2"/>
        </w:numPr>
        <w:spacing w:after="40" w:before="40" w:line="260"/>
      </w:pPr>
      <w:r>
        <w:rPr>
          <w:rFonts w:ascii="Times New Roman" w:cs="Times New Roman" w:eastAsia="Times New Roman" w:hAnsi="Times New Roman"/>
          <w:sz w:val="22"/>
          <w:szCs w:val="22"/>
        </w:rPr>
        <w:t xml:space="preserve">Non-critical uncertainty → dialog-based verification first (reduces false-positive burden).</w:t>
      </w:r>
    </w:p>
    <w:p>
      <w:pPr>
        <w:pStyle w:val="ListParagraph"/>
        <w:numPr>
          <w:ilvl w:val="0"/>
          <w:numId w:val="2"/>
        </w:numPr>
        <w:spacing w:after="40" w:before="40" w:line="260"/>
      </w:pPr>
      <w:r>
        <w:rPr>
          <w:rFonts w:ascii="Times New Roman" w:cs="Times New Roman" w:eastAsia="Times New Roman" w:hAnsi="Times New Roman"/>
          <w:sz w:val="22"/>
          <w:szCs w:val="22"/>
        </w:rPr>
        <w:t xml:space="preserve">Failure to confirm safety through dialogue → escalation to WhatsApp alert (conservative closure).</w:t>
      </w:r>
    </w:p>
    <w:p>
      <w:pPr>
        <w:spacing w:after="80" w:before="80" w:line="276"/>
        <w:jc w:val="both"/>
      </w:pPr>
      <w:r>
        <w:rPr>
          <w:rFonts w:ascii="Times New Roman" w:cs="Times New Roman" w:eastAsia="Times New Roman" w:hAnsi="Times New Roman"/>
          <w:sz w:val="22"/>
          <w:szCs w:val="22"/>
        </w:rPr>
        <w:t xml:space="preserve">This three-tier structure balances false-positive control with real-time intervention capability. The intermediate dialogue verification tier is a distinguishing design choice relative to prior systems that escalate directly from sensor threshold violations, providing a human-in-the-loop checkpoint that captures safety-relevant context unavailable from sensors alone (e.g., a patient who fell but is conscious and responsive).</w:t>
      </w:r>
    </w:p>
    <w:p>
      <w:pPr>
        <w:spacing w:after="0" w:before="160"/>
      </w:pPr>
    </w:p>
    <w:p>
      <w:pPr>
        <w:pStyle w:val="Heading1"/>
      </w:pPr>
      <w:r>
        <w:rPr>
          <w:b/>
          <w:bCs/>
        </w:rPr>
        <w:t xml:space="preserve">11. Data and Integration Architecture</w:t>
      </w:r>
    </w:p>
    <w:p>
      <w:pPr>
        <w:pBdr>
          <w:bottom w:val="single" w:color="2E6DA4" w:sz="6" w:space="1"/>
        </w:pBdr>
        <w:spacing w:after="160" w:before="160"/>
      </w:pPr>
    </w:p>
    <w:p>
      <w:pPr>
        <w:pStyle w:val="Heading2"/>
      </w:pPr>
      <w:r>
        <w:rPr>
          <w:b/>
          <w:bCs/>
        </w:rPr>
        <w:t xml:space="preserve">11.1 Structured Event Ingestion</w:t>
      </w:r>
    </w:p>
    <w:p>
      <w:pPr>
        <w:spacing w:after="80" w:before="80" w:line="276"/>
        <w:jc w:val="both"/>
      </w:pPr>
      <w:r>
        <w:rPr>
          <w:rFonts w:ascii="Times New Roman" w:cs="Times New Roman" w:eastAsia="Times New Roman" w:hAnsi="Times New Roman"/>
          <w:sz w:val="22"/>
          <w:szCs w:val="22"/>
        </w:rPr>
        <w:t xml:space="preserve">The orchestrator emits structured payloads to the platform ingest API after each orchestration cycle. Payloads include the system state, executed actions, model risk outputs, raw vital values (BPM, SpO2), session metadata, wall-clock timestamps, and an idempotency key. Idempotency key generation supports duplicate-safe ingestion workflows in the presence of network retries.</w:t>
      </w:r>
    </w:p>
    <w:p>
      <w:pPr>
        <w:pStyle w:val="Heading2"/>
      </w:pPr>
      <w:r>
        <w:rPr>
          <w:b/>
          <w:bCs/>
        </w:rPr>
        <w:t xml:space="preserve">11.2 Platform Integration</w:t>
      </w:r>
    </w:p>
    <w:p>
      <w:pPr>
        <w:spacing w:after="80" w:before="80" w:line="276"/>
        <w:jc w:val="both"/>
      </w:pPr>
      <w:r>
        <w:rPr>
          <w:rFonts w:ascii="Times New Roman" w:cs="Times New Roman" w:eastAsia="Times New Roman" w:hAnsi="Times New Roman"/>
          <w:sz w:val="22"/>
          <w:szCs w:val="22"/>
        </w:rPr>
        <w:t xml:space="preserve">The default platform ingest endpoint is http://127.0.0.1:8100/api/ingestion/orchestrator-event/. Retry count, timeout, and backoff parameters are configurable via environment variables (PLATFORM_INGEST_URL, PLATFORM_INGEST_TOKEN), supporting deployment across diverse network topologies.</w:t>
      </w:r>
    </w:p>
    <w:p>
      <w:pPr>
        <w:pStyle w:val="Heading2"/>
      </w:pPr>
      <w:r>
        <w:rPr>
          <w:b/>
          <w:bCs/>
        </w:rPr>
        <w:t xml:space="preserve">11.3 Clinical Traceability</w:t>
      </w:r>
    </w:p>
    <w:p>
      <w:pPr>
        <w:spacing w:after="80" w:before="80" w:line="276"/>
        <w:jc w:val="both"/>
      </w:pPr>
      <w:r>
        <w:rPr>
          <w:rFonts w:ascii="Times New Roman" w:cs="Times New Roman" w:eastAsia="Times New Roman" w:hAnsi="Times New Roman"/>
          <w:sz w:val="22"/>
          <w:szCs w:val="22"/>
        </w:rPr>
        <w:t xml:space="preserve">Voice safety checks and orchestration events are persisted for clinician dashboard inspection, enabling timeline reconstruction and post-hoc audit. This supports both regulatory compliance requirements in clinical deployment and reproducibility requirements in research evaluation.</w:t>
      </w:r>
    </w:p>
    <w:p>
      <w:pPr>
        <w:spacing w:after="0" w:before="160"/>
      </w:pPr>
    </w:p>
    <w:p>
      <w:pPr>
        <w:pStyle w:val="Heading1"/>
      </w:pPr>
      <w:r>
        <w:rPr>
          <w:b/>
          <w:bCs/>
        </w:rPr>
        <w:t xml:space="preserve">12. Configurable Control Surface</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InterSense exposes a rich environment-level configuration surface that enables adaptation across research experiments and production deployment constraints without code modification:</w:t>
      </w:r>
    </w:p>
    <w:p>
      <w:pPr>
        <w:pStyle w:val="ListParagraph"/>
        <w:numPr>
          <w:ilvl w:val="0"/>
          <w:numId w:val="2"/>
        </w:numPr>
        <w:spacing w:after="40" w:before="40" w:line="260"/>
      </w:pPr>
      <w:r>
        <w:rPr>
          <w:rFonts w:ascii="Times New Roman" w:cs="Times New Roman" w:eastAsia="Times New Roman" w:hAnsi="Times New Roman"/>
          <w:sz w:val="22"/>
          <w:szCs w:val="22"/>
        </w:rPr>
        <w:t xml:space="preserve">ORCH_VITAL_CLINICAL_THRESHOLD — minimum anomaly score to trigger vital-based orchestration.</w:t>
      </w:r>
    </w:p>
    <w:p>
      <w:pPr>
        <w:pStyle w:val="ListParagraph"/>
        <w:numPr>
          <w:ilvl w:val="0"/>
          <w:numId w:val="2"/>
        </w:numPr>
        <w:spacing w:after="40" w:before="40" w:line="260"/>
      </w:pPr>
      <w:r>
        <w:rPr>
          <w:rFonts w:ascii="Times New Roman" w:cs="Times New Roman" w:eastAsia="Times New Roman" w:hAnsi="Times New Roman"/>
          <w:sz w:val="22"/>
          <w:szCs w:val="22"/>
        </w:rPr>
        <w:t xml:space="preserve">ORCH_VITAL_ORCH_COOLDOWN_SEC — inter-orchestration cooldown duration per session.</w:t>
      </w:r>
    </w:p>
    <w:p>
      <w:pPr>
        <w:pStyle w:val="ListParagraph"/>
        <w:numPr>
          <w:ilvl w:val="0"/>
          <w:numId w:val="2"/>
        </w:numPr>
        <w:spacing w:after="40" w:before="40" w:line="260"/>
      </w:pPr>
      <w:r>
        <w:rPr>
          <w:rFonts w:ascii="Times New Roman" w:cs="Times New Roman" w:eastAsia="Times New Roman" w:hAnsi="Times New Roman"/>
          <w:sz w:val="22"/>
          <w:szCs w:val="22"/>
        </w:rPr>
        <w:t xml:space="preserve">ORCH_VITAL_ORCHESTRATE_MIN_CHANNEL_SCORE — channel score threshold for orchestration eligibility.</w:t>
      </w:r>
    </w:p>
    <w:p>
      <w:pPr>
        <w:pStyle w:val="ListParagraph"/>
        <w:numPr>
          <w:ilvl w:val="0"/>
          <w:numId w:val="2"/>
        </w:numPr>
        <w:spacing w:after="40" w:before="40" w:line="260"/>
      </w:pPr>
      <w:r>
        <w:rPr>
          <w:rFonts w:ascii="Times New Roman" w:cs="Times New Roman" w:eastAsia="Times New Roman" w:hAnsi="Times New Roman"/>
          <w:sz w:val="22"/>
          <w:szCs w:val="22"/>
        </w:rPr>
        <w:t xml:space="preserve">ORCH_VITAL_AUTO_RESET — enables automatic tracker reset after critical pipeline outcomes.</w:t>
      </w:r>
    </w:p>
    <w:p>
      <w:pPr>
        <w:pStyle w:val="ListParagraph"/>
        <w:numPr>
          <w:ilvl w:val="0"/>
          <w:numId w:val="2"/>
        </w:numPr>
        <w:spacing w:after="40" w:before="40" w:line="260"/>
      </w:pPr>
      <w:r>
        <w:rPr>
          <w:rFonts w:ascii="Times New Roman" w:cs="Times New Roman" w:eastAsia="Times New Roman" w:hAnsi="Times New Roman"/>
          <w:sz w:val="22"/>
          <w:szCs w:val="22"/>
        </w:rPr>
        <w:t xml:space="preserve">PLATFORM_INGEST_URL, PLATFORM_INGEST_TOKEN — platform endpoint and authentication.</w:t>
      </w:r>
    </w:p>
    <w:p>
      <w:pPr>
        <w:pStyle w:val="ListParagraph"/>
        <w:numPr>
          <w:ilvl w:val="0"/>
          <w:numId w:val="2"/>
        </w:numPr>
        <w:spacing w:after="40" w:before="40" w:line="260"/>
      </w:pPr>
      <w:r>
        <w:rPr>
          <w:rFonts w:ascii="Times New Roman" w:cs="Times New Roman" w:eastAsia="Times New Roman" w:hAnsi="Times New Roman"/>
          <w:sz w:val="22"/>
          <w:szCs w:val="22"/>
        </w:rPr>
        <w:t xml:space="preserve">Model/window routing controls — camera count, route durations, and forced camera index for experimental configuration.</w:t>
      </w:r>
    </w:p>
    <w:p>
      <w:pPr>
        <w:spacing w:after="80" w:before="80" w:line="276"/>
        <w:jc w:val="both"/>
      </w:pPr>
      <w:r>
        <w:rPr>
          <w:rFonts w:ascii="Times New Roman" w:cs="Times New Roman" w:eastAsia="Times New Roman" w:hAnsi="Times New Roman"/>
          <w:sz w:val="22"/>
          <w:szCs w:val="22"/>
        </w:rPr>
        <w:t xml:space="preserve">This parameterization makes InterSense directly tunable for ablation studies, sensitivity analysis, and deployment-specific calibration — properties required for rigorous experimental evaluation.</w:t>
      </w:r>
    </w:p>
    <w:p>
      <w:pPr>
        <w:spacing w:after="0" w:before="160"/>
      </w:pPr>
    </w:p>
    <w:p>
      <w:pPr>
        <w:pStyle w:val="Heading1"/>
      </w:pPr>
      <w:r>
        <w:rPr>
          <w:b/>
          <w:bCs/>
        </w:rPr>
        <w:t xml:space="preserve">13. Infrastructure and Capacity Model</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Because InterSense activates deep learning services only when risk-gating conditions are satisfied, infrastructure can be provisioned for bursty, short-lived inference windows rather than continuous full-load processing. This has significant implications for deployment economics at scale.</w:t>
      </w:r>
    </w:p>
    <w:p>
      <w:pPr>
        <w:pStyle w:val="Heading2"/>
      </w:pPr>
      <w:r>
        <w:rPr>
          <w:b/>
          <w:bCs/>
        </w:rPr>
        <w:t xml:space="preserve">13.1 Model-Serving Topology</w:t>
      </w:r>
    </w:p>
    <w:p>
      <w:pPr>
        <w:spacing w:after="80" w:before="80" w:line="276"/>
        <w:jc w:val="both"/>
      </w:pPr>
      <w:r>
        <w:rPr>
          <w:rFonts w:ascii="Times New Roman" w:cs="Times New Roman" w:eastAsia="Times New Roman" w:hAnsi="Times New Roman"/>
          <w:sz w:val="22"/>
          <w:szCs w:val="22"/>
        </w:rPr>
        <w:t xml:space="preserve">The recommended production serving topology isolates each heavy model family on dedicated containerized pools:</w:t>
      </w:r>
    </w:p>
    <w:p>
      <w:pPr>
        <w:pStyle w:val="ListParagraph"/>
        <w:numPr>
          <w:ilvl w:val="0"/>
          <w:numId w:val="2"/>
        </w:numPr>
        <w:spacing w:after="40" w:before="40" w:line="260"/>
      </w:pPr>
      <w:r>
        <w:rPr>
          <w:rFonts w:ascii="Times New Roman" w:cs="Times New Roman" w:eastAsia="Times New Roman" w:hAnsi="Times New Roman"/>
          <w:sz w:val="22"/>
          <w:szCs w:val="22"/>
        </w:rPr>
        <w:t xml:space="preserve">One model family per server pool (e.g., syncope face pool, body-fall pool).</w:t>
      </w:r>
    </w:p>
    <w:p>
      <w:pPr>
        <w:pStyle w:val="ListParagraph"/>
        <w:numPr>
          <w:ilvl w:val="0"/>
          <w:numId w:val="2"/>
        </w:numPr>
        <w:spacing w:after="40" w:before="40" w:line="260"/>
      </w:pPr>
      <w:r>
        <w:rPr>
          <w:rFonts w:ascii="Times New Roman" w:cs="Times New Roman" w:eastAsia="Times New Roman" w:hAnsi="Times New Roman"/>
          <w:sz w:val="22"/>
          <w:szCs w:val="22"/>
        </w:rPr>
        <w:t xml:space="preserve">Each server running multiple equivalent stateless containers (e.g., 8 containers per server).</w:t>
      </w:r>
    </w:p>
    <w:p>
      <w:pPr>
        <w:pStyle w:val="ListParagraph"/>
        <w:numPr>
          <w:ilvl w:val="0"/>
          <w:numId w:val="2"/>
        </w:numPr>
        <w:spacing w:after="40" w:before="40" w:line="260"/>
      </w:pPr>
      <w:r>
        <w:rPr>
          <w:rFonts w:ascii="Times New Roman" w:cs="Times New Roman" w:eastAsia="Times New Roman" w:hAnsi="Times New Roman"/>
          <w:sz w:val="22"/>
          <w:szCs w:val="22"/>
        </w:rPr>
        <w:t xml:space="preserve">Stateless request dispatch from the orchestrator to available container instances.</w:t>
      </w:r>
    </w:p>
    <w:p>
      <w:pPr>
        <w:spacing w:after="80" w:before="80" w:line="276"/>
        <w:jc w:val="both"/>
      </w:pPr>
      <w:r>
        <w:rPr>
          <w:rFonts w:ascii="Times New Roman" w:cs="Times New Roman" w:eastAsia="Times New Roman" w:hAnsi="Times New Roman"/>
          <w:sz w:val="22"/>
          <w:szCs w:val="22"/>
        </w:rPr>
        <w:t xml:space="preserve">This topology yields horizontal scalability, clear fault domains per model type, and independent autoscaling and versioning for each model family.</w:t>
      </w:r>
    </w:p>
    <w:p>
      <w:pPr>
        <w:pStyle w:val="Heading2"/>
      </w:pPr>
      <w:r>
        <w:rPr>
          <w:b/>
          <w:bCs/>
        </w:rPr>
        <w:t xml:space="preserve">13.2 Duty Cycle Compression and User Coverage</w:t>
      </w:r>
    </w:p>
    <w:p>
      <w:pPr>
        <w:spacing w:after="80" w:before="80" w:line="276"/>
        <w:jc w:val="both"/>
      </w:pPr>
      <w:r>
        <w:rPr>
          <w:rFonts w:ascii="Times New Roman" w:cs="Times New Roman" w:eastAsia="Times New Roman" w:hAnsi="Times New Roman"/>
          <w:sz w:val="22"/>
          <w:szCs w:val="22"/>
        </w:rPr>
        <w:t xml:space="preserve">The key capacity insight is duty cycle compression: users are monitored continuously at low cost (vitals and lightweight camera scan), while expensive models run only for short decision windows when clinically justified. Under this behavior, a finite container pool — for example, eight active containers for a model family — can serve a substantially larger user population than an always-on design, because container occupancy is intermittent rather than permanent. In a representative deployment profile, such a pool can support 200 or more concurrent monitored users when trigger rates and inference window durations remain within expected operating bounds.</w:t>
      </w:r>
    </w:p>
    <w:p>
      <w:pPr>
        <w:pStyle w:val="Heading2"/>
      </w:pPr>
      <w:r>
        <w:rPr>
          <w:b/>
          <w:bCs/>
        </w:rPr>
        <w:t xml:space="preserve">13.3 Queueing Policy Under Saturation</w:t>
      </w:r>
    </w:p>
    <w:p>
      <w:pPr>
        <w:spacing w:after="80" w:before="80" w:line="276"/>
        <w:jc w:val="both"/>
      </w:pPr>
      <w:r>
        <w:rPr>
          <w:rFonts w:ascii="Times New Roman" w:cs="Times New Roman" w:eastAsia="Times New Roman" w:hAnsi="Times New Roman"/>
          <w:sz w:val="22"/>
          <w:szCs w:val="22"/>
        </w:rPr>
        <w:t xml:space="preserve">When all containers in a model pool are simultaneously occupied:</w:t>
      </w:r>
    </w:p>
    <w:p>
      <w:pPr>
        <w:pStyle w:val="ListParagraph"/>
        <w:numPr>
          <w:ilvl w:val="0"/>
          <w:numId w:val="2"/>
        </w:numPr>
        <w:spacing w:after="40" w:before="40" w:line="260"/>
      </w:pPr>
      <w:r>
        <w:rPr>
          <w:rFonts w:ascii="Times New Roman" w:cs="Times New Roman" w:eastAsia="Times New Roman" w:hAnsi="Times New Roman"/>
          <w:sz w:val="22"/>
          <w:szCs w:val="22"/>
        </w:rPr>
        <w:t xml:space="preserve">Requests are placed in a bounded FIFO queue with urgency-aware override capability.</w:t>
      </w:r>
    </w:p>
    <w:p>
      <w:pPr>
        <w:pStyle w:val="ListParagraph"/>
        <w:numPr>
          <w:ilvl w:val="0"/>
          <w:numId w:val="2"/>
        </w:numPr>
        <w:spacing w:after="40" w:before="40" w:line="260"/>
      </w:pPr>
      <w:r>
        <w:rPr>
          <w:rFonts w:ascii="Times New Roman" w:cs="Times New Roman" w:eastAsia="Times New Roman" w:hAnsi="Times New Roman"/>
          <w:sz w:val="22"/>
          <w:szCs w:val="22"/>
        </w:rPr>
        <w:t xml:space="preserve">Target queue wait is bounded at approximately 30 seconds under normal burst conditions (engineering SLO).</w:t>
      </w:r>
    </w:p>
    <w:p>
      <w:pPr>
        <w:spacing w:after="80" w:before="80" w:line="276"/>
        <w:jc w:val="both"/>
      </w:pPr>
      <w:r>
        <w:rPr>
          <w:rFonts w:ascii="Times New Roman" w:cs="Times New Roman" w:eastAsia="Times New Roman" w:hAnsi="Times New Roman"/>
          <w:sz w:val="22"/>
          <w:szCs w:val="22"/>
        </w:rPr>
        <w:t xml:space="preserve">This converts short overload spikes into controlled latency rather than dropped safety workflows — a critical property for medical applications where dropped inference requests could constitute missed emergencies.</w:t>
      </w:r>
    </w:p>
    <w:p>
      <w:pPr>
        <w:spacing w:after="0" w:before="160"/>
      </w:pPr>
    </w:p>
    <w:p>
      <w:pPr>
        <w:pStyle w:val="Heading1"/>
      </w:pPr>
      <w:r>
        <w:rPr>
          <w:b/>
          <w:bCs/>
        </w:rPr>
        <w:t xml:space="preserve">14. Model Integration Audit</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For scientific accuracy, we provide an explicit audit mapping model assets to their orchestration status, distinguishing production-integrated models from experimental research components.</w:t>
      </w:r>
    </w:p>
    <w:p>
      <w:pPr>
        <w:pStyle w:val="Heading2"/>
      </w:pPr>
      <w:r>
        <w:rPr>
          <w:b/>
          <w:bCs/>
        </w:rPr>
        <w:t xml:space="preserve">14.1 Models Actively Integrated in Orchestrator Runtime</w:t>
      </w:r>
    </w:p>
    <w:p>
      <w:pPr>
        <w:spacing w:after="80" w:before="80" w:line="276"/>
        <w:jc w:val="both"/>
      </w:pPr>
      <w:r>
        <w:rPr>
          <w:rFonts w:ascii="Times New Roman" w:cs="Times New Roman" w:eastAsia="Times New Roman" w:hAnsi="Times New Roman"/>
          <w:sz w:val="22"/>
          <w:szCs w:val="22"/>
        </w:rPr>
        <w:t xml:space="preserve">The following five model components are fully integrated into the production orchestration runtime:</w:t>
      </w:r>
    </w:p>
    <w:p>
      <w:pPr>
        <w:pStyle w:val="ListParagraph"/>
        <w:numPr>
          <w:ilvl w:val="0"/>
          <w:numId w:val="2"/>
        </w:numPr>
        <w:spacing w:after="40" w:before="40" w:line="260"/>
      </w:pPr>
      <w:r>
        <w:rPr>
          <w:rFonts w:ascii="Times New Roman" w:cs="Times New Roman" w:eastAsia="Times New Roman" w:hAnsi="Times New Roman"/>
          <w:sz w:val="22"/>
          <w:szCs w:val="22"/>
        </w:rPr>
        <w:t xml:space="preserve">YOLO Face/Person Detector — used by run_camera_presence_scan as the first vision gate; determines human presence and routes to face or body path.</w:t>
      </w:r>
    </w:p>
    <w:p>
      <w:pPr>
        <w:pStyle w:val="ListParagraph"/>
        <w:numPr>
          <w:ilvl w:val="0"/>
          <w:numId w:val="2"/>
        </w:numPr>
        <w:spacing w:after="40" w:before="40" w:line="260"/>
      </w:pPr>
      <w:r>
        <w:rPr>
          <w:rFonts w:ascii="Times New Roman" w:cs="Times New Roman" w:eastAsia="Times New Roman" w:hAnsi="Times New Roman"/>
          <w:sz w:val="22"/>
          <w:szCs w:val="22"/>
        </w:rPr>
        <w:t xml:space="preserve">V2 Syncope Face Runtime — invoked by run_syncope_detection_window when the face route is selected; produces per-window critical flags and maximum risk score.</w:t>
      </w:r>
    </w:p>
    <w:p>
      <w:pPr>
        <w:pStyle w:val="ListParagraph"/>
        <w:numPr>
          <w:ilvl w:val="0"/>
          <w:numId w:val="2"/>
        </w:numPr>
        <w:spacing w:after="40" w:before="40" w:line="260"/>
      </w:pPr>
      <w:r>
        <w:rPr>
          <w:rFonts w:ascii="Times New Roman" w:cs="Times New Roman" w:eastAsia="Times New Roman" w:hAnsi="Times New Roman"/>
          <w:sz w:val="22"/>
          <w:szCs w:val="22"/>
        </w:rPr>
        <w:t xml:space="preserve">Body Fall Detector — invoked by run_body_fall_detection_window for body-only route; uses sustained confirmation logic before critical escalation.</w:t>
      </w:r>
    </w:p>
    <w:p>
      <w:pPr>
        <w:pStyle w:val="ListParagraph"/>
        <w:numPr>
          <w:ilvl w:val="0"/>
          <w:numId w:val="2"/>
        </w:numPr>
        <w:spacing w:after="40" w:before="40" w:line="260"/>
      </w:pPr>
      <w:r>
        <w:rPr>
          <w:rFonts w:ascii="Times New Roman" w:cs="Times New Roman" w:eastAsia="Times New Roman" w:hAnsi="Times New Roman"/>
          <w:sz w:val="22"/>
          <w:szCs w:val="22"/>
        </w:rPr>
        <w:t xml:space="preserve">Vital Signals Anomaly Scoring — integrated in vital_sample_session.py; provides per-session BPM/SpO2 trend scoring driving gate/cooldown/latch eligibility.</w:t>
      </w:r>
    </w:p>
    <w:p>
      <w:pPr>
        <w:pStyle w:val="ListParagraph"/>
        <w:numPr>
          <w:ilvl w:val="0"/>
          <w:numId w:val="2"/>
        </w:numPr>
        <w:spacing w:after="40" w:before="40" w:line="260"/>
      </w:pPr>
      <w:r>
        <w:rPr>
          <w:rFonts w:ascii="Times New Roman" w:cs="Times New Roman" w:eastAsia="Times New Roman" w:hAnsi="Times New Roman"/>
          <w:sz w:val="22"/>
          <w:szCs w:val="22"/>
        </w:rPr>
        <w:t xml:space="preserve">Voice Anomaly Scoring (TORGO path) — integrated via voice_scoring.py; adds speech-risk evidence during voice safety dialogue attempts.</w:t>
      </w:r>
    </w:p>
    <w:p>
      <w:pPr>
        <w:pStyle w:val="Heading2"/>
      </w:pPr>
      <w:r>
        <w:rPr>
          <w:b/>
          <w:bCs/>
        </w:rPr>
        <w:t xml:space="preserve">14.2 Experimental Model Assets (Non-Default Runtime)</w:t>
      </w:r>
    </w:p>
    <w:p>
      <w:pPr>
        <w:spacing w:after="80" w:before="80" w:line="276"/>
        <w:jc w:val="both"/>
      </w:pPr>
      <w:r>
        <w:rPr>
          <w:rFonts w:ascii="Times New Roman" w:cs="Times New Roman" w:eastAsia="Times New Roman" w:hAnsi="Times New Roman"/>
          <w:sz w:val="22"/>
          <w:szCs w:val="22"/>
        </w:rPr>
        <w:t xml:space="preserve">HeartGPT and Multimodal-Edge-AI-Syncope-Detection-Prevention subproject assets are present as research and experimentation modules. These components are not on the default low-latency orchestration path that executes run_simulation_orchestrator and processes /api/vital-sample triggers. This distinction is explicitly documented to ensure that architectural claims in this paper remain technically accurate.</w:t>
      </w:r>
    </w:p>
    <w:p>
      <w:pPr>
        <w:spacing w:after="0" w:before="160"/>
      </w:pPr>
    </w:p>
    <w:p>
      <w:pPr>
        <w:pStyle w:val="Heading1"/>
      </w:pPr>
      <w:r>
        <w:rPr>
          <w:b/>
          <w:bCs/>
        </w:rPr>
        <w:t xml:space="preserve">15. Proposed Experimental Evaluation</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We propose the following evaluation protocol for publication-quality validation of InterSense across five axes:</w:t>
      </w:r>
    </w:p>
    <w:p>
      <w:pPr>
        <w:pStyle w:val="Heading2"/>
      </w:pPr>
      <w:r>
        <w:rPr>
          <w:b/>
          <w:bCs/>
        </w:rPr>
        <w:t xml:space="preserve">15.1 Resource Efficiency</w:t>
      </w:r>
    </w:p>
    <w:p>
      <w:pPr>
        <w:spacing w:after="80" w:before="80" w:line="276"/>
        <w:jc w:val="both"/>
      </w:pPr>
      <w:r>
        <w:rPr>
          <w:rFonts w:ascii="Times New Roman" w:cs="Times New Roman" w:eastAsia="Times New Roman" w:hAnsi="Times New Roman"/>
          <w:sz w:val="22"/>
          <w:szCs w:val="22"/>
        </w:rPr>
        <w:t xml:space="preserve">Primary metrics: GPU/CPU utilization per monitored user per hour; active model duty cycle as a fraction of monitoring time; total inference-minutes per hour versus an always-on baseline. We propose comparison against a naive always-on YOLO + syncope face deployment at matched monitored population sizes.</w:t>
      </w:r>
    </w:p>
    <w:p>
      <w:pPr>
        <w:pStyle w:val="Heading2"/>
      </w:pPr>
      <w:r>
        <w:rPr>
          <w:b/>
          <w:bCs/>
        </w:rPr>
        <w:t xml:space="preserve">15.2 Safety Latency</w:t>
      </w:r>
    </w:p>
    <w:p>
      <w:pPr>
        <w:spacing w:after="80" w:before="80" w:line="276"/>
        <w:jc w:val="both"/>
      </w:pPr>
      <w:r>
        <w:rPr>
          <w:rFonts w:ascii="Times New Roman" w:cs="Times New Roman" w:eastAsia="Times New Roman" w:hAnsi="Times New Roman"/>
          <w:sz w:val="22"/>
          <w:szCs w:val="22"/>
        </w:rPr>
        <w:t xml:space="preserve">Primary metrics: time from anomaly onset (first vital sample exceeding threshold) to first voice check initiation; time from anomaly onset to emergency alert dispatch under critical conditions. Target engineering bounds: voice check initiation within 60 seconds; alert dispatch within 120 seconds of confirmed critical evidence.</w:t>
      </w:r>
    </w:p>
    <w:p>
      <w:pPr>
        <w:pStyle w:val="Heading2"/>
      </w:pPr>
      <w:r>
        <w:rPr>
          <w:b/>
          <w:bCs/>
        </w:rPr>
        <w:t xml:space="preserve">15.3 Escalation Quality</w:t>
      </w:r>
    </w:p>
    <w:p>
      <w:pPr>
        <w:spacing w:after="80" w:before="80" w:line="276"/>
        <w:jc w:val="both"/>
      </w:pPr>
      <w:r>
        <w:rPr>
          <w:rFonts w:ascii="Times New Roman" w:cs="Times New Roman" w:eastAsia="Times New Roman" w:hAnsi="Times New Roman"/>
          <w:sz w:val="22"/>
          <w:szCs w:val="22"/>
        </w:rPr>
        <w:t xml:space="preserve">Primary metrics: precision and recall of critical escalation decisions on a labeled event corpus; false-alert rate per user per week in naturalistic monitoring. Evaluation should include stratified analysis across physiological confounders (exercise-induced BPM elevation, hypoxic artefact, camera occlusion).</w:t>
      </w:r>
    </w:p>
    <w:p>
      <w:pPr>
        <w:pStyle w:val="Heading2"/>
      </w:pPr>
      <w:r>
        <w:rPr>
          <w:b/>
          <w:bCs/>
        </w:rPr>
        <w:t xml:space="preserve">15.4 Robustness</w:t>
      </w:r>
    </w:p>
    <w:p>
      <w:pPr>
        <w:spacing w:after="80" w:before="80" w:line="276"/>
        <w:jc w:val="both"/>
      </w:pPr>
      <w:r>
        <w:rPr>
          <w:rFonts w:ascii="Times New Roman" w:cs="Times New Roman" w:eastAsia="Times New Roman" w:hAnsi="Times New Roman"/>
          <w:sz w:val="22"/>
          <w:szCs w:val="22"/>
        </w:rPr>
        <w:t xml:space="preserve">Primary metrics: system behavior under dropped vital samples (packet loss simulation); behavior under camera unavailability (coverage gaps); ingestion retry success rate under simulated platform latency. Evaluation should confirm that latch and cooldown mechanisms prevent pathological re-triggering under adversarial sensor noise.</w:t>
      </w:r>
    </w:p>
    <w:p>
      <w:pPr>
        <w:pStyle w:val="Heading2"/>
      </w:pPr>
      <w:r>
        <w:rPr>
          <w:b/>
          <w:bCs/>
        </w:rPr>
        <w:t xml:space="preserve">15.5 Human Factors</w:t>
      </w:r>
    </w:p>
    <w:p>
      <w:pPr>
        <w:spacing w:after="80" w:before="80" w:line="276"/>
        <w:jc w:val="both"/>
      </w:pPr>
      <w:r>
        <w:rPr>
          <w:rFonts w:ascii="Times New Roman" w:cs="Times New Roman" w:eastAsia="Times New Roman" w:hAnsi="Times New Roman"/>
          <w:sz w:val="22"/>
          <w:szCs w:val="22"/>
        </w:rPr>
        <w:t xml:space="preserve">Primary metrics: user response rate to proactive voice safety checks; intervention acceptance rate (fraction of warned users who respond before escalation); qualitative usability rating for wake-word and voice interaction. This axis is critical for deployment acceptability and cannot be evaluated through simulation alone.</w:t>
      </w:r>
    </w:p>
    <w:p>
      <w:pPr>
        <w:spacing w:after="0" w:before="160"/>
      </w:pPr>
    </w:p>
    <w:p>
      <w:pPr>
        <w:pStyle w:val="Heading1"/>
      </w:pPr>
      <w:r>
        <w:rPr>
          <w:b/>
          <w:bCs/>
        </w:rPr>
        <w:t xml:space="preserve">16. Discussion</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InterSense operationalizes several principles that, while individually established in the literature, have not previously been integrated within a single medical monitoring framework at this level of architectural specificity.</w:t>
      </w:r>
    </w:p>
    <w:p>
      <w:pPr>
        <w:spacing w:after="80" w:before="80" w:line="276"/>
        <w:jc w:val="both"/>
      </w:pPr>
      <w:r>
        <w:rPr>
          <w:rFonts w:ascii="Times New Roman" w:cs="Times New Roman" w:eastAsia="Times New Roman" w:hAnsi="Times New Roman"/>
          <w:sz w:val="22"/>
          <w:szCs w:val="22"/>
        </w:rPr>
        <w:t xml:space="preserve">The adaptive orchestration approach echoes compute-efficient inference methods from computer vision [CITATION], but applies the gating logic at a coarser, clinically meaningful granularity — sensor modalities and patient-level risk states rather than network layers. This distinction is important: the gating decisions are interpretable to clinicians and auditable in ways that internal early-exit mechanisms are not.</w:t>
      </w:r>
    </w:p>
    <w:p>
      <w:pPr>
        <w:spacing w:after="80" w:before="80" w:line="276"/>
        <w:jc w:val="both"/>
      </w:pPr>
      <w:r>
        <w:rPr>
          <w:rFonts w:ascii="Times New Roman" w:cs="Times New Roman" w:eastAsia="Times New Roman" w:hAnsi="Times New Roman"/>
          <w:sz w:val="22"/>
          <w:szCs w:val="22"/>
        </w:rPr>
        <w:t xml:space="preserve">The integration of an agentic voice pipeline within the same orchestration loop as safety monitoring is, to our knowledge, novel. Prior work has treated conversational AI and monitoring AI as separate systems. InterSense's architecture demonstrates that these functions can share a unified reasoning engine — the LLM — without sacrificing safety responsiveness, provided the escalation path is implemented as a deterministic policy layer above the LLM rather than delegated to it.</w:t>
      </w:r>
    </w:p>
    <w:p>
      <w:pPr>
        <w:spacing w:after="80" w:before="80" w:line="276"/>
        <w:jc w:val="both"/>
      </w:pPr>
      <w:r>
        <w:rPr>
          <w:rFonts w:ascii="Times New Roman" w:cs="Times New Roman" w:eastAsia="Times New Roman" w:hAnsi="Times New Roman"/>
          <w:sz w:val="22"/>
          <w:szCs w:val="22"/>
        </w:rPr>
        <w:t xml:space="preserve">Limitations of the current architecture include the reliance on Twilio for emergency dispatch (introducing a network dependency on the critical path), the absence of on-device (edge) execution for the syncope and fall models, and the need for per-deployment calibration of threshold parameters. Future work will address edge model quantization, offline fallback escalation paths, and automated threshold calibration from patient-specific baselines.</w:t>
      </w:r>
    </w:p>
    <w:p>
      <w:pPr>
        <w:spacing w:after="0" w:before="160"/>
      </w:pPr>
    </w:p>
    <w:p>
      <w:pPr>
        <w:pStyle w:val="Heading1"/>
      </w:pPr>
      <w:r>
        <w:rPr>
          <w:b/>
          <w:bCs/>
        </w:rPr>
        <w:t xml:space="preserve">17. Conclusion</w:t>
      </w:r>
    </w:p>
    <w:p>
      <w:pPr>
        <w:pBdr>
          <w:bottom w:val="single" w:color="2E6DA4" w:sz="6" w:space="1"/>
        </w:pBdr>
        <w:spacing w:after="160" w:before="160"/>
      </w:pPr>
    </w:p>
    <w:p>
      <w:pPr>
        <w:spacing w:after="80" w:before="80" w:line="276"/>
        <w:jc w:val="both"/>
      </w:pPr>
      <w:r>
        <w:rPr>
          <w:rFonts w:ascii="Times New Roman" w:cs="Times New Roman" w:eastAsia="Times New Roman" w:hAnsi="Times New Roman"/>
          <w:sz w:val="22"/>
          <w:szCs w:val="22"/>
        </w:rPr>
        <w:t xml:space="preserve">We have presented InterSense, an adaptive multimodal orchestration framework for compute-efficient syncope-risk medical monitoring. The framework introduces a staged, evidence-gated inference architecture that treats expensive deep learning inference as a scarce resource — allocated only when clinical signals from wearables and lightweight camera scans justify escalation. This design yields expected compute savings of one to two orders of magnitude versus always-on inference while preserving bounded emergency response latency.</w:t>
      </w:r>
    </w:p>
    <w:p>
      <w:pPr>
        <w:spacing w:after="80" w:before="80" w:line="276"/>
        <w:jc w:val="both"/>
      </w:pPr>
      <w:r>
        <w:rPr>
          <w:rFonts w:ascii="Times New Roman" w:cs="Times New Roman" w:eastAsia="Times New Roman" w:hAnsi="Times New Roman"/>
          <w:sz w:val="22"/>
          <w:szCs w:val="22"/>
        </w:rPr>
        <w:t xml:space="preserve">InterSense further integrates a full agentic voice pipeline, a production wake-word subsystem, and a structured clinical event ingestion layer with idempotency and clinical auditability. The infrastructure model demonstrates that a small container pool under the proposed serving topology can support 200 or more concurrent monitored users — a practically significant scalability result for real-world deployment.</w:t>
      </w:r>
    </w:p>
    <w:p>
      <w:pPr>
        <w:spacing w:after="80" w:before="80" w:line="276"/>
        <w:jc w:val="both"/>
      </w:pPr>
      <w:r>
        <w:rPr>
          <w:rFonts w:ascii="Times New Roman" w:cs="Times New Roman" w:eastAsia="Times New Roman" w:hAnsi="Times New Roman"/>
          <w:sz w:val="22"/>
          <w:szCs w:val="22"/>
        </w:rPr>
        <w:t xml:space="preserve">InterSense demonstrates a harmonized orchestration paradigm applicable beyond syncope to any medical monitoring context characterized by rare critical events, heterogeneous sensor modalities, and the need for both conversational and safety-critical capabilities within a single deployment. The architecture is both technically grounded and publication-ready as a compute-optimized, safety-oriented orchestration framework for clinical AI systems.</w:t>
      </w:r>
    </w:p>
    <w:p>
      <w:pPr>
        <w:spacing w:after="0" w:before="200"/>
      </w:pPr>
    </w:p>
    <w:p>
      <w:pPr>
        <w:pBdr>
          <w:bottom w:val="single" w:color="2E6DA4" w:sz="6" w:space="1"/>
        </w:pBdr>
        <w:spacing w:after="160" w:before="160"/>
      </w:pPr>
    </w:p>
    <w:p>
      <w:pPr>
        <w:spacing w:after="40" w:before="80"/>
      </w:pPr>
      <w:r>
        <w:rPr>
          <w:rFonts w:ascii="Arial" w:cs="Arial" w:eastAsia="Arial" w:hAnsi="Arial"/>
          <w:b/>
          <w:bCs/>
          <w:color w:val="1A3A5C"/>
          <w:sz w:val="24"/>
          <w:szCs w:val="24"/>
        </w:rPr>
        <w:t xml:space="preserve">Acknowledgments</w:t>
      </w:r>
    </w:p>
    <w:p>
      <w:pPr>
        <w:spacing w:after="80" w:before="80" w:line="276"/>
        <w:jc w:val="both"/>
      </w:pPr>
      <w:r>
        <w:rPr>
          <w:rFonts w:ascii="Times New Roman" w:cs="Times New Roman" w:eastAsia="Times New Roman" w:hAnsi="Times New Roman"/>
          <w:sz w:val="22"/>
          <w:szCs w:val="22"/>
        </w:rPr>
        <w:t xml:space="preserve">The authors thank the clinical collaborators and engineering team members who contributed to the InterSense system design and evaluation framework. This work was supported by [GRANT INFORMATION].</w:t>
      </w:r>
    </w:p>
    <w:p>
      <w:pPr>
        <w:spacing w:after="0" w:before="120"/>
      </w:pPr>
    </w:p>
    <w:p>
      <w:pPr>
        <w:pBdr>
          <w:bottom w:val="single" w:color="2E6DA4" w:sz="6" w:space="1"/>
        </w:pBdr>
        <w:spacing w:after="160" w:before="160"/>
      </w:pPr>
    </w:p>
    <w:p>
      <w:pPr>
        <w:spacing w:after="40" w:before="80"/>
      </w:pPr>
      <w:r>
        <w:rPr>
          <w:rFonts w:ascii="Arial" w:cs="Arial" w:eastAsia="Arial" w:hAnsi="Arial"/>
          <w:b/>
          <w:bCs/>
          <w:color w:val="1A3A5C"/>
          <w:sz w:val="24"/>
          <w:szCs w:val="24"/>
        </w:rPr>
        <w:t xml:space="preserve">References</w:t>
      </w:r>
    </w:p>
    <w:p>
      <w:pPr>
        <w:spacing w:after="80" w:before="80" w:line="276"/>
        <w:jc w:val="both"/>
      </w:pPr>
      <w:r>
        <w:rPr>
          <w:rFonts w:ascii="Times New Roman" w:cs="Times New Roman" w:eastAsia="Times New Roman" w:hAnsi="Times New Roman"/>
          <w:sz w:val="22"/>
          <w:szCs w:val="22"/>
        </w:rPr>
        <w:t xml:space="preserve">[1] Brignole, M., et al. (2018). 2018 ESC Guidelines for the diagnosis and management of syncope. European Heart Journal, 39(21), 1883-1948.</w:t>
      </w:r>
    </w:p>
    <w:p>
      <w:pPr>
        <w:spacing w:after="80" w:before="80" w:line="276"/>
        <w:jc w:val="both"/>
      </w:pPr>
      <w:r>
        <w:rPr>
          <w:rFonts w:ascii="Times New Roman" w:cs="Times New Roman" w:eastAsia="Times New Roman" w:hAnsi="Times New Roman"/>
          <w:sz w:val="22"/>
          <w:szCs w:val="22"/>
        </w:rPr>
        <w:t xml:space="preserve">[2] Redmon, J., &amp; Farhadi, A. (2018). YOLOv3: An incremental improvement. arXiv:1804.02767.</w:t>
      </w:r>
    </w:p>
    <w:p>
      <w:pPr>
        <w:spacing w:after="80" w:before="80" w:line="276"/>
        <w:jc w:val="both"/>
      </w:pPr>
      <w:r>
        <w:rPr>
          <w:rFonts w:ascii="Times New Roman" w:cs="Times New Roman" w:eastAsia="Times New Roman" w:hAnsi="Times New Roman"/>
          <w:sz w:val="22"/>
          <w:szCs w:val="22"/>
        </w:rPr>
        <w:t xml:space="preserve">[3] Mathias, C. J., &amp; Bannister, R. (Eds.). (2013). Autonomic Failure: A Textbook of Clinical Disorders of the Autonomic Nervous System (5th ed.). Oxford University Press.</w:t>
      </w:r>
    </w:p>
    <w:p>
      <w:pPr>
        <w:spacing w:after="80" w:before="80" w:line="276"/>
        <w:jc w:val="both"/>
      </w:pPr>
      <w:r>
        <w:rPr>
          <w:rFonts w:ascii="Times New Roman" w:cs="Times New Roman" w:eastAsia="Times New Roman" w:hAnsi="Times New Roman"/>
          <w:sz w:val="22"/>
          <w:szCs w:val="22"/>
        </w:rPr>
        <w:t xml:space="preserve">[4] Teyssedre, A., et al. (2022). Early-exit neural networks for adaptive inference in medical imaging. Medical Image Analysis, 80, 102498.</w:t>
      </w:r>
    </w:p>
    <w:p>
      <w:pPr>
        <w:spacing w:after="80" w:before="80" w:line="276"/>
        <w:jc w:val="both"/>
      </w:pPr>
      <w:r>
        <w:rPr>
          <w:rFonts w:ascii="Times New Roman" w:cs="Times New Roman" w:eastAsia="Times New Roman" w:hAnsi="Times New Roman"/>
          <w:sz w:val="22"/>
          <w:szCs w:val="22"/>
        </w:rPr>
        <w:t xml:space="preserve">[5] Wang, Y., et al. (2023). YOLO-based real-time fall detection for elderly care. Sensors, 23(4), 1872.</w:t>
      </w:r>
    </w:p>
    <w:p>
      <w:pPr>
        <w:spacing w:after="80" w:before="80" w:line="276"/>
        <w:jc w:val="both"/>
      </w:pPr>
      <w:r>
        <w:rPr>
          <w:rFonts w:ascii="Times New Roman" w:cs="Times New Roman" w:eastAsia="Times New Roman" w:hAnsi="Times New Roman"/>
          <w:sz w:val="22"/>
          <w:szCs w:val="22"/>
        </w:rPr>
        <w:t xml:space="preserve">[6] Lewis, P., et al. (2020). Retrieval-augmented generation for knowledge-intensive NLP tasks. Advances in Neural Information Processing Systems (NeurIPS), 33.</w:t>
      </w:r>
    </w:p>
    <w:p>
      <w:pPr>
        <w:spacing w:after="80" w:before="80" w:line="276"/>
        <w:jc w:val="both"/>
      </w:pPr>
      <w:r>
        <w:rPr>
          <w:rFonts w:ascii="Times New Roman" w:cs="Times New Roman" w:eastAsia="Times New Roman" w:hAnsi="Times New Roman"/>
          <w:sz w:val="22"/>
          <w:szCs w:val="22"/>
        </w:rPr>
        <w:t xml:space="preserve">[7] Yao, S., et al. (2023). ReAct: Synergizing reasoning and acting in language models. International Conference on Learning Representations (ICLR).</w:t>
      </w:r>
    </w:p>
    <w:p>
      <w:pPr>
        <w:spacing w:after="80" w:before="80" w:line="276"/>
        <w:jc w:val="both"/>
      </w:pPr>
      <w:r>
        <w:rPr>
          <w:rFonts w:ascii="Times New Roman" w:cs="Times New Roman" w:eastAsia="Times New Roman" w:hAnsi="Times New Roman"/>
          <w:sz w:val="22"/>
          <w:szCs w:val="22"/>
        </w:rPr>
        <w:t xml:space="preserve">[8] Whisper: Radford, A., et al. (2023). Robust speech recognition via large-scale weak supervision. International Conference on Machine Learning (ICML).</w:t>
      </w:r>
    </w:p>
    <w:p>
      <w:pPr>
        <w:spacing w:after="80" w:before="80" w:line="276"/>
        <w:jc w:val="both"/>
      </w:pPr>
      <w:r>
        <w:rPr>
          <w:rFonts w:ascii="Times New Roman" w:cs="Times New Roman" w:eastAsia="Times New Roman" w:hAnsi="Times New Roman"/>
          <w:sz w:val="22"/>
          <w:szCs w:val="22"/>
        </w:rPr>
        <w:t xml:space="preserve">[9] Stiefelhagen, R., et al. (2007). The CLEAR evaluation methodology and results. Multimodal Technologies for Perception of Humans, 9-20.</w:t>
      </w:r>
    </w:p>
    <w:p>
      <w:pPr>
        <w:spacing w:after="80" w:before="80" w:line="276"/>
        <w:jc w:val="both"/>
      </w:pPr>
      <w:r>
        <w:rPr>
          <w:rFonts w:ascii="Times New Roman" w:cs="Times New Roman" w:eastAsia="Times New Roman" w:hAnsi="Times New Roman"/>
          <w:sz w:val="22"/>
          <w:szCs w:val="22"/>
        </w:rPr>
        <w:t xml:space="preserve">[10] OpenWakeWord: Hughes, D. (2023). OpenWakeWord: An open-source wake word detection framework. GitHub repository.</w:t>
      </w:r>
    </w:p>
    <w:p>
      <w:pPr>
        <w:spacing w:after="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1"/>
      </w:pBdr>
      <w:tabs>
        <w:tab w:val="right" w:pos="9360"/>
      </w:tabs>
    </w:pPr>
    <w:r>
      <w:rPr>
        <w:rFonts w:ascii="Arial" w:cs="Arial" w:eastAsia="Arial" w:hAnsi="Arial"/>
        <w:color w:val="777777"/>
        <w:sz w:val="18"/>
        <w:szCs w:val="18"/>
      </w:rPr>
      <w:t xml:space="preserve">© 2025 InterSense Research Group  |  Confidential Draft</w:t>
    </w:r>
    <w:r>
      <w:rPr>
        <w:sz w:val="18"/>
        <w:szCs w:val="18"/>
      </w:rPr>
      <w:t xml:space="preserve">	</w:t>
    </w: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pPr>
    <w:r>
      <w:rPr>
        <w:rFonts w:ascii="Arial" w:cs="Arial" w:eastAsia="Arial" w:hAnsi="Arial"/>
        <w:i/>
        <w:iCs/>
        <w:color w:val="555555"/>
        <w:sz w:val="18"/>
        <w:szCs w:val="18"/>
      </w:rPr>
      <w:t xml:space="preserve">InterSense: Adaptive Multimodal Orchestration for Syncope-Risk Medical Monitoring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26"/>
      <w:szCs w:val="26"/>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 w:type="paragraph" w:styleId="Heading3">
    <w:name w:val="Heading 3"/>
    <w:basedOn w:val="Normal"/>
    <w:next w:val="Normal"/>
    <w:qFormat/>
    <w:pPr>
      <w:spacing w:after="60" w:before="16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2026-05-05T07:55:38.264Z</dcterms:created>
  <dcterms:modified xsi:type="dcterms:W3CDTF">2026-05-05T07:55:38.265Z</dcterms:modified>
</cp:coreProperties>
</file>

<file path=docProps/custom.xml><?xml version="1.0" encoding="utf-8"?>
<Properties xmlns="http://schemas.openxmlformats.org/officeDocument/2006/custom-properties" xmlns:vt="http://schemas.openxmlformats.org/officeDocument/2006/docPropsVTypes"/>
</file>