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57800" cy="18564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56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trHeight w:val="732.9785156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left"/>
              <w:rPr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 </w:t>
            </w:r>
            <w:r w:rsidDel="00000000" w:rsidR="00000000" w:rsidRPr="00000000">
              <w:rPr>
                <w:color w:val="ffffff"/>
                <w:sz w:val="36"/>
                <w:szCs w:val="36"/>
                <w:rtl w:val="0"/>
              </w:rPr>
              <w:t xml:space="preserve">Rapport Semaine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525.0" w:type="dxa"/>
        <w:jc w:val="left"/>
        <w:tblInd w:w="1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5"/>
        <w:tblGridChange w:id="0">
          <w:tblGrid>
            <w:gridCol w:w="6525"/>
          </w:tblGrid>
        </w:tblGridChange>
      </w:tblGrid>
      <w:tr>
        <w:tc>
          <w:tcPr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 Module Gestion Des Contrats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color w:val="ff0000"/>
        </w:rPr>
      </w:pPr>
      <w:bookmarkStart w:colFirst="0" w:colLast="0" w:name="_5v1fx7lg0805" w:id="0"/>
      <w:bookmarkEnd w:id="0"/>
      <w:r w:rsidDel="00000000" w:rsidR="00000000" w:rsidRPr="00000000">
        <w:rPr>
          <w:rtl w:val="0"/>
        </w:rPr>
        <w:t xml:space="preserve">partie:</w:t>
      </w:r>
      <w:r w:rsidDel="00000000" w:rsidR="00000000" w:rsidRPr="00000000">
        <w:rPr>
          <w:color w:val="ff0000"/>
          <w:rtl w:val="0"/>
        </w:rPr>
        <w:t xml:space="preserve">Back-end</w:t>
      </w:r>
    </w:p>
    <w:p w:rsidR="00000000" w:rsidDel="00000000" w:rsidP="00000000" w:rsidRDefault="00000000" w:rsidRPr="00000000" w14:paraId="00000008">
      <w:pPr>
        <w:rPr>
          <w:color w:val="20124d"/>
          <w:sz w:val="36"/>
          <w:szCs w:val="36"/>
        </w:rPr>
      </w:pPr>
      <w:r w:rsidDel="00000000" w:rsidR="00000000" w:rsidRPr="00000000">
        <w:rPr>
          <w:color w:val="20124d"/>
          <w:sz w:val="36"/>
          <w:szCs w:val="36"/>
          <w:rtl w:val="0"/>
        </w:rPr>
        <w:t xml:space="preserve">gestion contrat: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 contrat avec upload file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suppression contrat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contrat</w:t>
      </w:r>
    </w:p>
    <w:p w:rsidR="00000000" w:rsidDel="00000000" w:rsidP="00000000" w:rsidRDefault="00000000" w:rsidRPr="00000000" w14:paraId="0000000C">
      <w:pPr>
        <w:rPr>
          <w:color w:val="20124d"/>
          <w:sz w:val="36"/>
          <w:szCs w:val="36"/>
        </w:rPr>
      </w:pPr>
      <w:r w:rsidDel="00000000" w:rsidR="00000000" w:rsidRPr="00000000">
        <w:rPr>
          <w:color w:val="20124d"/>
          <w:sz w:val="36"/>
          <w:szCs w:val="36"/>
          <w:rtl w:val="0"/>
        </w:rPr>
        <w:t xml:space="preserve">gestion user: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color w:val="20124d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ajout user:creation compte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  modification user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  suppression user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  login</w:t>
      </w:r>
      <w:r w:rsidDel="00000000" w:rsidR="00000000" w:rsidRPr="00000000">
        <w:rPr>
          <w:color w:val="20124d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ff0000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partie:</w:t>
      </w:r>
      <w:r w:rsidDel="00000000" w:rsidR="00000000" w:rsidRPr="00000000">
        <w:rPr>
          <w:color w:val="ff0000"/>
          <w:sz w:val="48"/>
          <w:szCs w:val="48"/>
          <w:rtl w:val="0"/>
        </w:rPr>
        <w:t xml:space="preserve">Front-end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20124d"/>
          <w:sz w:val="36"/>
          <w:szCs w:val="36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 </w:t>
      </w:r>
      <w:r w:rsidDel="00000000" w:rsidR="00000000" w:rsidRPr="00000000">
        <w:rPr>
          <w:color w:val="20124d"/>
          <w:sz w:val="36"/>
          <w:szCs w:val="36"/>
          <w:rtl w:val="0"/>
        </w:rPr>
        <w:t xml:space="preserve">liste contrat: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20124d"/>
          <w:sz w:val="36"/>
          <w:szCs w:val="36"/>
        </w:rPr>
      </w:pPr>
      <w:r w:rsidDel="00000000" w:rsidR="00000000" w:rsidRPr="00000000">
        <w:rPr>
          <w:color w:val="20124d"/>
          <w:sz w:val="36"/>
          <w:szCs w:val="36"/>
        </w:rPr>
        <w:drawing>
          <wp:inline distB="114300" distT="114300" distL="114300" distR="114300">
            <wp:extent cx="5940115" cy="303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20124d"/>
          <w:sz w:val="36"/>
          <w:szCs w:val="36"/>
        </w:rPr>
      </w:pPr>
      <w:r w:rsidDel="00000000" w:rsidR="00000000" w:rsidRPr="00000000">
        <w:rPr>
          <w:color w:val="20124d"/>
          <w:sz w:val="36"/>
          <w:szCs w:val="36"/>
          <w:rtl w:val="0"/>
        </w:rPr>
        <w:t xml:space="preserve">create contrat: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20124d"/>
          <w:sz w:val="36"/>
          <w:szCs w:val="36"/>
        </w:rPr>
      </w:pPr>
      <w:r w:rsidDel="00000000" w:rsidR="00000000" w:rsidRPr="00000000">
        <w:rPr>
          <w:color w:val="20124d"/>
          <w:sz w:val="36"/>
          <w:szCs w:val="36"/>
        </w:rPr>
        <w:drawing>
          <wp:inline distB="114300" distT="114300" distL="114300" distR="114300">
            <wp:extent cx="5940115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20124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