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6772" w14:textId="71D8B5E0" w:rsidR="00607914" w:rsidRDefault="008A5C5B">
      <w:r>
        <w:rPr>
          <w:rFonts w:hint="eastAsia"/>
        </w:rPr>
        <w:t xml:space="preserve">*260130 </w:t>
      </w:r>
      <w:r>
        <w:t>해외</w:t>
      </w:r>
      <w:r>
        <w:rPr>
          <w:rFonts w:hint="eastAsia"/>
        </w:rPr>
        <w:t xml:space="preserve"> 실적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</w:t>
      </w:r>
    </w:p>
    <w:p w14:paraId="50BC851D" w14:textId="409AD698" w:rsidR="008A5C5B" w:rsidRDefault="008A5C5B">
      <w:r>
        <w:rPr>
          <w:rFonts w:hint="eastAsia"/>
        </w:rPr>
        <w:t xml:space="preserve">- 금일 미국 </w:t>
      </w:r>
      <w:proofErr w:type="spellStart"/>
      <w:r>
        <w:rPr>
          <w:rFonts w:hint="eastAsia"/>
        </w:rPr>
        <w:t>빨간줄의</w:t>
      </w:r>
      <w:proofErr w:type="spellEnd"/>
      <w:r>
        <w:rPr>
          <w:rFonts w:hint="eastAsia"/>
        </w:rPr>
        <w:t xml:space="preserve"> 경우 Regional Banks, Asset Management, Credit Services 등 금융업 섹터에서 높은 영업이익 성장률을 보여주었음. </w:t>
      </w:r>
      <w:r w:rsidR="0097523D">
        <w:rPr>
          <w:rFonts w:hint="eastAsia"/>
        </w:rPr>
        <w:t xml:space="preserve">전반적으로 금융 섹터가 강세를 </w:t>
      </w:r>
      <w:proofErr w:type="spellStart"/>
      <w:r w:rsidR="0097523D">
        <w:rPr>
          <w:rFonts w:hint="eastAsia"/>
        </w:rPr>
        <w:t>보인것은</w:t>
      </w:r>
      <w:proofErr w:type="spellEnd"/>
      <w:r w:rsidR="0097523D">
        <w:rPr>
          <w:rFonts w:hint="eastAsia"/>
        </w:rPr>
        <w:t xml:space="preserve"> 장단기 금리차 확대되면서 이자 수익이 개선된 영향이 큰 것으로 추정. </w:t>
      </w:r>
      <w:r>
        <w:rPr>
          <w:rFonts w:hint="eastAsia"/>
        </w:rPr>
        <w:t xml:space="preserve">TMP(Tompkins)의 경우 </w:t>
      </w:r>
      <w:r w:rsidR="0097523D">
        <w:rPr>
          <w:rFonts w:hint="eastAsia"/>
        </w:rPr>
        <w:t xml:space="preserve">실적 발표 후 주가 4.42% 상승하였으며, OPY(Oppenheimer)도 실적 발표 후 주가 10.26% 상승. SOFI의 경우 호실적에도 불구하고 자금 </w:t>
      </w:r>
      <w:proofErr w:type="spellStart"/>
      <w:r w:rsidR="0097523D">
        <w:rPr>
          <w:rFonts w:hint="eastAsia"/>
        </w:rPr>
        <w:t>조달으로</w:t>
      </w:r>
      <w:proofErr w:type="spellEnd"/>
      <w:r w:rsidR="0097523D">
        <w:rPr>
          <w:rFonts w:hint="eastAsia"/>
        </w:rPr>
        <w:t xml:space="preserve"> 인한 지분 희석 우려로 실적 발표 후 6.36% 하락.</w:t>
      </w:r>
    </w:p>
    <w:p w14:paraId="19C7701E" w14:textId="0B719301" w:rsidR="00EB6C03" w:rsidRDefault="0097523D">
      <w:r>
        <w:rPr>
          <w:rFonts w:hint="eastAsia"/>
        </w:rPr>
        <w:t>- 그 외 LPG(Dorian LPG)의 경</w:t>
      </w:r>
      <w:r w:rsidR="00EB6C03">
        <w:rPr>
          <w:rFonts w:hint="eastAsia"/>
        </w:rPr>
        <w:t xml:space="preserve">우 미국 </w:t>
      </w:r>
      <w:proofErr w:type="spellStart"/>
      <w:r w:rsidR="00EB6C03">
        <w:rPr>
          <w:rFonts w:hint="eastAsia"/>
        </w:rPr>
        <w:t>셰일가스</w:t>
      </w:r>
      <w:proofErr w:type="spellEnd"/>
      <w:r w:rsidR="00EB6C03">
        <w:rPr>
          <w:rFonts w:hint="eastAsia"/>
        </w:rPr>
        <w:t xml:space="preserve"> 수출 호조와 파나마 운하 체증으로 인해 운임 상승 효과로 </w:t>
      </w:r>
      <w:proofErr w:type="spellStart"/>
      <w:r w:rsidR="00EB6C03">
        <w:rPr>
          <w:rFonts w:hint="eastAsia"/>
        </w:rPr>
        <w:t>호실적</w:t>
      </w:r>
      <w:proofErr w:type="spellEnd"/>
      <w:r w:rsidR="00EB6C03">
        <w:rPr>
          <w:rFonts w:hint="eastAsia"/>
        </w:rPr>
        <w:t xml:space="preserve"> 발표하였으며, </w:t>
      </w:r>
      <w:proofErr w:type="spellStart"/>
      <w:r w:rsidR="00EB6C03">
        <w:rPr>
          <w:rFonts w:hint="eastAsia"/>
        </w:rPr>
        <w:t>실발</w:t>
      </w:r>
      <w:proofErr w:type="spellEnd"/>
      <w:r w:rsidR="00EB6C03">
        <w:rPr>
          <w:rFonts w:hint="eastAsia"/>
        </w:rPr>
        <w:t xml:space="preserve"> 후 큰 주가 변동은 없었음. BEPC(Brookfield Renewable)의 경우 신재생 에너지 플랫폼 사업 영위하며, AI 붐으로 인한 전력 수요로 인해 </w:t>
      </w:r>
      <w:proofErr w:type="spellStart"/>
      <w:r w:rsidR="00EB6C03">
        <w:rPr>
          <w:rFonts w:hint="eastAsia"/>
        </w:rPr>
        <w:t>호실적</w:t>
      </w:r>
      <w:proofErr w:type="spellEnd"/>
      <w:r w:rsidR="00EB6C03">
        <w:rPr>
          <w:rFonts w:hint="eastAsia"/>
        </w:rPr>
        <w:t xml:space="preserve"> 발표 후 주가 5.9% 상승. </w:t>
      </w:r>
    </w:p>
    <w:p w14:paraId="3785FBAF" w14:textId="6EF1793D" w:rsidR="003E644E" w:rsidRDefault="00EB6C03">
      <w:pPr>
        <w:rPr>
          <w:rFonts w:hint="eastAsia"/>
        </w:rPr>
      </w:pPr>
      <w:r>
        <w:rPr>
          <w:rFonts w:hint="eastAsia"/>
        </w:rPr>
        <w:t xml:space="preserve">- 일본의 경우, 엔저 수혜로 </w:t>
      </w:r>
      <w:r w:rsidR="003E644E">
        <w:rPr>
          <w:rFonts w:hint="eastAsia"/>
        </w:rPr>
        <w:t xml:space="preserve">9708(Imperial Hotel) 9202(Ana Holdings) 등 </w:t>
      </w:r>
      <w:r>
        <w:rPr>
          <w:rFonts w:hint="eastAsia"/>
        </w:rPr>
        <w:t>관광 및 숙박업</w:t>
      </w:r>
      <w:r w:rsidR="003E644E">
        <w:rPr>
          <w:rFonts w:hint="eastAsia"/>
        </w:rPr>
        <w:t xml:space="preserve"> 섹터에서 높은 영업이익 성장률을 보여주었음. 9708</w:t>
      </w:r>
      <w:r w:rsidR="003E644E">
        <w:t>의</w:t>
      </w:r>
      <w:r w:rsidR="003E644E">
        <w:rPr>
          <w:rFonts w:hint="eastAsia"/>
        </w:rPr>
        <w:t xml:space="preserve"> 경우 실적발표 후 4.2% 주가 상승하였다가 금일 일부 반납. 그 외 6961(</w:t>
      </w:r>
      <w:proofErr w:type="spellStart"/>
      <w:r w:rsidR="003E644E">
        <w:rPr>
          <w:rFonts w:hint="eastAsia"/>
        </w:rPr>
        <w:t>Enplas</w:t>
      </w:r>
      <w:proofErr w:type="spellEnd"/>
      <w:r w:rsidR="003E644E">
        <w:rPr>
          <w:rFonts w:hint="eastAsia"/>
        </w:rPr>
        <w:t>)와 같은 반도체 테스트 소켓 기업도 28.5% 높은 영업이익 성장률 보여주었으며, 실적 발표 후 주가 16.5% 급등.</w:t>
      </w:r>
    </w:p>
    <w:sectPr w:rsidR="003E64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61"/>
    <w:rsid w:val="003E644E"/>
    <w:rsid w:val="00607914"/>
    <w:rsid w:val="008A5C5B"/>
    <w:rsid w:val="0097523D"/>
    <w:rsid w:val="009B1B61"/>
    <w:rsid w:val="00A661E5"/>
    <w:rsid w:val="00BF1194"/>
    <w:rsid w:val="00EB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5D59"/>
  <w15:chartTrackingRefBased/>
  <w15:docId w15:val="{B3B316E2-1188-46AD-9A3A-CB6AAECF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1B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B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B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B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B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B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B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1B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1B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1B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1B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1B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B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1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1B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B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B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1B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1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192</Words>
  <Characters>538</Characters>
  <Application>Microsoft Office Word</Application>
  <DocSecurity>0</DocSecurity>
  <Lines>38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2</cp:revision>
  <dcterms:created xsi:type="dcterms:W3CDTF">2026-02-02T11:04:00Z</dcterms:created>
  <dcterms:modified xsi:type="dcterms:W3CDTF">2026-02-02T11:45:00Z</dcterms:modified>
</cp:coreProperties>
</file>