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A0A29" w14:textId="77777777" w:rsidR="0042118A" w:rsidRPr="00B06A54" w:rsidRDefault="0042118A">
      <w:pPr>
        <w:rPr>
          <w:sz w:val="32"/>
          <w:szCs w:val="32"/>
        </w:rPr>
      </w:pPr>
      <w:r w:rsidRPr="00B06A54">
        <w:rPr>
          <w:sz w:val="32"/>
          <w:szCs w:val="32"/>
        </w:rPr>
        <w:t>Version “diff_v1_v2.pdf”</w:t>
      </w:r>
    </w:p>
    <w:p w14:paraId="0E84ADED" w14:textId="77777777" w:rsidR="0042118A" w:rsidRPr="00B06A54" w:rsidRDefault="0042118A">
      <w:pPr>
        <w:rPr>
          <w:sz w:val="28"/>
          <w:szCs w:val="28"/>
        </w:rPr>
      </w:pPr>
    </w:p>
    <w:p w14:paraId="13110749" w14:textId="77777777" w:rsidR="009937E7" w:rsidRPr="00B06A54" w:rsidRDefault="0042118A">
      <w:pPr>
        <w:rPr>
          <w:b/>
          <w:color w:val="0000FF"/>
          <w:sz w:val="28"/>
          <w:szCs w:val="28"/>
        </w:rPr>
      </w:pPr>
      <w:r w:rsidRPr="00B06A54">
        <w:rPr>
          <w:b/>
          <w:color w:val="0000FF"/>
          <w:sz w:val="28"/>
          <w:szCs w:val="28"/>
        </w:rPr>
        <w:t xml:space="preserve">Abstract </w:t>
      </w:r>
    </w:p>
    <w:p w14:paraId="0F51391D" w14:textId="77777777" w:rsidR="0042118A" w:rsidRDefault="0042118A"/>
    <w:p w14:paraId="3A08CCDA" w14:textId="77777777" w:rsidR="0042118A" w:rsidRDefault="0042118A">
      <w:pPr>
        <w:rPr>
          <w:rFonts w:ascii="Cambria" w:hAnsi="Cambria"/>
        </w:rPr>
      </w:pPr>
      <w:r>
        <w:t xml:space="preserve">L11. The yield of </w:t>
      </w:r>
      <w:r>
        <w:rPr>
          <w:rFonts w:ascii="Cambria" w:hAnsi="Cambria"/>
        </w:rPr>
        <w:t>Σ0 is…</w:t>
      </w:r>
    </w:p>
    <w:p w14:paraId="7EA78D53" w14:textId="77777777" w:rsidR="0042118A" w:rsidRPr="0042118A" w:rsidRDefault="0042118A" w:rsidP="0042118A">
      <w:pPr>
        <w:pStyle w:val="ListParagraph"/>
        <w:numPr>
          <w:ilvl w:val="0"/>
          <w:numId w:val="1"/>
        </w:numPr>
        <w:rPr>
          <w:rFonts w:ascii="Cambria" w:hAnsi="Cambria"/>
        </w:rPr>
      </w:pPr>
      <w:r w:rsidRPr="0042118A">
        <w:rPr>
          <w:rFonts w:ascii="Cambria" w:hAnsi="Cambria"/>
        </w:rPr>
        <w:t xml:space="preserve">I think it would be better to </w:t>
      </w:r>
      <w:r>
        <w:rPr>
          <w:rFonts w:ascii="Cambria" w:hAnsi="Cambria"/>
        </w:rPr>
        <w:t>mention</w:t>
      </w:r>
      <w:r w:rsidRPr="0042118A">
        <w:rPr>
          <w:rFonts w:ascii="Cambria" w:hAnsi="Cambria"/>
        </w:rPr>
        <w:t xml:space="preserve"> its anti-particle</w:t>
      </w:r>
    </w:p>
    <w:p w14:paraId="7CE5A9F3" w14:textId="77777777" w:rsidR="0042118A" w:rsidRPr="0042118A" w:rsidRDefault="0042118A" w:rsidP="0042118A">
      <w:pPr>
        <w:pStyle w:val="ListParagraph"/>
        <w:numPr>
          <w:ilvl w:val="0"/>
          <w:numId w:val="1"/>
        </w:numPr>
      </w:pPr>
      <w:r>
        <w:t xml:space="preserve">E.g.  The yield of </w:t>
      </w:r>
      <w:r>
        <w:rPr>
          <w:rFonts w:ascii="Cambria" w:hAnsi="Cambria"/>
        </w:rPr>
        <w:t>Σ0 and its anti-particle is compared…</w:t>
      </w:r>
    </w:p>
    <w:p w14:paraId="11B5D8C6" w14:textId="77777777" w:rsidR="0042118A" w:rsidRDefault="0042118A" w:rsidP="0042118A"/>
    <w:p w14:paraId="0849E366" w14:textId="77777777" w:rsidR="0042118A" w:rsidRPr="00B06A54" w:rsidRDefault="0042118A" w:rsidP="0042118A">
      <w:pPr>
        <w:rPr>
          <w:b/>
          <w:color w:val="0000FF"/>
          <w:sz w:val="28"/>
          <w:szCs w:val="28"/>
        </w:rPr>
      </w:pPr>
      <w:r w:rsidRPr="00B06A54">
        <w:rPr>
          <w:b/>
          <w:color w:val="0000FF"/>
          <w:sz w:val="28"/>
          <w:szCs w:val="28"/>
        </w:rPr>
        <w:t>1 Introduction</w:t>
      </w:r>
    </w:p>
    <w:p w14:paraId="15A56DC4" w14:textId="77777777" w:rsidR="0042118A" w:rsidRDefault="0042118A" w:rsidP="0042118A"/>
    <w:p w14:paraId="0670A40A" w14:textId="77777777" w:rsidR="00091B88" w:rsidRDefault="0042118A" w:rsidP="0042118A">
      <w:r>
        <w:t xml:space="preserve">L29. </w:t>
      </w:r>
      <w:r w:rsidR="00091B88">
        <w:t xml:space="preserve"> Baryons and their resonances </w:t>
      </w:r>
    </w:p>
    <w:p w14:paraId="2A51D113" w14:textId="77777777" w:rsidR="0042118A" w:rsidRDefault="00091B88" w:rsidP="00091B88">
      <w:pPr>
        <w:pStyle w:val="ListParagraph"/>
        <w:numPr>
          <w:ilvl w:val="0"/>
          <w:numId w:val="1"/>
        </w:numPr>
      </w:pPr>
      <w:r>
        <w:t>Here we need definition of “resonances”</w:t>
      </w:r>
    </w:p>
    <w:p w14:paraId="1FCE9DA5" w14:textId="77777777" w:rsidR="00091B88" w:rsidRDefault="00091B88" w:rsidP="00091B88">
      <w:pPr>
        <w:pStyle w:val="ListParagraph"/>
        <w:ind w:left="0"/>
      </w:pPr>
    </w:p>
    <w:p w14:paraId="54829151" w14:textId="77777777" w:rsidR="00091B88" w:rsidRDefault="00091B88" w:rsidP="00091B88">
      <w:pPr>
        <w:pStyle w:val="ListParagraph"/>
        <w:ind w:left="0"/>
        <w:rPr>
          <w:rFonts w:ascii="Cambria" w:hAnsi="Cambria"/>
        </w:rPr>
      </w:pPr>
      <w:r>
        <w:t xml:space="preserve">L32. In particular, </w:t>
      </w:r>
      <w:r>
        <w:rPr>
          <w:rFonts w:ascii="Cambria" w:hAnsi="Cambria"/>
        </w:rPr>
        <w:t>Σ measurements</w:t>
      </w:r>
    </w:p>
    <w:p w14:paraId="300DAA1E" w14:textId="77777777" w:rsidR="00091B88" w:rsidRPr="00091B88" w:rsidRDefault="00091B88" w:rsidP="00091B88">
      <w:pPr>
        <w:pStyle w:val="ListParagraph"/>
        <w:numPr>
          <w:ilvl w:val="0"/>
          <w:numId w:val="1"/>
        </w:numPr>
        <w:rPr>
          <w:rFonts w:ascii="Cambria" w:hAnsi="Cambria"/>
        </w:rPr>
      </w:pPr>
      <w:r>
        <w:rPr>
          <w:rFonts w:ascii="Cambria" w:hAnsi="Cambria"/>
        </w:rPr>
        <w:t>“</w:t>
      </w:r>
      <w:r>
        <w:t xml:space="preserve">In particular” </w:t>
      </w:r>
      <w:r>
        <w:sym w:font="Wingdings" w:char="F0E0"/>
      </w:r>
      <w:r>
        <w:t xml:space="preserve"> “In addition” </w:t>
      </w:r>
    </w:p>
    <w:p w14:paraId="174404A3" w14:textId="77777777" w:rsidR="00091B88" w:rsidRDefault="00091B88" w:rsidP="00091B88">
      <w:pPr>
        <w:pStyle w:val="ListParagraph"/>
        <w:numPr>
          <w:ilvl w:val="0"/>
          <w:numId w:val="1"/>
        </w:numPr>
        <w:rPr>
          <w:rFonts w:ascii="Cambria" w:hAnsi="Cambria"/>
        </w:rPr>
      </w:pPr>
      <w:r>
        <w:rPr>
          <w:rFonts w:ascii="Cambria" w:hAnsi="Cambria"/>
        </w:rPr>
        <w:t>the Σ needs to be changed to Σ0</w:t>
      </w:r>
    </w:p>
    <w:p w14:paraId="27729C7C" w14:textId="77777777" w:rsidR="00091B88" w:rsidRDefault="00091B88" w:rsidP="00091B88">
      <w:pPr>
        <w:pStyle w:val="ListParagraph"/>
        <w:ind w:left="0"/>
      </w:pPr>
    </w:p>
    <w:p w14:paraId="72EA0E85" w14:textId="77777777" w:rsidR="00091B88" w:rsidRDefault="00091B88" w:rsidP="00091B88">
      <w:pPr>
        <w:pStyle w:val="ListParagraph"/>
        <w:ind w:left="0"/>
      </w:pPr>
      <w:r>
        <w:t xml:space="preserve">L34. Typo </w:t>
      </w:r>
    </w:p>
    <w:p w14:paraId="183BFD7A" w14:textId="77777777" w:rsidR="00091B88" w:rsidRDefault="00091B88" w:rsidP="00091B88">
      <w:pPr>
        <w:pStyle w:val="ListParagraph"/>
        <w:numPr>
          <w:ilvl w:val="0"/>
          <w:numId w:val="1"/>
        </w:numPr>
        <w:rPr>
          <w:rFonts w:ascii="Cambria" w:hAnsi="Cambria"/>
        </w:rPr>
      </w:pPr>
      <w:r>
        <w:t xml:space="preserve">“Lambda” </w:t>
      </w:r>
      <w:r>
        <w:sym w:font="Wingdings" w:char="F0E0"/>
      </w:r>
      <w:r>
        <w:t xml:space="preserve"> “</w:t>
      </w:r>
      <w:r>
        <w:rPr>
          <w:rFonts w:ascii="Cambria" w:hAnsi="Cambria"/>
        </w:rPr>
        <w:t>Λ”</w:t>
      </w:r>
    </w:p>
    <w:p w14:paraId="6E82BDCB" w14:textId="77777777" w:rsidR="00091B88" w:rsidRDefault="00091B88" w:rsidP="00091B88">
      <w:bookmarkStart w:id="0" w:name="_GoBack"/>
      <w:bookmarkEnd w:id="0"/>
    </w:p>
    <w:p w14:paraId="28B8164D" w14:textId="77777777" w:rsidR="00091B88" w:rsidRDefault="00091B88" w:rsidP="00091B88">
      <w:pPr>
        <w:rPr>
          <w:rFonts w:ascii="Cambria" w:hAnsi="Cambria"/>
        </w:rPr>
      </w:pPr>
      <w:r>
        <w:t xml:space="preserve">L39. Usually this feed-down contribution is not considered for the </w:t>
      </w:r>
      <w:r>
        <w:rPr>
          <w:rFonts w:ascii="Cambria" w:hAnsi="Cambria"/>
        </w:rPr>
        <w:t>Λ</w:t>
      </w:r>
    </w:p>
    <w:p w14:paraId="393C3DB2" w14:textId="77777777" w:rsidR="00091B88" w:rsidRDefault="00091B88" w:rsidP="00091B88">
      <w:pPr>
        <w:pStyle w:val="ListParagraph"/>
        <w:numPr>
          <w:ilvl w:val="0"/>
          <w:numId w:val="1"/>
        </w:numPr>
        <w:rPr>
          <w:rFonts w:ascii="Cambria" w:hAnsi="Cambria"/>
        </w:rPr>
      </w:pPr>
      <w:r w:rsidRPr="00091B88">
        <w:rPr>
          <w:rFonts w:ascii="Cambria" w:hAnsi="Cambria"/>
        </w:rPr>
        <w:t>Is it true? Can we have reference from other experiments ?</w:t>
      </w:r>
    </w:p>
    <w:p w14:paraId="5717B891" w14:textId="77777777" w:rsidR="00091B88" w:rsidRDefault="00091B88" w:rsidP="00091B88">
      <w:pPr>
        <w:rPr>
          <w:rFonts w:ascii="Cambria" w:hAnsi="Cambria"/>
        </w:rPr>
      </w:pPr>
    </w:p>
    <w:p w14:paraId="441089E3" w14:textId="77777777" w:rsidR="00091B88" w:rsidRDefault="00091B88" w:rsidP="00091B88">
      <w:pPr>
        <w:rPr>
          <w:rFonts w:ascii="Cambria" w:hAnsi="Cambria"/>
        </w:rPr>
      </w:pPr>
      <w:r>
        <w:rPr>
          <w:rFonts w:ascii="Cambria" w:hAnsi="Cambria"/>
        </w:rPr>
        <w:t>L43. Furthermore the Σ0 production rates can be…. To correct pT-spectra of proton, pion and photon with ….</w:t>
      </w:r>
    </w:p>
    <w:p w14:paraId="4986A2EE" w14:textId="77777777" w:rsidR="00C13BE8" w:rsidRPr="00C13BE8" w:rsidRDefault="00091B88" w:rsidP="00C13BE8">
      <w:pPr>
        <w:pStyle w:val="ListParagraph"/>
        <w:numPr>
          <w:ilvl w:val="0"/>
          <w:numId w:val="1"/>
        </w:numPr>
        <w:rPr>
          <w:rFonts w:ascii="Cambria" w:hAnsi="Cambria"/>
        </w:rPr>
      </w:pPr>
      <w:r w:rsidRPr="00C13BE8">
        <w:rPr>
          <w:rFonts w:ascii="Cambria" w:hAnsi="Cambria"/>
        </w:rPr>
        <w:t xml:space="preserve">If we </w:t>
      </w:r>
      <w:r w:rsidR="00C13BE8" w:rsidRPr="00C13BE8">
        <w:rPr>
          <w:rFonts w:ascii="Cambria" w:hAnsi="Cambria"/>
        </w:rPr>
        <w:t>don’t have reference, I would like to remove this sentence</w:t>
      </w:r>
    </w:p>
    <w:p w14:paraId="4D2559A7" w14:textId="77777777" w:rsidR="00C13BE8" w:rsidRDefault="00C13BE8" w:rsidP="00C13BE8">
      <w:pPr>
        <w:rPr>
          <w:rFonts w:ascii="Cambria" w:hAnsi="Cambria"/>
        </w:rPr>
      </w:pPr>
    </w:p>
    <w:p w14:paraId="2CED49AA" w14:textId="77777777" w:rsidR="00C13BE8" w:rsidRDefault="00C13BE8" w:rsidP="00C13BE8">
      <w:pPr>
        <w:rPr>
          <w:rFonts w:ascii="Cambria" w:hAnsi="Cambria"/>
        </w:rPr>
      </w:pPr>
      <w:r>
        <w:rPr>
          <w:rFonts w:ascii="Cambria" w:hAnsi="Cambria"/>
        </w:rPr>
        <w:t>L49.  In this respect, the measurement of the pT-spectrum of Σ0 and the ratio</w:t>
      </w:r>
    </w:p>
    <w:p w14:paraId="262FCB1D" w14:textId="77777777" w:rsidR="00091B88" w:rsidRDefault="00C13BE8" w:rsidP="00C13BE8">
      <w:pPr>
        <w:pStyle w:val="ListParagraph"/>
        <w:numPr>
          <w:ilvl w:val="0"/>
          <w:numId w:val="1"/>
        </w:numPr>
        <w:rPr>
          <w:rFonts w:ascii="Cambria" w:hAnsi="Cambria"/>
        </w:rPr>
      </w:pPr>
      <w:r w:rsidRPr="00C13BE8">
        <w:rPr>
          <w:rFonts w:ascii="바탕" w:eastAsia="바탕" w:hAnsi="바탕" w:cs="바탕"/>
          <w:lang w:eastAsia="ko-KR"/>
        </w:rPr>
        <w:t>Here anti-</w:t>
      </w:r>
      <w:r w:rsidRPr="00C13BE8">
        <w:rPr>
          <w:rFonts w:ascii="Cambria" w:hAnsi="Cambria"/>
        </w:rPr>
        <w:t xml:space="preserve"> Σ0 is left out. I think it is better to introduce that Σ0 represent that sum of Σ0 and anti- Σ0 in introduction section.</w:t>
      </w:r>
      <w:r w:rsidR="00394242">
        <w:rPr>
          <w:rFonts w:ascii="Cambria" w:hAnsi="Cambria"/>
        </w:rPr>
        <w:t xml:space="preserve"> Or wrote them carefully to avoid </w:t>
      </w:r>
      <w:r w:rsidR="00394242">
        <w:rPr>
          <w:rFonts w:ascii="바탕" w:eastAsia="바탕" w:hAnsi="바탕" w:cs="바탕"/>
          <w:lang w:eastAsia="ko-KR"/>
        </w:rPr>
        <w:t>omission</w:t>
      </w:r>
    </w:p>
    <w:p w14:paraId="128FCE89" w14:textId="77777777" w:rsidR="00394242" w:rsidRPr="00C13BE8" w:rsidRDefault="00394242" w:rsidP="00394242">
      <w:pPr>
        <w:pStyle w:val="ListParagraph"/>
        <w:rPr>
          <w:rFonts w:ascii="Cambria" w:hAnsi="Cambria"/>
        </w:rPr>
      </w:pPr>
    </w:p>
    <w:p w14:paraId="31F31DAF" w14:textId="77777777" w:rsidR="00C13BE8" w:rsidRDefault="00C13BE8" w:rsidP="00C13BE8">
      <w:pPr>
        <w:rPr>
          <w:rFonts w:ascii="바탕" w:eastAsia="바탕" w:hAnsi="바탕" w:cs="바탕"/>
          <w:lang w:eastAsia="ko-KR"/>
        </w:rPr>
      </w:pPr>
      <w:r>
        <w:rPr>
          <w:rFonts w:ascii="바탕" w:eastAsia="바탕" w:hAnsi="바탕" w:cs="바탕"/>
          <w:lang w:eastAsia="ko-KR"/>
        </w:rPr>
        <w:t xml:space="preserve">L53. In inelastic pp collisions at.. </w:t>
      </w:r>
    </w:p>
    <w:p w14:paraId="56C69A17" w14:textId="77777777" w:rsidR="00C13BE8" w:rsidRPr="00C13BE8" w:rsidRDefault="00C13BE8" w:rsidP="00C13BE8">
      <w:pPr>
        <w:pStyle w:val="ListParagraph"/>
        <w:numPr>
          <w:ilvl w:val="0"/>
          <w:numId w:val="1"/>
        </w:numPr>
        <w:rPr>
          <w:rFonts w:ascii="바탕" w:eastAsia="바탕" w:hAnsi="바탕" w:cs="바탕"/>
          <w:lang w:eastAsia="ko-KR"/>
        </w:rPr>
      </w:pPr>
      <w:r w:rsidRPr="00C13BE8">
        <w:rPr>
          <w:rFonts w:ascii="바탕" w:eastAsia="바탕" w:hAnsi="바탕" w:cs="바탕"/>
          <w:lang w:eastAsia="ko-KR"/>
        </w:rPr>
        <w:t xml:space="preserve">In this version, “pp” collision or “proton-proton” collision is used to mention the collision system. </w:t>
      </w:r>
      <w:r>
        <w:rPr>
          <w:rFonts w:ascii="바탕" w:eastAsia="바탕" w:hAnsi="바탕" w:cs="바탕"/>
          <w:lang w:eastAsia="ko-KR"/>
        </w:rPr>
        <w:t>(see line 29)</w:t>
      </w:r>
    </w:p>
    <w:p w14:paraId="1C124431" w14:textId="77777777" w:rsidR="00C13BE8" w:rsidRDefault="00C13BE8" w:rsidP="00C13BE8">
      <w:pPr>
        <w:pStyle w:val="ListParagraph"/>
        <w:numPr>
          <w:ilvl w:val="0"/>
          <w:numId w:val="1"/>
        </w:numPr>
        <w:rPr>
          <w:rFonts w:ascii="바탕" w:eastAsia="바탕" w:hAnsi="바탕" w:cs="바탕"/>
          <w:lang w:eastAsia="ko-KR"/>
        </w:rPr>
      </w:pPr>
      <w:r>
        <w:t xml:space="preserve">I think it is better to </w:t>
      </w:r>
      <w:r w:rsidRPr="00C13BE8">
        <w:rPr>
          <w:rFonts w:ascii="바탕" w:eastAsia="바탕" w:hAnsi="바탕" w:cs="바탕"/>
          <w:lang w:eastAsia="ko-KR"/>
        </w:rPr>
        <w:t>unify the notation of collision system</w:t>
      </w:r>
      <w:r>
        <w:rPr>
          <w:rFonts w:ascii="바탕" w:eastAsia="바탕" w:hAnsi="바탕" w:cs="바탕"/>
          <w:lang w:eastAsia="ko-KR"/>
        </w:rPr>
        <w:t>.</w:t>
      </w:r>
      <w:r w:rsidRPr="00C13BE8">
        <w:rPr>
          <w:rFonts w:ascii="바탕" w:eastAsia="바탕" w:hAnsi="바탕" w:cs="바탕"/>
          <w:lang w:eastAsia="ko-KR"/>
        </w:rPr>
        <w:t xml:space="preserve"> Simply, we might use </w:t>
      </w:r>
      <w:r>
        <w:rPr>
          <w:rFonts w:ascii="바탕" w:eastAsia="바탕" w:hAnsi="바탕" w:cs="바탕"/>
          <w:lang w:eastAsia="ko-KR"/>
        </w:rPr>
        <w:t>“</w:t>
      </w:r>
      <w:r w:rsidRPr="00C13BE8">
        <w:rPr>
          <w:rFonts w:ascii="바탕" w:eastAsia="바탕" w:hAnsi="바탕" w:cs="바탕"/>
          <w:lang w:eastAsia="ko-KR"/>
        </w:rPr>
        <w:t>pp</w:t>
      </w:r>
      <w:r>
        <w:rPr>
          <w:rFonts w:ascii="바탕" w:eastAsia="바탕" w:hAnsi="바탕" w:cs="바탕"/>
          <w:lang w:eastAsia="ko-KR"/>
        </w:rPr>
        <w:t>”</w:t>
      </w:r>
      <w:r w:rsidRPr="00C13BE8">
        <w:rPr>
          <w:rFonts w:ascii="바탕" w:eastAsia="바탕" w:hAnsi="바탕" w:cs="바탕"/>
          <w:lang w:eastAsia="ko-KR"/>
        </w:rPr>
        <w:t xml:space="preserve"> collision only.</w:t>
      </w:r>
    </w:p>
    <w:p w14:paraId="03CECB7E" w14:textId="77777777" w:rsidR="00C13BE8" w:rsidRPr="00C13BE8" w:rsidRDefault="00C13BE8" w:rsidP="00C13BE8">
      <w:pPr>
        <w:rPr>
          <w:rFonts w:ascii="바탕" w:eastAsia="바탕" w:hAnsi="바탕" w:cs="바탕"/>
          <w:lang w:eastAsia="ko-KR"/>
        </w:rPr>
      </w:pPr>
    </w:p>
    <w:p w14:paraId="2F616363" w14:textId="77777777" w:rsidR="0042118A" w:rsidRPr="009424C8" w:rsidRDefault="00B06A54" w:rsidP="0042118A">
      <w:pPr>
        <w:rPr>
          <w:rFonts w:ascii="바탕" w:eastAsia="바탕" w:hAnsi="바탕" w:cs="바탕"/>
          <w:b/>
          <w:color w:val="0000FF"/>
          <w:sz w:val="28"/>
          <w:szCs w:val="28"/>
          <w:lang w:eastAsia="ko-KR"/>
        </w:rPr>
      </w:pPr>
      <w:r w:rsidRPr="009424C8">
        <w:rPr>
          <w:rFonts w:hint="eastAsia"/>
          <w:b/>
          <w:color w:val="0000FF"/>
          <w:sz w:val="28"/>
          <w:szCs w:val="28"/>
          <w:lang w:eastAsia="ko-KR"/>
        </w:rPr>
        <w:t xml:space="preserve">2 </w:t>
      </w:r>
      <w:r w:rsidRPr="009424C8">
        <w:rPr>
          <w:rFonts w:ascii="바탕" w:eastAsia="바탕" w:hAnsi="바탕" w:cs="바탕"/>
          <w:b/>
          <w:color w:val="0000FF"/>
          <w:sz w:val="28"/>
          <w:szCs w:val="28"/>
          <w:lang w:eastAsia="ko-KR"/>
        </w:rPr>
        <w:t>Experimental setup and event selection</w:t>
      </w:r>
    </w:p>
    <w:p w14:paraId="462E92CC" w14:textId="77777777" w:rsidR="001801F5" w:rsidRDefault="001801F5" w:rsidP="0042118A">
      <w:pPr>
        <w:rPr>
          <w:rFonts w:ascii="바탕" w:eastAsia="바탕" w:hAnsi="바탕" w:cs="바탕"/>
          <w:lang w:eastAsia="ko-KR"/>
        </w:rPr>
      </w:pPr>
    </w:p>
    <w:p w14:paraId="03C2810B" w14:textId="77777777" w:rsidR="001801F5" w:rsidRDefault="001801F5" w:rsidP="0042118A">
      <w:pPr>
        <w:rPr>
          <w:rFonts w:ascii="바탕" w:eastAsia="바탕" w:hAnsi="바탕" w:cs="바탕"/>
          <w:lang w:eastAsia="ko-KR"/>
        </w:rPr>
      </w:pPr>
      <w:r>
        <w:rPr>
          <w:rFonts w:ascii="바탕" w:eastAsia="바탕" w:hAnsi="바탕" w:cs="바탕"/>
          <w:lang w:eastAsia="ko-KR"/>
        </w:rPr>
        <w:t>L65</w:t>
      </w:r>
      <w:r w:rsidR="009424C8">
        <w:rPr>
          <w:rFonts w:ascii="바탕" w:eastAsia="바탕" w:hAnsi="바탕" w:cs="바탕"/>
          <w:lang w:eastAsia="ko-KR"/>
        </w:rPr>
        <w:t>. Covering a pseudo-rapidity range of |</w:t>
      </w:r>
      <w:r w:rsidR="009424C8">
        <w:rPr>
          <w:rFonts w:ascii="바탕" w:eastAsia="바탕" w:hAnsi="바탕" w:cs="바탕" w:hint="eastAsia"/>
          <w:lang w:eastAsia="ko-KR"/>
        </w:rPr>
        <w:t>η</w:t>
      </w:r>
      <w:r w:rsidR="009424C8">
        <w:rPr>
          <w:rFonts w:ascii="바탕" w:eastAsia="바탕" w:hAnsi="바탕" w:cs="바탕"/>
          <w:lang w:eastAsia="ko-KR"/>
        </w:rPr>
        <w:t>|&lt;0.9</w:t>
      </w:r>
    </w:p>
    <w:p w14:paraId="57DD29CF" w14:textId="77777777" w:rsidR="009424C8" w:rsidRPr="009424C8" w:rsidRDefault="009424C8" w:rsidP="009424C8">
      <w:pPr>
        <w:pStyle w:val="ListParagraph"/>
        <w:numPr>
          <w:ilvl w:val="0"/>
          <w:numId w:val="1"/>
        </w:numPr>
        <w:rPr>
          <w:rFonts w:ascii="바탕" w:eastAsia="바탕" w:hAnsi="바탕" w:cs="바탕"/>
          <w:lang w:eastAsia="ko-KR"/>
        </w:rPr>
      </w:pPr>
      <w:r w:rsidRPr="009424C8">
        <w:rPr>
          <w:rFonts w:ascii="바탕" w:eastAsia="바탕" w:hAnsi="바탕" w:cs="바탕"/>
          <w:lang w:eastAsia="ko-KR"/>
        </w:rPr>
        <w:t xml:space="preserve">I don’t think that the </w:t>
      </w:r>
      <w:r w:rsidRPr="009424C8">
        <w:rPr>
          <w:rFonts w:ascii="바탕" w:eastAsia="바탕" w:hAnsi="바탕" w:cs="바탕" w:hint="eastAsia"/>
          <w:lang w:eastAsia="ko-KR"/>
        </w:rPr>
        <w:t>η</w:t>
      </w:r>
      <w:r w:rsidRPr="009424C8">
        <w:rPr>
          <w:rFonts w:ascii="바탕" w:eastAsia="바탕" w:hAnsi="바탕" w:cs="바탕"/>
          <w:lang w:eastAsia="ko-KR"/>
        </w:rPr>
        <w:t xml:space="preserve"> range of ITS is limited by 0.9</w:t>
      </w:r>
    </w:p>
    <w:p w14:paraId="5A99C77C" w14:textId="77777777" w:rsidR="009424C8" w:rsidRDefault="009424C8" w:rsidP="009424C8">
      <w:pPr>
        <w:pStyle w:val="ListParagraph"/>
        <w:numPr>
          <w:ilvl w:val="0"/>
          <w:numId w:val="1"/>
        </w:numPr>
        <w:rPr>
          <w:rFonts w:ascii="바탕" w:eastAsia="바탕" w:hAnsi="바탕" w:cs="바탕"/>
          <w:lang w:eastAsia="ko-KR"/>
        </w:rPr>
      </w:pPr>
      <w:r>
        <w:rPr>
          <w:rFonts w:ascii="바탕" w:eastAsia="바탕" w:hAnsi="바탕" w:cs="바탕"/>
          <w:lang w:eastAsia="ko-KR"/>
        </w:rPr>
        <w:t xml:space="preserve">We need to check the </w:t>
      </w:r>
      <w:r w:rsidRPr="009424C8">
        <w:rPr>
          <w:rFonts w:ascii="바탕" w:eastAsia="바탕" w:hAnsi="바탕" w:cs="바탕" w:hint="eastAsia"/>
          <w:lang w:eastAsia="ko-KR"/>
        </w:rPr>
        <w:t>η</w:t>
      </w:r>
      <w:r>
        <w:rPr>
          <w:rFonts w:ascii="바탕" w:eastAsia="바탕" w:hAnsi="바탕" w:cs="바탕"/>
          <w:lang w:eastAsia="ko-KR"/>
        </w:rPr>
        <w:t xml:space="preserve"> of SPD, SDD and SSD separately and provide the value correctly</w:t>
      </w:r>
    </w:p>
    <w:p w14:paraId="5886BF5B" w14:textId="77777777" w:rsidR="009424C8" w:rsidRDefault="009424C8" w:rsidP="009424C8">
      <w:pPr>
        <w:rPr>
          <w:rFonts w:ascii="바탕" w:eastAsia="바탕" w:hAnsi="바탕" w:cs="바탕"/>
          <w:lang w:eastAsia="ko-KR"/>
        </w:rPr>
      </w:pPr>
    </w:p>
    <w:p w14:paraId="4467E1B2" w14:textId="77777777" w:rsidR="009424C8" w:rsidRDefault="009424C8" w:rsidP="009424C8">
      <w:pPr>
        <w:rPr>
          <w:rFonts w:ascii="바탕" w:eastAsia="바탕" w:hAnsi="바탕" w:cs="바탕"/>
          <w:lang w:eastAsia="ko-KR"/>
        </w:rPr>
      </w:pPr>
      <w:r>
        <w:rPr>
          <w:rFonts w:ascii="바탕" w:eastAsia="바탕" w:hAnsi="바탕" w:cs="바탕"/>
          <w:lang w:eastAsia="ko-KR"/>
        </w:rPr>
        <w:t>L68. (DCA) of tracks to the primary vertex</w:t>
      </w:r>
    </w:p>
    <w:p w14:paraId="604A491F" w14:textId="77777777" w:rsidR="009424C8" w:rsidRDefault="009424C8" w:rsidP="009424C8">
      <w:pPr>
        <w:rPr>
          <w:rFonts w:ascii="바탕" w:eastAsia="바탕" w:hAnsi="바탕" w:cs="바탕"/>
          <w:lang w:eastAsia="ko-KR"/>
        </w:rPr>
      </w:pPr>
      <w:r>
        <w:rPr>
          <w:rFonts w:ascii="바탕" w:eastAsia="바탕" w:hAnsi="바탕" w:cs="바탕"/>
          <w:lang w:eastAsia="ko-KR"/>
        </w:rPr>
        <w:t xml:space="preserve">- tracks </w:t>
      </w:r>
      <w:r w:rsidRPr="009424C8">
        <w:rPr>
          <w:rFonts w:ascii="바탕" w:eastAsia="바탕" w:hAnsi="바탕" w:cs="바탕"/>
          <w:lang w:eastAsia="ko-KR"/>
        </w:rPr>
        <w:sym w:font="Wingdings" w:char="F0E0"/>
      </w:r>
      <w:r>
        <w:rPr>
          <w:rFonts w:ascii="바탕" w:eastAsia="바탕" w:hAnsi="바탕" w:cs="바탕"/>
          <w:lang w:eastAsia="ko-KR"/>
        </w:rPr>
        <w:t xml:space="preserve"> track</w:t>
      </w:r>
      <w:r w:rsidR="00FD6440">
        <w:rPr>
          <w:rFonts w:ascii="바탕" w:eastAsia="바탕" w:hAnsi="바탕" w:cs="바탕"/>
          <w:lang w:eastAsia="ko-KR"/>
        </w:rPr>
        <w:br/>
      </w:r>
    </w:p>
    <w:p w14:paraId="1CE413D7" w14:textId="77777777" w:rsidR="009424C8" w:rsidRDefault="009424C8" w:rsidP="009424C8">
      <w:pPr>
        <w:rPr>
          <w:rFonts w:ascii="바탕" w:eastAsia="바탕" w:hAnsi="바탕" w:cs="바탕"/>
          <w:lang w:eastAsia="ko-KR"/>
        </w:rPr>
      </w:pPr>
      <w:r>
        <w:rPr>
          <w:rFonts w:ascii="바탕" w:eastAsia="바탕" w:hAnsi="바탕" w:cs="바탕"/>
          <w:lang w:eastAsia="ko-KR"/>
        </w:rPr>
        <w:lastRenderedPageBreak/>
        <w:t xml:space="preserve">L69. A resolution better than 75 </w:t>
      </w:r>
      <w:r>
        <w:rPr>
          <w:rFonts w:ascii="바탕" w:eastAsia="바탕" w:hAnsi="바탕" w:cs="바탕" w:hint="eastAsia"/>
          <w:lang w:eastAsia="ko-KR"/>
        </w:rPr>
        <w:t>μm in the</w:t>
      </w:r>
      <w:r>
        <w:rPr>
          <w:rFonts w:ascii="바탕" w:eastAsia="바탕" w:hAnsi="바탕" w:cs="바탕"/>
          <w:lang w:eastAsia="ko-KR"/>
        </w:rPr>
        <w:t>….[11]</w:t>
      </w:r>
    </w:p>
    <w:p w14:paraId="74D9CFF5" w14:textId="77777777" w:rsidR="009424C8" w:rsidRPr="0012086D" w:rsidRDefault="009424C8" w:rsidP="0012086D">
      <w:pPr>
        <w:pStyle w:val="ListParagraph"/>
        <w:numPr>
          <w:ilvl w:val="0"/>
          <w:numId w:val="1"/>
        </w:numPr>
        <w:rPr>
          <w:rFonts w:ascii="바탕" w:eastAsia="바탕" w:hAnsi="바탕" w:cs="바탕"/>
          <w:lang w:eastAsia="ko-KR"/>
        </w:rPr>
      </w:pPr>
      <w:r w:rsidRPr="0012086D">
        <w:rPr>
          <w:rFonts w:ascii="바탕" w:eastAsia="바탕" w:hAnsi="바탕" w:cs="바탕"/>
          <w:lang w:eastAsia="ko-KR"/>
        </w:rPr>
        <w:t xml:space="preserve">In the reference, the resolution of 75 </w:t>
      </w:r>
      <w:r w:rsidRPr="0012086D">
        <w:rPr>
          <w:rFonts w:ascii="바탕" w:eastAsia="바탕" w:hAnsi="바탕" w:cs="바탕" w:hint="eastAsia"/>
          <w:lang w:eastAsia="ko-KR"/>
        </w:rPr>
        <w:t>μm</w:t>
      </w:r>
      <w:r w:rsidRPr="0012086D">
        <w:rPr>
          <w:rFonts w:ascii="바탕" w:eastAsia="바탕" w:hAnsi="바탕" w:cs="바탕"/>
          <w:lang w:eastAsia="ko-KR"/>
        </w:rPr>
        <w:t xml:space="preserve"> is resolution of “r</w:t>
      </w:r>
      <w:r w:rsidRPr="0012086D">
        <w:rPr>
          <w:rFonts w:ascii="Lucida Grande" w:eastAsia="바탕" w:hAnsi="Lucida Grande" w:cs="바탕"/>
          <w:lang w:eastAsia="ko-KR"/>
        </w:rPr>
        <w:t>ϕ</w:t>
      </w:r>
      <w:r w:rsidRPr="0012086D">
        <w:rPr>
          <w:rFonts w:ascii="바탕" w:eastAsia="바탕" w:hAnsi="바탕" w:cs="바탕"/>
          <w:lang w:eastAsia="ko-KR"/>
        </w:rPr>
        <w:t>” plane only. It doesn't covers r</w:t>
      </w:r>
      <w:r w:rsidR="0012086D" w:rsidRPr="0012086D">
        <w:rPr>
          <w:rFonts w:ascii="바탕" w:eastAsia="바탕" w:hAnsi="바탕" w:cs="바탕"/>
          <w:lang w:eastAsia="ko-KR"/>
        </w:rPr>
        <w:t>esolution of “z”. Therefore, it would be better to specify that the resolution is related to only “r</w:t>
      </w:r>
      <w:r w:rsidR="0012086D" w:rsidRPr="0012086D">
        <w:rPr>
          <w:rFonts w:ascii="Lucida Grande" w:eastAsia="바탕" w:hAnsi="Lucida Grande" w:cs="바탕"/>
          <w:lang w:eastAsia="ko-KR"/>
        </w:rPr>
        <w:t>ϕ</w:t>
      </w:r>
      <w:r w:rsidR="0012086D" w:rsidRPr="0012086D">
        <w:rPr>
          <w:rFonts w:ascii="바탕" w:eastAsia="바탕" w:hAnsi="바탕" w:cs="바탕"/>
          <w:lang w:eastAsia="ko-KR"/>
        </w:rPr>
        <w:t>” plane.</w:t>
      </w:r>
    </w:p>
    <w:p w14:paraId="630BD453" w14:textId="77777777" w:rsidR="0012086D" w:rsidRDefault="0012086D" w:rsidP="0012086D">
      <w:pPr>
        <w:rPr>
          <w:rFonts w:ascii="바탕" w:eastAsia="바탕" w:hAnsi="바탕" w:cs="바탕"/>
          <w:lang w:eastAsia="ko-KR"/>
        </w:rPr>
      </w:pPr>
    </w:p>
    <w:p w14:paraId="57DD6AC3" w14:textId="77777777" w:rsidR="0012086D" w:rsidRDefault="0012086D" w:rsidP="0012086D">
      <w:pPr>
        <w:rPr>
          <w:rFonts w:ascii="바탕" w:eastAsia="바탕" w:hAnsi="바탕" w:cs="바탕"/>
          <w:lang w:eastAsia="ko-KR"/>
        </w:rPr>
      </w:pPr>
      <w:r>
        <w:rPr>
          <w:rFonts w:ascii="바탕" w:eastAsia="바탕" w:hAnsi="바탕" w:cs="바탕"/>
          <w:lang w:eastAsia="ko-KR"/>
        </w:rPr>
        <w:t>L70-71. TPC is a large (90m</w:t>
      </w:r>
      <w:r w:rsidRPr="0012086D">
        <w:rPr>
          <w:rFonts w:ascii="바탕" w:eastAsia="바탕" w:hAnsi="바탕" w:cs="바탕"/>
          <w:vertAlign w:val="superscript"/>
          <w:lang w:eastAsia="ko-KR"/>
        </w:rPr>
        <w:t>3</w:t>
      </w:r>
      <w:r>
        <w:rPr>
          <w:rFonts w:ascii="바탕" w:eastAsia="바탕" w:hAnsi="바탕" w:cs="바탕"/>
          <w:lang w:eastAsia="ko-KR"/>
        </w:rPr>
        <w:t>)</w:t>
      </w:r>
    </w:p>
    <w:p w14:paraId="6455A948" w14:textId="77777777" w:rsidR="0012086D" w:rsidRPr="0012086D" w:rsidRDefault="0012086D" w:rsidP="0012086D">
      <w:pPr>
        <w:pStyle w:val="ListParagraph"/>
        <w:numPr>
          <w:ilvl w:val="0"/>
          <w:numId w:val="1"/>
        </w:numPr>
        <w:rPr>
          <w:rFonts w:ascii="바탕" w:eastAsia="바탕" w:hAnsi="바탕" w:cs="바탕"/>
          <w:lang w:eastAsia="ko-KR"/>
        </w:rPr>
      </w:pPr>
      <w:r w:rsidRPr="0012086D">
        <w:rPr>
          <w:rFonts w:ascii="바탕" w:eastAsia="바탕" w:hAnsi="바탕" w:cs="바탕"/>
          <w:lang w:eastAsia="ko-KR"/>
        </w:rPr>
        <w:t>I would like to remove “large” and after the sentence I prefer to add reference.</w:t>
      </w:r>
    </w:p>
    <w:p w14:paraId="454C2551" w14:textId="77777777" w:rsidR="0012086D" w:rsidRDefault="0012086D" w:rsidP="0012086D">
      <w:pPr>
        <w:rPr>
          <w:rFonts w:ascii="바탕" w:eastAsia="바탕" w:hAnsi="바탕" w:cs="바탕"/>
          <w:lang w:eastAsia="ko-KR"/>
        </w:rPr>
      </w:pPr>
    </w:p>
    <w:p w14:paraId="15407F6D" w14:textId="77777777" w:rsidR="0012086D" w:rsidRDefault="0012086D" w:rsidP="0012086D">
      <w:pPr>
        <w:rPr>
          <w:rFonts w:ascii="바탕" w:eastAsia="바탕" w:hAnsi="바탕" w:cs="바탕"/>
          <w:lang w:eastAsia="ko-KR"/>
        </w:rPr>
      </w:pPr>
      <w:r>
        <w:rPr>
          <w:rFonts w:ascii="바탕" w:eastAsia="바탕" w:hAnsi="바탕" w:cs="바탕"/>
          <w:lang w:eastAsia="ko-KR"/>
        </w:rPr>
        <w:t xml:space="preserve">L73-74. Spatial resolution of 500 </w:t>
      </w:r>
      <w:r>
        <w:rPr>
          <w:rFonts w:ascii="바탕" w:eastAsia="바탕" w:hAnsi="바탕" w:cs="바탕" w:hint="eastAsia"/>
          <w:lang w:eastAsia="ko-KR"/>
        </w:rPr>
        <w:t>μm</w:t>
      </w:r>
      <w:r>
        <w:rPr>
          <w:rFonts w:ascii="바탕" w:eastAsia="바탕" w:hAnsi="바탕" w:cs="바탕"/>
          <w:lang w:eastAsia="ko-KR"/>
        </w:rPr>
        <w:t xml:space="preserve"> …with </w:t>
      </w:r>
      <w:r w:rsidRPr="009424C8">
        <w:rPr>
          <w:rFonts w:ascii="바탕" w:eastAsia="바탕" w:hAnsi="바탕" w:cs="바탕" w:hint="eastAsia"/>
          <w:lang w:eastAsia="ko-KR"/>
        </w:rPr>
        <w:t>η</w:t>
      </w:r>
      <w:r>
        <w:rPr>
          <w:rFonts w:ascii="바탕" w:eastAsia="바탕" w:hAnsi="바탕" w:cs="바탕"/>
          <w:lang w:eastAsia="ko-KR"/>
        </w:rPr>
        <w:t>=0[10]</w:t>
      </w:r>
    </w:p>
    <w:p w14:paraId="66653AC2" w14:textId="77777777" w:rsidR="0012086D" w:rsidRDefault="0012086D" w:rsidP="0012086D">
      <w:pPr>
        <w:pStyle w:val="ListParagraph"/>
        <w:numPr>
          <w:ilvl w:val="0"/>
          <w:numId w:val="1"/>
        </w:numPr>
        <w:rPr>
          <w:rFonts w:ascii="바탕" w:eastAsia="바탕" w:hAnsi="바탕" w:cs="바탕"/>
          <w:lang w:eastAsia="ko-KR"/>
        </w:rPr>
      </w:pPr>
      <w:r w:rsidRPr="0012086D">
        <w:rPr>
          <w:rFonts w:ascii="바탕" w:eastAsia="바탕" w:hAnsi="바탕" w:cs="바탕"/>
          <w:lang w:eastAsia="ko-KR"/>
        </w:rPr>
        <w:t>I couldn’t find corresponding information from Ref. [10]</w:t>
      </w:r>
    </w:p>
    <w:p w14:paraId="548C0D3A" w14:textId="77777777" w:rsidR="0012086D" w:rsidRDefault="0012086D" w:rsidP="0012086D">
      <w:pPr>
        <w:rPr>
          <w:rFonts w:ascii="바탕" w:eastAsia="바탕" w:hAnsi="바탕" w:cs="바탕"/>
          <w:lang w:eastAsia="ko-KR"/>
        </w:rPr>
      </w:pPr>
    </w:p>
    <w:p w14:paraId="1BE4415D" w14:textId="77777777" w:rsidR="0012086D" w:rsidRDefault="0012086D" w:rsidP="0012086D">
      <w:pPr>
        <w:rPr>
          <w:rFonts w:ascii="바탕" w:eastAsia="바탕" w:hAnsi="바탕" w:cs="바탕"/>
          <w:lang w:eastAsia="ko-KR"/>
        </w:rPr>
      </w:pPr>
      <w:r>
        <w:rPr>
          <w:rFonts w:ascii="바탕" w:eastAsia="바탕" w:hAnsi="바탕" w:cs="바탕"/>
          <w:lang w:eastAsia="ko-KR"/>
        </w:rPr>
        <w:t>L76-77</w:t>
      </w:r>
      <w:r w:rsidR="00DF4D94">
        <w:rPr>
          <w:rFonts w:ascii="바탕" w:eastAsia="바탕" w:hAnsi="바탕" w:cs="바탕"/>
          <w:lang w:eastAsia="ko-KR"/>
        </w:rPr>
        <w:t>.</w:t>
      </w:r>
      <w:r>
        <w:rPr>
          <w:rFonts w:ascii="바탕" w:eastAsia="바탕" w:hAnsi="바탕" w:cs="바탕"/>
          <w:lang w:eastAsia="ko-KR"/>
        </w:rPr>
        <w:t xml:space="preserve"> in 2010 (only? Or – 2013) using a magnetic field of 0.5 T</w:t>
      </w:r>
    </w:p>
    <w:p w14:paraId="1EAC57B7" w14:textId="77777777" w:rsidR="0012086D" w:rsidRPr="0012086D" w:rsidRDefault="0012086D" w:rsidP="0012086D">
      <w:pPr>
        <w:pStyle w:val="ListParagraph"/>
        <w:numPr>
          <w:ilvl w:val="0"/>
          <w:numId w:val="1"/>
        </w:numPr>
        <w:rPr>
          <w:rFonts w:ascii="바탕" w:eastAsia="바탕" w:hAnsi="바탕" w:cs="바탕"/>
          <w:lang w:eastAsia="ko-KR"/>
        </w:rPr>
      </w:pPr>
      <w:r w:rsidRPr="0012086D">
        <w:rPr>
          <w:rFonts w:ascii="바탕" w:eastAsia="바탕" w:hAnsi="바탕" w:cs="바탕"/>
          <w:lang w:eastAsia="ko-KR"/>
        </w:rPr>
        <w:t>the data sample used in this draft was accumulated 2010</w:t>
      </w:r>
    </w:p>
    <w:p w14:paraId="54ADD388" w14:textId="77777777" w:rsidR="0012086D" w:rsidRDefault="0012086D" w:rsidP="0012086D">
      <w:pPr>
        <w:pStyle w:val="ListParagraph"/>
        <w:numPr>
          <w:ilvl w:val="0"/>
          <w:numId w:val="1"/>
        </w:numPr>
        <w:rPr>
          <w:rFonts w:ascii="바탕" w:eastAsia="바탕" w:hAnsi="바탕" w:cs="바탕"/>
          <w:lang w:eastAsia="ko-KR"/>
        </w:rPr>
      </w:pPr>
      <w:r>
        <w:rPr>
          <w:rFonts w:ascii="바탕" w:eastAsia="바탕" w:hAnsi="바탕" w:cs="바탕"/>
          <w:lang w:eastAsia="ko-KR"/>
        </w:rPr>
        <w:t xml:space="preserve">I would remove the information of “magnetic </w:t>
      </w:r>
      <w:r w:rsidR="00DF4D94">
        <w:rPr>
          <w:rFonts w:ascii="바탕" w:eastAsia="바탕" w:hAnsi="바탕" w:cs="바탕"/>
          <w:lang w:eastAsia="ko-KR"/>
        </w:rPr>
        <w:t>filed of 0.5 T because it is already provided L63.</w:t>
      </w:r>
    </w:p>
    <w:p w14:paraId="2B98F042" w14:textId="77777777" w:rsidR="00DF4D94" w:rsidRPr="0012086D" w:rsidRDefault="00DF4D94" w:rsidP="0012086D">
      <w:pPr>
        <w:pStyle w:val="ListParagraph"/>
        <w:numPr>
          <w:ilvl w:val="0"/>
          <w:numId w:val="1"/>
        </w:numPr>
        <w:rPr>
          <w:rFonts w:ascii="바탕" w:eastAsia="바탕" w:hAnsi="바탕" w:cs="바탕"/>
          <w:lang w:eastAsia="ko-KR"/>
        </w:rPr>
      </w:pPr>
    </w:p>
    <w:p w14:paraId="2545E460" w14:textId="77777777" w:rsidR="0012086D" w:rsidRDefault="00DF4D94" w:rsidP="0012086D">
      <w:pPr>
        <w:rPr>
          <w:rFonts w:ascii="바탕" w:eastAsia="바탕" w:hAnsi="바탕" w:cs="바탕"/>
          <w:lang w:eastAsia="ko-KR"/>
        </w:rPr>
      </w:pPr>
      <w:r>
        <w:rPr>
          <w:rFonts w:ascii="바탕" w:eastAsia="바탕" w:hAnsi="바탕" w:cs="바탕"/>
          <w:lang w:eastAsia="ko-KR"/>
        </w:rPr>
        <w:t>L83. estimated to be 85.2%.....uncertainty.</w:t>
      </w:r>
    </w:p>
    <w:p w14:paraId="05570CE6" w14:textId="77777777" w:rsidR="00DF4D94" w:rsidRPr="00DF4D94" w:rsidRDefault="00DF4D94" w:rsidP="00DF4D94">
      <w:pPr>
        <w:pStyle w:val="ListParagraph"/>
        <w:numPr>
          <w:ilvl w:val="0"/>
          <w:numId w:val="1"/>
        </w:numPr>
        <w:rPr>
          <w:rFonts w:ascii="바탕" w:eastAsia="바탕" w:hAnsi="바탕" w:cs="바탕"/>
          <w:lang w:eastAsia="ko-KR"/>
        </w:rPr>
      </w:pPr>
      <w:r w:rsidRPr="00DF4D94">
        <w:rPr>
          <w:rFonts w:ascii="바탕" w:eastAsia="바탕" w:hAnsi="바탕" w:cs="바탕"/>
          <w:lang w:eastAsia="ko-KR"/>
        </w:rPr>
        <w:t>We need reference after this sentence</w:t>
      </w:r>
    </w:p>
    <w:p w14:paraId="779674BF" w14:textId="77777777" w:rsidR="00DF4D94" w:rsidRDefault="00DF4D94" w:rsidP="00DF4D94">
      <w:pPr>
        <w:rPr>
          <w:rFonts w:ascii="바탕" w:eastAsia="바탕" w:hAnsi="바탕" w:cs="바탕"/>
          <w:lang w:eastAsia="ko-KR"/>
        </w:rPr>
      </w:pPr>
    </w:p>
    <w:p w14:paraId="6209AF22" w14:textId="77777777" w:rsidR="00DF4D94" w:rsidRDefault="00DF4D94" w:rsidP="00DF4D94">
      <w:pPr>
        <w:rPr>
          <w:rFonts w:ascii="바탕" w:eastAsia="바탕" w:hAnsi="바탕" w:cs="바탕"/>
          <w:lang w:eastAsia="ko-KR"/>
        </w:rPr>
      </w:pPr>
      <w:r>
        <w:rPr>
          <w:rFonts w:ascii="바탕" w:eastAsia="바탕" w:hAnsi="바탕" w:cs="바탕"/>
          <w:lang w:eastAsia="ko-KR"/>
        </w:rPr>
        <w:t>L83. While SPD covers |</w:t>
      </w:r>
      <w:r>
        <w:rPr>
          <w:rFonts w:ascii="바탕" w:eastAsia="바탕" w:hAnsi="바탕" w:cs="바탕" w:hint="eastAsia"/>
          <w:lang w:eastAsia="ko-KR"/>
        </w:rPr>
        <w:t>η</w:t>
      </w:r>
      <w:r>
        <w:rPr>
          <w:rFonts w:ascii="바탕" w:eastAsia="바탕" w:hAnsi="바탕" w:cs="바탕"/>
          <w:lang w:eastAsia="ko-KR"/>
        </w:rPr>
        <w:t>|&lt;0.2, the two…</w:t>
      </w:r>
    </w:p>
    <w:p w14:paraId="28908CFC" w14:textId="77777777" w:rsidR="00DF4D94" w:rsidRPr="00DF4D94" w:rsidRDefault="00DF4D94" w:rsidP="00DF4D94">
      <w:pPr>
        <w:pStyle w:val="ListParagraph"/>
        <w:numPr>
          <w:ilvl w:val="0"/>
          <w:numId w:val="1"/>
        </w:numPr>
        <w:rPr>
          <w:rFonts w:ascii="바탕" w:eastAsia="바탕" w:hAnsi="바탕" w:cs="바탕"/>
          <w:lang w:eastAsia="ko-KR"/>
        </w:rPr>
      </w:pPr>
      <w:r w:rsidRPr="00DF4D94">
        <w:rPr>
          <w:rFonts w:ascii="바탕" w:eastAsia="바탕" w:hAnsi="바탕" w:cs="바탕"/>
          <w:lang w:eastAsia="ko-KR"/>
        </w:rPr>
        <w:t>I would like to remove “While SPD covers |</w:t>
      </w:r>
      <w:r w:rsidRPr="00DF4D94">
        <w:rPr>
          <w:rFonts w:ascii="바탕" w:eastAsia="바탕" w:hAnsi="바탕" w:cs="바탕" w:hint="eastAsia"/>
          <w:lang w:eastAsia="ko-KR"/>
        </w:rPr>
        <w:t>η</w:t>
      </w:r>
      <w:r w:rsidRPr="00DF4D94">
        <w:rPr>
          <w:rFonts w:ascii="바탕" w:eastAsia="바탕" w:hAnsi="바탕" w:cs="바탕"/>
          <w:lang w:eastAsia="ko-KR"/>
        </w:rPr>
        <w:t>|&lt;0.2”, since SPD information has already given in previous paragraph.</w:t>
      </w:r>
    </w:p>
    <w:p w14:paraId="4C7D6D06" w14:textId="77777777" w:rsidR="00DF4D94" w:rsidRDefault="00DF4D94" w:rsidP="00DF4D94">
      <w:pPr>
        <w:rPr>
          <w:rFonts w:ascii="바탕" w:eastAsia="바탕" w:hAnsi="바탕" w:cs="바탕"/>
          <w:lang w:eastAsia="ko-KR"/>
        </w:rPr>
      </w:pPr>
    </w:p>
    <w:p w14:paraId="02CC51FB" w14:textId="77777777" w:rsidR="00DF4D94" w:rsidRDefault="00DF4D94" w:rsidP="00DF4D94">
      <w:pPr>
        <w:rPr>
          <w:rFonts w:ascii="바탕" w:eastAsia="바탕" w:hAnsi="바탕" w:cs="바탕"/>
          <w:lang w:eastAsia="ko-KR"/>
        </w:rPr>
      </w:pPr>
      <w:r>
        <w:rPr>
          <w:rFonts w:ascii="바탕" w:eastAsia="바탕" w:hAnsi="바탕" w:cs="바탕"/>
          <w:lang w:eastAsia="ko-KR"/>
        </w:rPr>
        <w:t>L85-95. Regarding beam-gas interactions and so on.</w:t>
      </w:r>
    </w:p>
    <w:p w14:paraId="7371B2A4" w14:textId="77777777" w:rsidR="00DF4D94" w:rsidRPr="00DF4D94" w:rsidRDefault="00DF4D94" w:rsidP="00DF4D94">
      <w:pPr>
        <w:pStyle w:val="ListParagraph"/>
        <w:numPr>
          <w:ilvl w:val="0"/>
          <w:numId w:val="1"/>
        </w:numPr>
        <w:rPr>
          <w:rFonts w:ascii="바탕" w:eastAsia="바탕" w:hAnsi="바탕" w:cs="바탕"/>
          <w:lang w:eastAsia="ko-KR"/>
        </w:rPr>
      </w:pPr>
      <w:r w:rsidRPr="00DF4D94">
        <w:rPr>
          <w:rFonts w:ascii="바탕" w:eastAsia="바탕" w:hAnsi="바탕" w:cs="바탕"/>
          <w:lang w:eastAsia="ko-KR"/>
        </w:rPr>
        <w:t>I don’t think that we need to describe details on beam-gas interactions and beam-induced background in this paper. In my opinion, I would remove this paragraph but, if you think that we really need it, we have to rephrase.</w:t>
      </w:r>
    </w:p>
    <w:p w14:paraId="6BDF4114" w14:textId="77777777" w:rsidR="00DF4D94" w:rsidRDefault="00DF4D94" w:rsidP="00DF4D94">
      <w:pPr>
        <w:rPr>
          <w:rFonts w:ascii="바탕" w:eastAsia="바탕" w:hAnsi="바탕" w:cs="바탕"/>
          <w:lang w:eastAsia="ko-KR"/>
        </w:rPr>
      </w:pPr>
    </w:p>
    <w:p w14:paraId="6ED084A3" w14:textId="77777777" w:rsidR="00DF4D94" w:rsidRDefault="00DF4D94" w:rsidP="00DF4D94">
      <w:pPr>
        <w:rPr>
          <w:rFonts w:ascii="바탕" w:eastAsia="바탕" w:hAnsi="바탕" w:cs="바탕"/>
          <w:lang w:eastAsia="ko-KR"/>
        </w:rPr>
      </w:pPr>
      <w:r>
        <w:rPr>
          <w:rFonts w:ascii="바탕" w:eastAsia="바탕" w:hAnsi="바탕" w:cs="바탕"/>
          <w:lang w:eastAsia="ko-KR"/>
        </w:rPr>
        <w:t>L98. Required to have just one reconstructed primary…</w:t>
      </w:r>
    </w:p>
    <w:p w14:paraId="507D6277" w14:textId="77777777" w:rsidR="00DF4D94" w:rsidRPr="00DF4D94" w:rsidRDefault="00DF4D94" w:rsidP="00DF4D94">
      <w:pPr>
        <w:pStyle w:val="ListParagraph"/>
        <w:numPr>
          <w:ilvl w:val="0"/>
          <w:numId w:val="1"/>
        </w:numPr>
        <w:rPr>
          <w:rFonts w:ascii="바탕" w:eastAsia="바탕" w:hAnsi="바탕" w:cs="바탕"/>
          <w:lang w:eastAsia="ko-KR"/>
        </w:rPr>
      </w:pPr>
      <w:r w:rsidRPr="00DF4D94">
        <w:rPr>
          <w:rFonts w:ascii="바탕" w:eastAsia="바탕" w:hAnsi="바탕" w:cs="바탕"/>
          <w:lang w:eastAsia="ko-KR"/>
        </w:rPr>
        <w:t>I think “just” is incorrect expression here. We need “at least” one primary. Isn’t it?</w:t>
      </w:r>
      <w:r>
        <w:rPr>
          <w:rFonts w:ascii="바탕" w:eastAsia="바탕" w:hAnsi="바탕" w:cs="바탕"/>
          <w:lang w:eastAsia="ko-KR"/>
        </w:rPr>
        <w:br/>
      </w:r>
    </w:p>
    <w:p w14:paraId="753755CE" w14:textId="77777777" w:rsidR="00DF4D94" w:rsidRDefault="00DF4D94" w:rsidP="00DF4D94">
      <w:pPr>
        <w:rPr>
          <w:rFonts w:ascii="바탕" w:eastAsia="바탕" w:hAnsi="바탕" w:cs="바탕"/>
          <w:lang w:eastAsia="ko-KR"/>
        </w:rPr>
      </w:pPr>
      <w:r>
        <w:rPr>
          <w:rFonts w:ascii="바탕" w:eastAsia="바탕" w:hAnsi="바탕" w:cs="바탕"/>
          <w:lang w:eastAsia="ko-KR"/>
        </w:rPr>
        <w:t>L98-99. Evens containing more than one distinct vertex are tagged as pileup</w:t>
      </w:r>
    </w:p>
    <w:p w14:paraId="66E3B339" w14:textId="77777777" w:rsidR="00DF4D94" w:rsidRDefault="00DF4D94" w:rsidP="00DF4D94">
      <w:pPr>
        <w:pStyle w:val="ListParagraph"/>
        <w:numPr>
          <w:ilvl w:val="0"/>
          <w:numId w:val="1"/>
        </w:numPr>
        <w:rPr>
          <w:rFonts w:ascii="바탕" w:eastAsia="바탕" w:hAnsi="바탕" w:cs="바탕"/>
          <w:lang w:eastAsia="ko-KR"/>
        </w:rPr>
      </w:pPr>
      <w:r w:rsidRPr="00DF4D94">
        <w:rPr>
          <w:rFonts w:ascii="바탕" w:eastAsia="바탕" w:hAnsi="바탕" w:cs="바탕"/>
          <w:lang w:eastAsia="ko-KR"/>
        </w:rPr>
        <w:t>We need to check the condition/definition of pileup for pp data obtained in 2010</w:t>
      </w:r>
      <w:r>
        <w:rPr>
          <w:rFonts w:ascii="바탕" w:eastAsia="바탕" w:hAnsi="바탕" w:cs="바탕"/>
          <w:lang w:eastAsia="ko-KR"/>
        </w:rPr>
        <w:t xml:space="preserve"> to confirm it</w:t>
      </w:r>
    </w:p>
    <w:p w14:paraId="485F876B" w14:textId="77777777" w:rsidR="00DF4D94" w:rsidRDefault="00DF4D94" w:rsidP="00DF4D94">
      <w:pPr>
        <w:pStyle w:val="ListParagraph"/>
        <w:rPr>
          <w:rFonts w:ascii="바탕" w:eastAsia="바탕" w:hAnsi="바탕" w:cs="바탕"/>
          <w:lang w:eastAsia="ko-KR"/>
        </w:rPr>
      </w:pPr>
    </w:p>
    <w:p w14:paraId="13DAFB6D" w14:textId="77777777" w:rsidR="00DF4D94" w:rsidRDefault="00DF4D94" w:rsidP="00DF4D94">
      <w:pPr>
        <w:rPr>
          <w:rFonts w:ascii="바탕" w:eastAsia="바탕" w:hAnsi="바탕" w:cs="바탕"/>
          <w:lang w:eastAsia="ko-KR"/>
        </w:rPr>
      </w:pPr>
      <w:r>
        <w:rPr>
          <w:rFonts w:ascii="바탕" w:eastAsia="바탕" w:hAnsi="바탕" w:cs="바탕"/>
          <w:lang w:eastAsia="ko-KR"/>
        </w:rPr>
        <w:t>L99-100. PV is determined by tracks in ITS and TPC</w:t>
      </w:r>
      <w:r w:rsidR="002E2CDA">
        <w:rPr>
          <w:rFonts w:ascii="바탕" w:eastAsia="바탕" w:hAnsi="바탕" w:cs="바탕"/>
          <w:lang w:eastAsia="ko-KR"/>
        </w:rPr>
        <w:t xml:space="preserve"> and segments in SPD</w:t>
      </w:r>
    </w:p>
    <w:p w14:paraId="52EC391F" w14:textId="77777777" w:rsidR="00DF4D94" w:rsidRPr="002E2CDA" w:rsidRDefault="00DF4D94" w:rsidP="002E2CDA">
      <w:pPr>
        <w:pStyle w:val="ListParagraph"/>
        <w:numPr>
          <w:ilvl w:val="0"/>
          <w:numId w:val="1"/>
        </w:numPr>
        <w:rPr>
          <w:rFonts w:ascii="바탕" w:eastAsia="바탕" w:hAnsi="바탕" w:cs="바탕"/>
          <w:lang w:eastAsia="ko-KR"/>
        </w:rPr>
      </w:pPr>
      <w:r w:rsidRPr="002E2CDA">
        <w:rPr>
          <w:rFonts w:ascii="바탕" w:eastAsia="바탕" w:hAnsi="바탕" w:cs="바탕"/>
          <w:lang w:eastAsia="ko-KR"/>
        </w:rPr>
        <w:t xml:space="preserve">we need to </w:t>
      </w:r>
      <w:r w:rsidR="002E2CDA" w:rsidRPr="002E2CDA">
        <w:rPr>
          <w:rFonts w:ascii="바탕" w:eastAsia="바탕" w:hAnsi="바탕" w:cs="바탕"/>
          <w:lang w:eastAsia="ko-KR"/>
        </w:rPr>
        <w:t>check that TPC is used to determine PV or not</w:t>
      </w:r>
    </w:p>
    <w:p w14:paraId="4B5840C3" w14:textId="77777777" w:rsidR="002E2CDA" w:rsidRPr="002E2CDA" w:rsidRDefault="002E2CDA" w:rsidP="002E2CDA">
      <w:pPr>
        <w:pStyle w:val="ListParagraph"/>
        <w:numPr>
          <w:ilvl w:val="0"/>
          <w:numId w:val="1"/>
        </w:numPr>
        <w:rPr>
          <w:rFonts w:ascii="바탕" w:eastAsia="바탕" w:hAnsi="바탕" w:cs="바탕"/>
          <w:lang w:eastAsia="ko-KR"/>
        </w:rPr>
      </w:pPr>
      <w:r>
        <w:rPr>
          <w:rFonts w:ascii="바탕" w:eastAsia="바탕" w:hAnsi="바탕" w:cs="바탕"/>
          <w:lang w:eastAsia="ko-KR"/>
        </w:rPr>
        <w:t>SPD is one of components of ITS and therefore we may remove “segments….“</w:t>
      </w:r>
    </w:p>
    <w:p w14:paraId="13B96544" w14:textId="77777777" w:rsidR="002E2CDA" w:rsidRDefault="002E2CDA" w:rsidP="002E2CDA">
      <w:pPr>
        <w:rPr>
          <w:rFonts w:ascii="바탕" w:eastAsia="바탕" w:hAnsi="바탕" w:cs="바탕"/>
          <w:lang w:eastAsia="ko-KR"/>
        </w:rPr>
      </w:pPr>
    </w:p>
    <w:p w14:paraId="4A6E8ECF" w14:textId="77777777" w:rsidR="002E2CDA" w:rsidRDefault="002E2CDA" w:rsidP="002E2CDA">
      <w:pPr>
        <w:rPr>
          <w:rFonts w:ascii="바탕" w:eastAsia="바탕" w:hAnsi="바탕" w:cs="바탕"/>
          <w:lang w:eastAsia="ko-KR"/>
        </w:rPr>
      </w:pPr>
      <w:r>
        <w:rPr>
          <w:rFonts w:ascii="바탕" w:eastAsia="바탕" w:hAnsi="바탕" w:cs="바탕"/>
          <w:lang w:eastAsia="ko-KR"/>
        </w:rPr>
        <w:t>L103-109</w:t>
      </w:r>
      <w:r w:rsidR="00C4462F">
        <w:rPr>
          <w:rFonts w:ascii="바탕" w:eastAsia="바탕" w:hAnsi="바탕" w:cs="바탕"/>
          <w:lang w:eastAsia="ko-KR"/>
        </w:rPr>
        <w:t>.</w:t>
      </w:r>
      <w:r>
        <w:rPr>
          <w:rFonts w:ascii="바탕" w:eastAsia="바탕" w:hAnsi="바탕" w:cs="바탕"/>
          <w:lang w:eastAsia="ko-KR"/>
        </w:rPr>
        <w:t xml:space="preserve"> Regarding questions from Prof. I.K. Yoo</w:t>
      </w:r>
    </w:p>
    <w:p w14:paraId="0E698261" w14:textId="77777777" w:rsidR="002E2CDA" w:rsidRPr="00C4462F" w:rsidRDefault="002E2CDA" w:rsidP="00C4462F">
      <w:pPr>
        <w:pStyle w:val="ListParagraph"/>
        <w:numPr>
          <w:ilvl w:val="0"/>
          <w:numId w:val="1"/>
        </w:numPr>
        <w:rPr>
          <w:rFonts w:ascii="바탕" w:eastAsia="바탕" w:hAnsi="바탕" w:cs="바탕"/>
          <w:lang w:eastAsia="ko-KR"/>
        </w:rPr>
      </w:pPr>
      <w:r w:rsidRPr="00C4462F">
        <w:rPr>
          <w:rFonts w:ascii="바탕" w:eastAsia="바탕" w:hAnsi="바탕" w:cs="바탕"/>
          <w:lang w:eastAsia="ko-KR"/>
        </w:rPr>
        <w:t xml:space="preserve">Since I have analyzed data sample of p—Pb and Pb—Pb and I haven’t used pp data sample yet, I am not aware about these value. Therefore I need time to digest them. </w:t>
      </w:r>
    </w:p>
    <w:p w14:paraId="00BB7B4A" w14:textId="77777777" w:rsidR="00C4462F" w:rsidRPr="00C4462F" w:rsidRDefault="00C4462F" w:rsidP="00C4462F">
      <w:pPr>
        <w:pStyle w:val="ListParagraph"/>
        <w:rPr>
          <w:rFonts w:ascii="바탕" w:eastAsia="바탕" w:hAnsi="바탕" w:cs="바탕"/>
          <w:lang w:eastAsia="ko-KR"/>
        </w:rPr>
      </w:pPr>
    </w:p>
    <w:p w14:paraId="33757444" w14:textId="77777777" w:rsidR="00DF4D94" w:rsidRDefault="00DF4D94" w:rsidP="00DF4D94">
      <w:pPr>
        <w:rPr>
          <w:rFonts w:ascii="바탕" w:eastAsia="바탕" w:hAnsi="바탕" w:cs="바탕"/>
          <w:lang w:eastAsia="ko-KR"/>
        </w:rPr>
      </w:pPr>
    </w:p>
    <w:p w14:paraId="3BFA18E4" w14:textId="77777777" w:rsidR="00C4462F" w:rsidRDefault="00C4462F" w:rsidP="00DF4D94">
      <w:pPr>
        <w:rPr>
          <w:rFonts w:ascii="바탕" w:eastAsia="바탕" w:hAnsi="바탕" w:cs="바탕"/>
          <w:lang w:eastAsia="ko-KR"/>
        </w:rPr>
      </w:pPr>
    </w:p>
    <w:p w14:paraId="0499AD0C" w14:textId="77777777" w:rsidR="00C4462F" w:rsidRPr="00DF4D94" w:rsidRDefault="00C4462F" w:rsidP="00DF4D94">
      <w:pPr>
        <w:rPr>
          <w:rFonts w:ascii="바탕" w:eastAsia="바탕" w:hAnsi="바탕" w:cs="바탕"/>
          <w:lang w:eastAsia="ko-KR"/>
        </w:rPr>
      </w:pPr>
    </w:p>
    <w:p w14:paraId="169068CC" w14:textId="77777777" w:rsidR="0012086D" w:rsidRDefault="003304FC" w:rsidP="0012086D">
      <w:pPr>
        <w:rPr>
          <w:rFonts w:ascii="바탕" w:eastAsia="바탕" w:hAnsi="바탕" w:cs="바탕"/>
          <w:b/>
          <w:color w:val="0000FF"/>
          <w:sz w:val="28"/>
          <w:szCs w:val="28"/>
          <w:lang w:eastAsia="ko-KR"/>
        </w:rPr>
      </w:pPr>
      <w:r w:rsidRPr="00C4462F">
        <w:rPr>
          <w:rFonts w:ascii="바탕" w:eastAsia="바탕" w:hAnsi="바탕" w:cs="바탕"/>
          <w:b/>
          <w:color w:val="0000FF"/>
          <w:sz w:val="28"/>
          <w:szCs w:val="28"/>
          <w:lang w:eastAsia="ko-KR"/>
        </w:rPr>
        <w:t>3. Data analysis</w:t>
      </w:r>
    </w:p>
    <w:p w14:paraId="3D111FDE" w14:textId="77777777" w:rsidR="00C4462F" w:rsidRPr="00C4462F" w:rsidRDefault="00C4462F" w:rsidP="0012086D">
      <w:pPr>
        <w:rPr>
          <w:rFonts w:ascii="바탕" w:eastAsia="바탕" w:hAnsi="바탕" w:cs="바탕"/>
          <w:b/>
          <w:color w:val="0000FF"/>
          <w:sz w:val="28"/>
          <w:szCs w:val="28"/>
          <w:lang w:eastAsia="ko-KR"/>
        </w:rPr>
      </w:pPr>
    </w:p>
    <w:p w14:paraId="5500659C" w14:textId="77777777" w:rsidR="003304FC" w:rsidRDefault="00C4462F" w:rsidP="0012086D">
      <w:pPr>
        <w:rPr>
          <w:rFonts w:ascii="바탕" w:eastAsia="바탕" w:hAnsi="바탕" w:cs="바탕"/>
          <w:lang w:eastAsia="ko-KR"/>
        </w:rPr>
      </w:pPr>
      <w:r>
        <w:rPr>
          <w:rFonts w:ascii="바탕" w:eastAsia="바탕" w:hAnsi="바탕" w:cs="바탕"/>
          <w:lang w:eastAsia="ko-KR"/>
        </w:rPr>
        <w:t>L112. The main feature of this decay is the low energy…</w:t>
      </w:r>
    </w:p>
    <w:p w14:paraId="0B46E2F9" w14:textId="77777777" w:rsidR="00C4462F" w:rsidRPr="004F73C9" w:rsidRDefault="00C4462F" w:rsidP="004F73C9">
      <w:pPr>
        <w:pStyle w:val="ListParagraph"/>
        <w:numPr>
          <w:ilvl w:val="0"/>
          <w:numId w:val="1"/>
        </w:numPr>
        <w:rPr>
          <w:rFonts w:ascii="바탕" w:eastAsia="바탕" w:hAnsi="바탕" w:cs="바탕"/>
          <w:lang w:eastAsia="ko-KR"/>
        </w:rPr>
      </w:pPr>
      <w:r w:rsidRPr="004F73C9">
        <w:rPr>
          <w:rFonts w:ascii="바탕" w:eastAsia="바탕" w:hAnsi="바탕" w:cs="바탕"/>
          <w:lang w:eastAsia="ko-KR"/>
        </w:rPr>
        <w:t xml:space="preserve">I expect that the reason why Dr. Alexander Borissov added this sentence is to say about difficulty measuring low energy </w:t>
      </w:r>
      <w:r w:rsidRPr="004F73C9">
        <w:rPr>
          <w:rFonts w:ascii="바탕" w:eastAsia="바탕" w:hAnsi="바탕" w:cs="바탕" w:hint="eastAsia"/>
          <w:lang w:eastAsia="ko-KR"/>
        </w:rPr>
        <w:t>γ</w:t>
      </w:r>
      <w:r w:rsidRPr="004F73C9">
        <w:rPr>
          <w:rFonts w:ascii="바탕" w:eastAsia="바탕" w:hAnsi="바탕" w:cs="바탕"/>
          <w:lang w:eastAsia="ko-KR"/>
        </w:rPr>
        <w:t xml:space="preserve">. Because the mass difference between </w:t>
      </w:r>
      <w:r w:rsidRPr="004F73C9">
        <w:rPr>
          <w:rFonts w:ascii="바탕" w:eastAsia="바탕" w:hAnsi="바탕" w:cs="바탕" w:hint="eastAsia"/>
          <w:lang w:eastAsia="ko-KR"/>
        </w:rPr>
        <w:t>Σ</w:t>
      </w:r>
      <w:r w:rsidRPr="00C2689C">
        <w:rPr>
          <w:rFonts w:ascii="바탕" w:eastAsia="바탕" w:hAnsi="바탕" w:cs="바탕" w:hint="eastAsia"/>
          <w:vertAlign w:val="superscript"/>
          <w:lang w:eastAsia="ko-KR"/>
        </w:rPr>
        <w:t>0</w:t>
      </w:r>
      <w:r w:rsidRPr="004F73C9">
        <w:rPr>
          <w:rFonts w:ascii="바탕" w:eastAsia="바탕" w:hAnsi="바탕" w:cs="바탕" w:hint="eastAsia"/>
          <w:lang w:eastAsia="ko-KR"/>
        </w:rPr>
        <w:t xml:space="preserve"> and Λ is small (~77MeV), the photon has to have small energy.</w:t>
      </w:r>
      <w:r w:rsidRPr="004F73C9">
        <w:rPr>
          <w:rFonts w:ascii="바탕" w:eastAsia="바탕" w:hAnsi="바탕" w:cs="바탕"/>
          <w:lang w:eastAsia="ko-KR"/>
        </w:rPr>
        <w:t xml:space="preserve"> In order to obtain the low energy </w:t>
      </w:r>
      <w:r w:rsidRPr="004F73C9">
        <w:rPr>
          <w:rFonts w:ascii="바탕" w:eastAsia="바탕" w:hAnsi="바탕" w:cs="바탕" w:hint="eastAsia"/>
          <w:lang w:eastAsia="ko-KR"/>
        </w:rPr>
        <w:t>γ</w:t>
      </w:r>
      <w:r w:rsidRPr="004F73C9">
        <w:rPr>
          <w:rFonts w:ascii="바탕" w:eastAsia="바탕" w:hAnsi="바탕" w:cs="바탕"/>
          <w:lang w:eastAsia="ko-KR"/>
        </w:rPr>
        <w:t xml:space="preserve">, Dr. Alexander Borissov has studied detection of low energy </w:t>
      </w:r>
      <w:r w:rsidRPr="004F73C9">
        <w:rPr>
          <w:rFonts w:ascii="바탕" w:eastAsia="바탕" w:hAnsi="바탕" w:cs="바탕" w:hint="eastAsia"/>
          <w:lang w:eastAsia="ko-KR"/>
        </w:rPr>
        <w:t>γ</w:t>
      </w:r>
      <w:r w:rsidRPr="004F73C9">
        <w:rPr>
          <w:rFonts w:ascii="바탕" w:eastAsia="바탕" w:hAnsi="바탕" w:cs="바탕"/>
          <w:lang w:eastAsia="ko-KR"/>
        </w:rPr>
        <w:t xml:space="preserve"> with PHOS, EMCAL detectors as well as PCM method which is based on V0 information.</w:t>
      </w:r>
      <w:r w:rsidR="004F73C9">
        <w:rPr>
          <w:rFonts w:ascii="바탕" w:eastAsia="바탕" w:hAnsi="바탕" w:cs="바탕"/>
          <w:lang w:eastAsia="ko-KR"/>
        </w:rPr>
        <w:br/>
      </w:r>
    </w:p>
    <w:p w14:paraId="397E2101" w14:textId="77777777" w:rsidR="004F73C9" w:rsidRDefault="004F73C9" w:rsidP="004F73C9">
      <w:pPr>
        <w:rPr>
          <w:rFonts w:ascii="바탕" w:eastAsia="바탕" w:hAnsi="바탕" w:cs="바탕"/>
          <w:lang w:eastAsia="ko-KR"/>
        </w:rPr>
      </w:pPr>
      <w:r>
        <w:rPr>
          <w:rFonts w:ascii="바탕" w:eastAsia="바탕" w:hAnsi="바탕" w:cs="바탕"/>
          <w:lang w:eastAsia="ko-KR"/>
        </w:rPr>
        <w:t>L113-114. The Photon Conversion Method (PCM) in the central tracking system was used for photon identification employing the ITS and the TPC.</w:t>
      </w:r>
    </w:p>
    <w:p w14:paraId="36C50632" w14:textId="77777777" w:rsidR="004F73C9" w:rsidRPr="004F73C9" w:rsidRDefault="004F73C9" w:rsidP="004F73C9">
      <w:pPr>
        <w:pStyle w:val="ListParagraph"/>
        <w:numPr>
          <w:ilvl w:val="0"/>
          <w:numId w:val="1"/>
        </w:numPr>
        <w:rPr>
          <w:rFonts w:ascii="바탕" w:eastAsia="바탕" w:hAnsi="바탕" w:cs="바탕"/>
          <w:lang w:eastAsia="ko-KR"/>
        </w:rPr>
      </w:pPr>
      <w:r w:rsidRPr="004F73C9">
        <w:rPr>
          <w:rFonts w:ascii="바탕" w:eastAsia="바탕" w:hAnsi="바탕" w:cs="바탕"/>
          <w:lang w:eastAsia="ko-KR"/>
        </w:rPr>
        <w:t>It is better to add algorism and or criteria of PCM</w:t>
      </w:r>
      <w:r>
        <w:rPr>
          <w:rFonts w:ascii="바탕" w:eastAsia="바탕" w:hAnsi="바탕" w:cs="바탕"/>
          <w:lang w:eastAsia="ko-KR"/>
        </w:rPr>
        <w:t xml:space="preserve"> shortly</w:t>
      </w:r>
    </w:p>
    <w:p w14:paraId="3F8B760B" w14:textId="77777777" w:rsidR="001F2244" w:rsidRDefault="004F73C9" w:rsidP="004F73C9">
      <w:pPr>
        <w:pStyle w:val="ListParagraph"/>
        <w:numPr>
          <w:ilvl w:val="0"/>
          <w:numId w:val="1"/>
        </w:numPr>
        <w:rPr>
          <w:rFonts w:ascii="바탕" w:eastAsia="바탕" w:hAnsi="바탕" w:cs="바탕"/>
          <w:lang w:eastAsia="ko-KR"/>
        </w:rPr>
      </w:pPr>
      <w:r>
        <w:rPr>
          <w:rFonts w:ascii="바탕" w:eastAsia="바탕" w:hAnsi="바탕" w:cs="바탕"/>
          <w:lang w:eastAsia="ko-KR"/>
        </w:rPr>
        <w:t>Does ITS really work for photon identification in the PCM? In the reference [9],</w:t>
      </w:r>
      <w:r w:rsidR="002F57FB">
        <w:rPr>
          <w:rFonts w:ascii="바탕" w:eastAsia="바탕" w:hAnsi="바탕" w:cs="바탕"/>
          <w:lang w:eastAsia="ko-KR"/>
        </w:rPr>
        <w:t xml:space="preserve"> corresponding information is written like that TPC reconstructs and identifies photons converted to e+e- pairs. Could one please check it?</w:t>
      </w:r>
    </w:p>
    <w:p w14:paraId="643C6194" w14:textId="77777777" w:rsidR="001F2244" w:rsidRDefault="001F2244" w:rsidP="001F2244">
      <w:pPr>
        <w:rPr>
          <w:rFonts w:ascii="바탕" w:eastAsia="바탕" w:hAnsi="바탕" w:cs="바탕"/>
          <w:lang w:eastAsia="ko-KR"/>
        </w:rPr>
      </w:pPr>
    </w:p>
    <w:p w14:paraId="7B7865F2" w14:textId="77777777" w:rsidR="001F2244" w:rsidRDefault="001F2244" w:rsidP="001F2244">
      <w:pPr>
        <w:rPr>
          <w:rFonts w:ascii="바탕" w:eastAsia="바탕" w:hAnsi="바탕" w:cs="바탕"/>
          <w:lang w:eastAsia="ko-KR"/>
        </w:rPr>
      </w:pPr>
      <w:r>
        <w:rPr>
          <w:rFonts w:ascii="바탕" w:eastAsia="바탕" w:hAnsi="바탕" w:cs="바탕"/>
          <w:lang w:eastAsia="ko-KR"/>
        </w:rPr>
        <w:t xml:space="preserve">L119 weak decay </w:t>
      </w:r>
      <w:r w:rsidRPr="004F73C9">
        <w:rPr>
          <w:rFonts w:ascii="바탕" w:eastAsia="바탕" w:hAnsi="바탕" w:cs="바탕" w:hint="eastAsia"/>
          <w:lang w:eastAsia="ko-KR"/>
        </w:rPr>
        <w:t>Λ</w:t>
      </w:r>
      <w:r>
        <w:rPr>
          <w:rFonts w:ascii="바탕" w:eastAsia="바탕" w:hAnsi="바탕" w:cs="바탕"/>
          <w:lang w:eastAsia="ko-KR"/>
        </w:rPr>
        <w:t>(anti-</w:t>
      </w:r>
      <w:r w:rsidRPr="004F73C9">
        <w:rPr>
          <w:rFonts w:ascii="바탕" w:eastAsia="바탕" w:hAnsi="바탕" w:cs="바탕" w:hint="eastAsia"/>
          <w:lang w:eastAsia="ko-KR"/>
        </w:rPr>
        <w:t>Λ</w:t>
      </w:r>
      <w:r>
        <w:rPr>
          <w:rFonts w:ascii="바탕" w:eastAsia="바탕" w:hAnsi="바탕" w:cs="바탕"/>
          <w:lang w:eastAsia="ko-KR"/>
        </w:rPr>
        <w:t>)</w:t>
      </w:r>
      <w:r w:rsidRPr="001F2244">
        <w:rPr>
          <w:rFonts w:ascii="바탕" w:eastAsia="바탕" w:hAnsi="바탕" w:cs="바탕"/>
          <w:lang w:eastAsia="ko-KR"/>
        </w:rPr>
        <w:sym w:font="Wingdings" w:char="F0E0"/>
      </w:r>
      <w:r>
        <w:rPr>
          <w:rFonts w:ascii="바탕" w:eastAsia="바탕" w:hAnsi="바탕" w:cs="바탕"/>
          <w:lang w:eastAsia="ko-KR"/>
        </w:rPr>
        <w:t xml:space="preserve">p(anti-p) + </w:t>
      </w:r>
      <w:r>
        <w:rPr>
          <w:rFonts w:ascii="바탕" w:eastAsia="바탕" w:hAnsi="바탕" w:cs="바탕" w:hint="eastAsia"/>
          <w:lang w:eastAsia="ko-KR"/>
        </w:rPr>
        <w:t>π</w:t>
      </w:r>
      <w:r w:rsidRPr="001F2244">
        <w:rPr>
          <w:rFonts w:ascii="바탕" w:eastAsia="바탕" w:hAnsi="바탕" w:cs="바탕"/>
          <w:vertAlign w:val="superscript"/>
          <w:lang w:eastAsia="ko-KR"/>
        </w:rPr>
        <w:t>+</w:t>
      </w:r>
      <w:r>
        <w:rPr>
          <w:rFonts w:ascii="바탕" w:eastAsia="바탕" w:hAnsi="바탕" w:cs="바탕"/>
          <w:lang w:eastAsia="ko-KR"/>
        </w:rPr>
        <w:t>(</w:t>
      </w:r>
      <w:r>
        <w:rPr>
          <w:rFonts w:ascii="바탕" w:eastAsia="바탕" w:hAnsi="바탕" w:cs="바탕" w:hint="eastAsia"/>
          <w:lang w:eastAsia="ko-KR"/>
        </w:rPr>
        <w:t>π</w:t>
      </w:r>
      <w:r w:rsidRPr="001F2244">
        <w:rPr>
          <w:rFonts w:ascii="바탕" w:eastAsia="바탕" w:hAnsi="바탕" w:cs="바탕"/>
          <w:vertAlign w:val="superscript"/>
          <w:lang w:eastAsia="ko-KR"/>
        </w:rPr>
        <w:t>-</w:t>
      </w:r>
      <w:r>
        <w:rPr>
          <w:rFonts w:ascii="바탕" w:eastAsia="바탕" w:hAnsi="바탕" w:cs="바탕"/>
          <w:lang w:eastAsia="ko-KR"/>
        </w:rPr>
        <w:t>)</w:t>
      </w:r>
    </w:p>
    <w:p w14:paraId="54EBE66E" w14:textId="77777777" w:rsidR="001F2244" w:rsidRPr="001F2244" w:rsidRDefault="001F2244" w:rsidP="001F2244">
      <w:pPr>
        <w:pStyle w:val="ListParagraph"/>
        <w:numPr>
          <w:ilvl w:val="0"/>
          <w:numId w:val="1"/>
        </w:numPr>
        <w:rPr>
          <w:rFonts w:ascii="바탕" w:eastAsia="바탕" w:hAnsi="바탕" w:cs="바탕"/>
          <w:lang w:eastAsia="ko-KR"/>
        </w:rPr>
      </w:pPr>
      <w:r w:rsidRPr="001F2244">
        <w:rPr>
          <w:rFonts w:ascii="바탕" w:eastAsia="바탕" w:hAnsi="바탕" w:cs="바탕"/>
          <w:lang w:eastAsia="ko-KR"/>
        </w:rPr>
        <w:t xml:space="preserve">charge of </w:t>
      </w:r>
      <w:r w:rsidRPr="001F2244">
        <w:rPr>
          <w:rFonts w:ascii="바탕" w:eastAsia="바탕" w:hAnsi="바탕" w:cs="바탕" w:hint="eastAsia"/>
          <w:lang w:eastAsia="ko-KR"/>
        </w:rPr>
        <w:t>π</w:t>
      </w:r>
      <w:r w:rsidRPr="001F2244">
        <w:rPr>
          <w:rFonts w:ascii="바탕" w:eastAsia="바탕" w:hAnsi="바탕" w:cs="바탕"/>
          <w:lang w:eastAsia="ko-KR"/>
        </w:rPr>
        <w:t xml:space="preserve"> has to be changed. It is now written the other way</w:t>
      </w:r>
    </w:p>
    <w:p w14:paraId="78F3EAFD" w14:textId="77777777" w:rsidR="004F73C9" w:rsidRPr="001F2244" w:rsidRDefault="001F2244" w:rsidP="001F2244">
      <w:pPr>
        <w:pStyle w:val="ListParagraph"/>
        <w:rPr>
          <w:rFonts w:ascii="바탕" w:eastAsia="바탕" w:hAnsi="바탕" w:cs="바탕"/>
          <w:lang w:eastAsia="ko-KR"/>
        </w:rPr>
      </w:pPr>
      <w:r w:rsidRPr="001F2244">
        <w:rPr>
          <w:rFonts w:ascii="바탕" w:eastAsia="바탕" w:hAnsi="바탕" w:cs="바탕"/>
          <w:lang w:eastAsia="ko-KR"/>
        </w:rPr>
        <w:t xml:space="preserve"> </w:t>
      </w:r>
    </w:p>
    <w:p w14:paraId="408AF4BB" w14:textId="77777777" w:rsidR="003304FC" w:rsidRDefault="002F57FB" w:rsidP="0012086D">
      <w:pPr>
        <w:rPr>
          <w:rFonts w:ascii="바탕" w:eastAsia="바탕" w:hAnsi="바탕" w:cs="바탕"/>
          <w:lang w:eastAsia="ko-KR"/>
        </w:rPr>
      </w:pPr>
      <w:r>
        <w:rPr>
          <w:rFonts w:ascii="바탕" w:eastAsia="바탕" w:hAnsi="바탕" w:cs="바탕"/>
          <w:lang w:eastAsia="ko-KR"/>
        </w:rPr>
        <w:t>L131. V0</w:t>
      </w:r>
      <w:r w:rsidRPr="00C2689C">
        <w:rPr>
          <w:rFonts w:ascii="바탕" w:eastAsia="바탕" w:hAnsi="바탕" w:cs="바탕" w:hint="eastAsia"/>
          <w:vertAlign w:val="subscript"/>
          <w:lang w:eastAsia="ko-KR"/>
        </w:rPr>
        <w:t>γ</w:t>
      </w:r>
      <w:r>
        <w:rPr>
          <w:rFonts w:ascii="바탕" w:eastAsia="바탕" w:hAnsi="바탕" w:cs="바탕"/>
          <w:lang w:eastAsia="ko-KR"/>
        </w:rPr>
        <w:t xml:space="preserve"> from PV have to be larger than 5cm and smaller than 180cm</w:t>
      </w:r>
    </w:p>
    <w:p w14:paraId="2DDB777C" w14:textId="77777777" w:rsidR="002F57FB" w:rsidRPr="00C2689C" w:rsidRDefault="002F57FB" w:rsidP="00C2689C">
      <w:pPr>
        <w:pStyle w:val="ListParagraph"/>
        <w:numPr>
          <w:ilvl w:val="0"/>
          <w:numId w:val="1"/>
        </w:numPr>
        <w:rPr>
          <w:rFonts w:ascii="바탕" w:eastAsia="바탕" w:hAnsi="바탕" w:cs="바탕"/>
          <w:lang w:eastAsia="ko-KR"/>
        </w:rPr>
      </w:pPr>
      <w:r w:rsidRPr="00C2689C">
        <w:rPr>
          <w:rFonts w:ascii="바탕" w:eastAsia="바탕" w:hAnsi="바탕" w:cs="바탕"/>
          <w:lang w:eastAsia="ko-KR"/>
        </w:rPr>
        <w:t xml:space="preserve">Could you check the 5cm? I tried to find corresponding information in Analysis Note of </w:t>
      </w:r>
      <w:r w:rsidR="00C2689C" w:rsidRPr="00C2689C">
        <w:rPr>
          <w:rFonts w:ascii="바탕" w:eastAsia="바탕" w:hAnsi="바탕" w:cs="바탕" w:hint="eastAsia"/>
          <w:lang w:eastAsia="ko-KR"/>
        </w:rPr>
        <w:t>Σ</w:t>
      </w:r>
      <w:r w:rsidR="00C2689C" w:rsidRPr="00C2689C">
        <w:rPr>
          <w:rFonts w:ascii="바탕" w:eastAsia="바탕" w:hAnsi="바탕" w:cs="바탕" w:hint="eastAsia"/>
          <w:vertAlign w:val="superscript"/>
          <w:lang w:eastAsia="ko-KR"/>
        </w:rPr>
        <w:t>0</w:t>
      </w:r>
      <w:r w:rsidR="00C2689C" w:rsidRPr="00C2689C">
        <w:rPr>
          <w:rFonts w:ascii="바탕" w:eastAsia="바탕" w:hAnsi="바탕" w:cs="바탕"/>
          <w:lang w:eastAsia="ko-KR"/>
        </w:rPr>
        <w:t>, but there is no description about 5cm</w:t>
      </w:r>
      <w:r w:rsidR="00C2689C">
        <w:rPr>
          <w:rFonts w:ascii="바탕" w:eastAsia="바탕" w:hAnsi="바탕" w:cs="바탕"/>
          <w:lang w:eastAsia="ko-KR"/>
        </w:rPr>
        <w:br/>
      </w:r>
    </w:p>
    <w:p w14:paraId="5783A9CF" w14:textId="77777777" w:rsidR="00C2689C" w:rsidRPr="00C2689C" w:rsidRDefault="00C2689C" w:rsidP="00C2689C">
      <w:pPr>
        <w:rPr>
          <w:rFonts w:ascii="바탕" w:eastAsia="바탕" w:hAnsi="바탕" w:cs="바탕" w:hint="eastAsia"/>
          <w:lang w:eastAsia="ko-KR"/>
        </w:rPr>
      </w:pPr>
      <w:r>
        <w:rPr>
          <w:rFonts w:ascii="바탕" w:eastAsia="바탕" w:hAnsi="바탕" w:cs="바탕"/>
          <w:lang w:eastAsia="ko-KR"/>
        </w:rPr>
        <w:t xml:space="preserve">L143. qT and </w:t>
      </w:r>
      <w:r>
        <w:rPr>
          <w:rFonts w:ascii="바탕" w:eastAsia="바탕" w:hAnsi="바탕" w:cs="바탕" w:hint="eastAsia"/>
          <w:lang w:eastAsia="ko-KR"/>
        </w:rPr>
        <w:t>α cut</w:t>
      </w:r>
      <w:r>
        <w:rPr>
          <w:rFonts w:ascii="바탕" w:eastAsia="바탕" w:hAnsi="바탕" w:cs="바탕"/>
          <w:lang w:eastAsia="ko-KR"/>
        </w:rPr>
        <w:t>s value is written as opposite way</w:t>
      </w:r>
    </w:p>
    <w:p w14:paraId="71165B43" w14:textId="77777777" w:rsidR="00C2689C" w:rsidRDefault="00C2689C" w:rsidP="00C2689C">
      <w:pPr>
        <w:pStyle w:val="ListParagraph"/>
        <w:numPr>
          <w:ilvl w:val="0"/>
          <w:numId w:val="1"/>
        </w:numPr>
        <w:rPr>
          <w:rFonts w:ascii="바탕" w:eastAsia="바탕" w:hAnsi="바탕" w:cs="바탕"/>
          <w:lang w:eastAsia="ko-KR"/>
        </w:rPr>
      </w:pPr>
      <w:r>
        <w:rPr>
          <w:rFonts w:ascii="바탕" w:eastAsia="바탕" w:hAnsi="바탕" w:cs="바탕"/>
          <w:lang w:eastAsia="ko-KR"/>
        </w:rPr>
        <w:t xml:space="preserve">0.01 &lt; qT &lt; 0.17 and 0.2 &lt; </w:t>
      </w:r>
      <w:r>
        <w:rPr>
          <w:rFonts w:ascii="바탕" w:eastAsia="바탕" w:hAnsi="바탕" w:cs="바탕" w:hint="eastAsia"/>
          <w:lang w:eastAsia="ko-KR"/>
        </w:rPr>
        <w:t>α</w:t>
      </w:r>
      <w:r>
        <w:rPr>
          <w:rFonts w:ascii="바탕" w:eastAsia="바탕" w:hAnsi="바탕" w:cs="바탕"/>
          <w:lang w:eastAsia="ko-KR"/>
        </w:rPr>
        <w:t xml:space="preserve"> &lt; 0.9 for </w:t>
      </w:r>
      <w:r w:rsidRPr="004F73C9">
        <w:rPr>
          <w:rFonts w:ascii="바탕" w:eastAsia="바탕" w:hAnsi="바탕" w:cs="바탕" w:hint="eastAsia"/>
          <w:lang w:eastAsia="ko-KR"/>
        </w:rPr>
        <w:t>Λ</w:t>
      </w:r>
      <w:r>
        <w:rPr>
          <w:rFonts w:ascii="바탕" w:eastAsia="바탕" w:hAnsi="바탕" w:cs="바탕"/>
          <w:lang w:eastAsia="ko-KR"/>
        </w:rPr>
        <w:t xml:space="preserve">, -0.9 &lt; </w:t>
      </w:r>
      <w:r>
        <w:rPr>
          <w:rFonts w:ascii="바탕" w:eastAsia="바탕" w:hAnsi="바탕" w:cs="바탕" w:hint="eastAsia"/>
          <w:lang w:eastAsia="ko-KR"/>
        </w:rPr>
        <w:t>α</w:t>
      </w:r>
      <w:r>
        <w:rPr>
          <w:rFonts w:ascii="바탕" w:eastAsia="바탕" w:hAnsi="바탕" w:cs="바탕"/>
          <w:lang w:eastAsia="ko-KR"/>
        </w:rPr>
        <w:t xml:space="preserve"> &lt; -0.2 for anti-</w:t>
      </w:r>
      <w:r w:rsidRPr="004F73C9">
        <w:rPr>
          <w:rFonts w:ascii="바탕" w:eastAsia="바탕" w:hAnsi="바탕" w:cs="바탕" w:hint="eastAsia"/>
          <w:lang w:eastAsia="ko-KR"/>
        </w:rPr>
        <w:t>Λ</w:t>
      </w:r>
      <w:r>
        <w:rPr>
          <w:rFonts w:ascii="바탕" w:eastAsia="바탕" w:hAnsi="바탕" w:cs="바탕"/>
          <w:lang w:eastAsia="ko-KR"/>
        </w:rPr>
        <w:br/>
      </w:r>
    </w:p>
    <w:p w14:paraId="01B81D38" w14:textId="77777777" w:rsidR="00C2689C" w:rsidRDefault="00C2689C" w:rsidP="00C2689C">
      <w:pPr>
        <w:rPr>
          <w:rFonts w:ascii="바탕" w:eastAsia="바탕" w:hAnsi="바탕" w:cs="바탕"/>
          <w:lang w:eastAsia="ko-KR"/>
        </w:rPr>
      </w:pPr>
      <w:r>
        <w:rPr>
          <w:rFonts w:ascii="바탕" w:eastAsia="바탕" w:hAnsi="바탕" w:cs="바탕"/>
          <w:lang w:eastAsia="ko-KR"/>
        </w:rPr>
        <w:t>Table1. wrong value</w:t>
      </w:r>
    </w:p>
    <w:p w14:paraId="0F4594D6" w14:textId="77777777" w:rsidR="00C2689C" w:rsidRPr="00C2689C" w:rsidRDefault="00C2689C" w:rsidP="00C2689C">
      <w:pPr>
        <w:pStyle w:val="ListParagraph"/>
        <w:numPr>
          <w:ilvl w:val="0"/>
          <w:numId w:val="1"/>
        </w:numPr>
        <w:rPr>
          <w:rFonts w:ascii="바탕" w:eastAsia="바탕" w:hAnsi="바탕" w:cs="바탕"/>
          <w:lang w:eastAsia="ko-KR"/>
        </w:rPr>
      </w:pPr>
      <w:r w:rsidRPr="00C2689C">
        <w:rPr>
          <w:rFonts w:ascii="바탕" w:eastAsia="바탕" w:hAnsi="바탕" w:cs="바탕"/>
          <w:lang w:eastAsia="ko-KR"/>
        </w:rPr>
        <w:t>same story with L143</w:t>
      </w:r>
      <w:r w:rsidR="0060063D">
        <w:rPr>
          <w:rFonts w:ascii="바탕" w:eastAsia="바탕" w:hAnsi="바탕" w:cs="바탕"/>
          <w:lang w:eastAsia="ko-KR"/>
        </w:rPr>
        <w:t xml:space="preserve">, check qT and </w:t>
      </w:r>
      <w:r w:rsidR="0060063D">
        <w:rPr>
          <w:rFonts w:ascii="바탕" w:eastAsia="바탕" w:hAnsi="바탕" w:cs="바탕" w:hint="eastAsia"/>
          <w:lang w:eastAsia="ko-KR"/>
        </w:rPr>
        <w:t>α</w:t>
      </w:r>
    </w:p>
    <w:p w14:paraId="7B6B7EA7" w14:textId="77777777" w:rsidR="0060063D" w:rsidRDefault="0060063D" w:rsidP="0060063D">
      <w:pPr>
        <w:pStyle w:val="ListParagraph"/>
        <w:numPr>
          <w:ilvl w:val="0"/>
          <w:numId w:val="1"/>
        </w:numPr>
        <w:rPr>
          <w:rFonts w:ascii="바탕" w:eastAsia="바탕" w:hAnsi="바탕" w:cs="바탕"/>
          <w:lang w:eastAsia="ko-KR"/>
        </w:rPr>
      </w:pPr>
      <w:r>
        <w:rPr>
          <w:rFonts w:ascii="바탕" w:eastAsia="바탕" w:hAnsi="바탕" w:cs="바탕"/>
          <w:lang w:eastAsia="ko-KR"/>
        </w:rPr>
        <w:t>Could you please check the |</w:t>
      </w:r>
      <w:r>
        <w:rPr>
          <w:rFonts w:ascii="바탕" w:eastAsia="바탕" w:hAnsi="바탕" w:cs="바탕" w:hint="eastAsia"/>
          <w:lang w:eastAsia="ko-KR"/>
        </w:rPr>
        <w:t>η</w:t>
      </w:r>
      <w:r>
        <w:rPr>
          <w:rFonts w:ascii="바탕" w:eastAsia="바탕" w:hAnsi="바탕" w:cs="바탕"/>
          <w:lang w:eastAsia="ko-KR"/>
        </w:rPr>
        <w:t xml:space="preserve">| cut for </w:t>
      </w:r>
      <w:r w:rsidRPr="004F73C9">
        <w:rPr>
          <w:rFonts w:ascii="바탕" w:eastAsia="바탕" w:hAnsi="바탕" w:cs="바탕" w:hint="eastAsia"/>
          <w:lang w:eastAsia="ko-KR"/>
        </w:rPr>
        <w:t>Λ</w:t>
      </w:r>
      <w:r>
        <w:rPr>
          <w:rFonts w:ascii="바탕" w:eastAsia="바탕" w:hAnsi="바탕" w:cs="바탕"/>
          <w:lang w:eastAsia="ko-KR"/>
        </w:rPr>
        <w:t>? I think 0.5 cut is too tight and therefore I expect you might use 0.9 or 0.8</w:t>
      </w:r>
    </w:p>
    <w:p w14:paraId="65E6C440" w14:textId="77777777" w:rsidR="0060063D" w:rsidRDefault="0060063D" w:rsidP="0060063D">
      <w:pPr>
        <w:rPr>
          <w:rFonts w:ascii="바탕" w:eastAsia="바탕" w:hAnsi="바탕" w:cs="바탕"/>
          <w:lang w:eastAsia="ko-KR"/>
        </w:rPr>
      </w:pPr>
    </w:p>
    <w:p w14:paraId="6103C78E" w14:textId="77777777" w:rsidR="0060063D" w:rsidRDefault="0060063D" w:rsidP="0060063D">
      <w:pPr>
        <w:rPr>
          <w:rFonts w:ascii="바탕" w:eastAsia="바탕" w:hAnsi="바탕" w:cs="바탕"/>
          <w:lang w:eastAsia="ko-KR"/>
        </w:rPr>
      </w:pPr>
      <w:r>
        <w:rPr>
          <w:rFonts w:ascii="바탕" w:eastAsia="바탕" w:hAnsi="바탕" w:cs="바탕"/>
          <w:lang w:eastAsia="ko-KR"/>
        </w:rPr>
        <w:t>Line151. Typo on qT</w:t>
      </w:r>
    </w:p>
    <w:p w14:paraId="690B7989" w14:textId="77777777" w:rsidR="0060063D" w:rsidRPr="0060063D" w:rsidRDefault="0060063D" w:rsidP="0060063D">
      <w:pPr>
        <w:pStyle w:val="ListParagraph"/>
        <w:numPr>
          <w:ilvl w:val="0"/>
          <w:numId w:val="1"/>
        </w:numPr>
        <w:rPr>
          <w:rFonts w:ascii="바탕" w:eastAsia="바탕" w:hAnsi="바탕" w:cs="바탕"/>
          <w:lang w:eastAsia="ko-KR"/>
        </w:rPr>
      </w:pPr>
      <w:r w:rsidRPr="0060063D">
        <w:rPr>
          <w:rFonts w:ascii="바탕" w:eastAsia="바탕" w:hAnsi="바탕" w:cs="바탕"/>
          <w:lang w:eastAsia="ko-KR"/>
        </w:rPr>
        <w:t>qT is written as pT</w:t>
      </w:r>
    </w:p>
    <w:p w14:paraId="78426CA2" w14:textId="77777777" w:rsidR="0060063D" w:rsidRPr="0060063D" w:rsidRDefault="0060063D" w:rsidP="0060063D">
      <w:pPr>
        <w:rPr>
          <w:rFonts w:ascii="바탕" w:eastAsia="바탕" w:hAnsi="바탕" w:cs="바탕"/>
          <w:lang w:eastAsia="ko-KR"/>
        </w:rPr>
      </w:pPr>
      <w:r>
        <w:rPr>
          <w:rFonts w:ascii="바탕" w:eastAsia="바탕" w:hAnsi="바탕" w:cs="바탕"/>
          <w:lang w:eastAsia="ko-KR"/>
        </w:rPr>
        <w:br/>
      </w:r>
    </w:p>
    <w:p w14:paraId="274E8A53" w14:textId="77777777" w:rsidR="00C2689C" w:rsidRDefault="0060063D" w:rsidP="00C2689C">
      <w:pPr>
        <w:rPr>
          <w:rFonts w:ascii="바탕" w:eastAsia="바탕" w:hAnsi="바탕" w:cs="바탕"/>
          <w:lang w:eastAsia="ko-KR"/>
        </w:rPr>
      </w:pPr>
      <w:r>
        <w:rPr>
          <w:rFonts w:ascii="바탕" w:eastAsia="바탕" w:hAnsi="바탕" w:cs="바탕"/>
          <w:lang w:eastAsia="ko-KR"/>
        </w:rPr>
        <w:t xml:space="preserve">L160. The mean value of </w:t>
      </w:r>
      <w:r w:rsidRPr="00C2689C">
        <w:rPr>
          <w:rFonts w:ascii="바탕" w:eastAsia="바탕" w:hAnsi="바탕" w:cs="바탕" w:hint="eastAsia"/>
          <w:lang w:eastAsia="ko-KR"/>
        </w:rPr>
        <w:t>Σ</w:t>
      </w:r>
      <w:r w:rsidRPr="00C2689C">
        <w:rPr>
          <w:rFonts w:ascii="바탕" w:eastAsia="바탕" w:hAnsi="바탕" w:cs="바탕" w:hint="eastAsia"/>
          <w:vertAlign w:val="superscript"/>
          <w:lang w:eastAsia="ko-KR"/>
        </w:rPr>
        <w:t>0</w:t>
      </w:r>
      <w:r>
        <w:rPr>
          <w:rFonts w:ascii="바탕" w:eastAsia="바탕" w:hAnsi="바탕" w:cs="바탕"/>
          <w:lang w:eastAsia="ko-KR"/>
        </w:rPr>
        <w:t xml:space="preserve"> the invariant masses from the fit…</w:t>
      </w:r>
    </w:p>
    <w:p w14:paraId="0B1D5537" w14:textId="77777777" w:rsidR="00C2689C" w:rsidRDefault="0060063D" w:rsidP="0060063D">
      <w:pPr>
        <w:pStyle w:val="ListParagraph"/>
        <w:numPr>
          <w:ilvl w:val="0"/>
          <w:numId w:val="1"/>
        </w:numPr>
        <w:rPr>
          <w:rFonts w:ascii="바탕" w:eastAsia="바탕" w:hAnsi="바탕" w:cs="바탕"/>
          <w:lang w:eastAsia="ko-KR"/>
        </w:rPr>
      </w:pPr>
      <w:r w:rsidRPr="0060063D">
        <w:rPr>
          <w:rFonts w:ascii="바탕" w:eastAsia="바탕" w:hAnsi="바탕" w:cs="바탕"/>
          <w:lang w:eastAsia="ko-KR"/>
        </w:rPr>
        <w:t xml:space="preserve">It would be better to rephrase. E.g. The mass of </w:t>
      </w:r>
      <w:r w:rsidRPr="0060063D">
        <w:rPr>
          <w:rFonts w:ascii="바탕" w:eastAsia="바탕" w:hAnsi="바탕" w:cs="바탕" w:hint="eastAsia"/>
          <w:lang w:eastAsia="ko-KR"/>
        </w:rPr>
        <w:t>Σ</w:t>
      </w:r>
      <w:r w:rsidRPr="0060063D">
        <w:rPr>
          <w:rFonts w:ascii="바탕" w:eastAsia="바탕" w:hAnsi="바탕" w:cs="바탕" w:hint="eastAsia"/>
          <w:vertAlign w:val="superscript"/>
          <w:lang w:eastAsia="ko-KR"/>
        </w:rPr>
        <w:t>0</w:t>
      </w:r>
      <w:r w:rsidRPr="0060063D">
        <w:rPr>
          <w:rFonts w:ascii="바탕" w:eastAsia="바탕" w:hAnsi="바탕" w:cs="바탕"/>
          <w:vertAlign w:val="superscript"/>
          <w:lang w:eastAsia="ko-KR"/>
        </w:rPr>
        <w:t xml:space="preserve"> </w:t>
      </w:r>
      <w:r w:rsidRPr="0060063D">
        <w:rPr>
          <w:rFonts w:ascii="바탕" w:eastAsia="바탕" w:hAnsi="바탕" w:cs="바탕"/>
          <w:lang w:eastAsia="ko-KR"/>
        </w:rPr>
        <w:t>obtained from Gaussian fit function…</w:t>
      </w:r>
    </w:p>
    <w:p w14:paraId="7F5AE842" w14:textId="77777777" w:rsidR="00B37BB8" w:rsidRPr="0060063D" w:rsidRDefault="00B37BB8" w:rsidP="00B37BB8">
      <w:pPr>
        <w:pStyle w:val="ListParagraph"/>
        <w:rPr>
          <w:rFonts w:ascii="바탕" w:eastAsia="바탕" w:hAnsi="바탕" w:cs="바탕"/>
          <w:lang w:eastAsia="ko-KR"/>
        </w:rPr>
      </w:pPr>
    </w:p>
    <w:p w14:paraId="5D8D1E8A" w14:textId="77777777" w:rsidR="0060063D" w:rsidRDefault="00B37BB8" w:rsidP="00B37BB8">
      <w:pPr>
        <w:rPr>
          <w:rFonts w:ascii="바탕" w:eastAsia="바탕" w:hAnsi="바탕" w:cs="바탕"/>
          <w:lang w:eastAsia="ko-KR"/>
        </w:rPr>
      </w:pPr>
      <w:r>
        <w:rPr>
          <w:rFonts w:ascii="바탕" w:eastAsia="바탕" w:hAnsi="바탕" w:cs="바탕"/>
          <w:lang w:eastAsia="ko-KR"/>
        </w:rPr>
        <w:t>L162. 2.2 MeV for 1.1 &lt;pT &lt; 1.6 and about 1.2 MeV for pT &gt; 2 GeV</w:t>
      </w:r>
    </w:p>
    <w:p w14:paraId="09D98A00" w14:textId="77777777" w:rsidR="00B37BB8" w:rsidRDefault="00B37BB8" w:rsidP="00B37BB8">
      <w:pPr>
        <w:pStyle w:val="ListParagraph"/>
        <w:numPr>
          <w:ilvl w:val="0"/>
          <w:numId w:val="1"/>
        </w:numPr>
        <w:rPr>
          <w:rFonts w:ascii="바탕" w:eastAsia="바탕" w:hAnsi="바탕" w:cs="바탕"/>
          <w:lang w:eastAsia="ko-KR"/>
        </w:rPr>
      </w:pPr>
      <w:r w:rsidRPr="00B37BB8">
        <w:rPr>
          <w:rFonts w:ascii="바탕" w:eastAsia="바탕" w:hAnsi="바탕" w:cs="바탕"/>
          <w:lang w:eastAsia="ko-KR"/>
        </w:rPr>
        <w:t>I think we don’t need to give a value separately. We can write as 1.2 – 2.2 MeV/c</w:t>
      </w:r>
    </w:p>
    <w:p w14:paraId="798FCAC2" w14:textId="77777777" w:rsidR="00B37BB8" w:rsidRPr="00B37BB8" w:rsidRDefault="00B37BB8" w:rsidP="00B37BB8">
      <w:pPr>
        <w:pStyle w:val="ListParagraph"/>
        <w:rPr>
          <w:rFonts w:ascii="바탕" w:eastAsia="바탕" w:hAnsi="바탕" w:cs="바탕"/>
          <w:lang w:eastAsia="ko-KR"/>
        </w:rPr>
      </w:pPr>
    </w:p>
    <w:p w14:paraId="1C626D7D" w14:textId="77777777" w:rsidR="00B37BB8" w:rsidRDefault="00B37BB8" w:rsidP="00B37BB8">
      <w:pPr>
        <w:rPr>
          <w:rFonts w:ascii="바탕" w:eastAsia="바탕" w:hAnsi="바탕" w:cs="바탕"/>
          <w:lang w:eastAsia="ko-KR"/>
        </w:rPr>
      </w:pPr>
      <w:r>
        <w:rPr>
          <w:rFonts w:ascii="바탕" w:eastAsia="바탕" w:hAnsi="바탕" w:cs="바탕"/>
          <w:lang w:eastAsia="ko-KR"/>
        </w:rPr>
        <w:t>L160-165. Concerning the Mass and Width information</w:t>
      </w:r>
    </w:p>
    <w:p w14:paraId="070F1560" w14:textId="77777777" w:rsidR="00B37BB8" w:rsidRPr="00B37BB8" w:rsidRDefault="00B37BB8" w:rsidP="00B37BB8">
      <w:pPr>
        <w:pStyle w:val="ListParagraph"/>
        <w:numPr>
          <w:ilvl w:val="0"/>
          <w:numId w:val="1"/>
        </w:numPr>
        <w:rPr>
          <w:rFonts w:ascii="바탕" w:eastAsia="바탕" w:hAnsi="바탕" w:cs="바탕"/>
          <w:lang w:eastAsia="ko-KR"/>
        </w:rPr>
      </w:pPr>
      <w:r w:rsidRPr="00B37BB8">
        <w:rPr>
          <w:rFonts w:ascii="바탕" w:eastAsia="바탕" w:hAnsi="바탕" w:cs="바탕"/>
          <w:lang w:eastAsia="ko-KR"/>
        </w:rPr>
        <w:t>Because we don’t provide the figure of mass, width as function of pT, we might remove this paragraph</w:t>
      </w:r>
    </w:p>
    <w:p w14:paraId="68B3C9DB" w14:textId="77777777" w:rsidR="00B37BB8" w:rsidRDefault="00B37BB8" w:rsidP="00B37BB8">
      <w:pPr>
        <w:pStyle w:val="ListParagraph"/>
        <w:numPr>
          <w:ilvl w:val="0"/>
          <w:numId w:val="1"/>
        </w:numPr>
        <w:rPr>
          <w:rFonts w:ascii="바탕" w:eastAsia="바탕" w:hAnsi="바탕" w:cs="바탕"/>
          <w:lang w:eastAsia="ko-KR"/>
        </w:rPr>
      </w:pPr>
      <w:r>
        <w:rPr>
          <w:rFonts w:ascii="바탕" w:eastAsia="바탕" w:hAnsi="바탕" w:cs="바탕"/>
          <w:lang w:eastAsia="ko-KR"/>
        </w:rPr>
        <w:t>Note that, figure of mass and width as function of pT is shown in Analysis note. And mass looks like systematically above the 1192 MeV/c</w:t>
      </w:r>
      <w:r w:rsidRPr="00B37BB8">
        <w:rPr>
          <w:rFonts w:ascii="바탕" w:eastAsia="바탕" w:hAnsi="바탕" w:cs="바탕"/>
          <w:vertAlign w:val="superscript"/>
          <w:lang w:eastAsia="ko-KR"/>
        </w:rPr>
        <w:t>2</w:t>
      </w:r>
    </w:p>
    <w:p w14:paraId="5453C96C" w14:textId="77777777" w:rsidR="00B37BB8" w:rsidRDefault="00B37BB8" w:rsidP="00B37BB8">
      <w:pPr>
        <w:pStyle w:val="ListParagraph"/>
        <w:numPr>
          <w:ilvl w:val="0"/>
          <w:numId w:val="1"/>
        </w:numPr>
        <w:rPr>
          <w:rFonts w:ascii="바탕" w:eastAsia="바탕" w:hAnsi="바탕" w:cs="바탕"/>
          <w:lang w:eastAsia="ko-KR"/>
        </w:rPr>
      </w:pPr>
      <w:r>
        <w:rPr>
          <w:rFonts w:ascii="바탕" w:eastAsia="바탕" w:hAnsi="바탕" w:cs="바탕"/>
          <w:lang w:eastAsia="ko-KR"/>
        </w:rPr>
        <w:t>When we upload the draft version of paper, the updated version of analysis note also should be uploaded at same time.</w:t>
      </w:r>
      <w:r>
        <w:rPr>
          <w:rFonts w:ascii="바탕" w:eastAsia="바탕" w:hAnsi="바탕" w:cs="바탕"/>
          <w:lang w:eastAsia="ko-KR"/>
        </w:rPr>
        <w:br/>
      </w:r>
    </w:p>
    <w:p w14:paraId="2D631F88" w14:textId="77777777" w:rsidR="00B37BB8" w:rsidRDefault="00B37BB8" w:rsidP="00B37BB8">
      <w:pPr>
        <w:rPr>
          <w:rFonts w:ascii="바탕" w:eastAsia="바탕" w:hAnsi="바탕" w:cs="바탕"/>
          <w:lang w:eastAsia="ko-KR"/>
        </w:rPr>
      </w:pPr>
      <w:r>
        <w:rPr>
          <w:rFonts w:ascii="바탕" w:eastAsia="바탕" w:hAnsi="바탕" w:cs="바탕"/>
          <w:lang w:eastAsia="ko-KR"/>
        </w:rPr>
        <w:t>L166. Gaussian signal function</w:t>
      </w:r>
    </w:p>
    <w:p w14:paraId="4EBD8271" w14:textId="77777777" w:rsidR="00B37BB8" w:rsidRPr="00B37BB8" w:rsidRDefault="00B37BB8" w:rsidP="00B37BB8">
      <w:pPr>
        <w:pStyle w:val="ListParagraph"/>
        <w:numPr>
          <w:ilvl w:val="0"/>
          <w:numId w:val="1"/>
        </w:numPr>
        <w:rPr>
          <w:rFonts w:ascii="바탕" w:eastAsia="바탕" w:hAnsi="바탕" w:cs="바탕"/>
          <w:lang w:eastAsia="ko-KR"/>
        </w:rPr>
      </w:pPr>
      <w:r w:rsidRPr="00B37BB8">
        <w:rPr>
          <w:rFonts w:ascii="바탕" w:eastAsia="바탕" w:hAnsi="바탕" w:cs="바탕"/>
          <w:lang w:eastAsia="ko-KR"/>
        </w:rPr>
        <w:t xml:space="preserve">signal </w:t>
      </w:r>
      <w:r w:rsidRPr="00B37BB8">
        <w:rPr>
          <w:lang w:eastAsia="ko-KR"/>
        </w:rPr>
        <w:sym w:font="Wingdings" w:char="F0E0"/>
      </w:r>
      <w:r w:rsidRPr="00B37BB8">
        <w:rPr>
          <w:rFonts w:ascii="바탕" w:eastAsia="바탕" w:hAnsi="바탕" w:cs="바탕"/>
          <w:lang w:eastAsia="ko-KR"/>
        </w:rPr>
        <w:t xml:space="preserve"> fit</w:t>
      </w:r>
    </w:p>
    <w:p w14:paraId="57420151" w14:textId="77777777" w:rsidR="00B37BB8" w:rsidRDefault="00B37BB8" w:rsidP="00B37BB8">
      <w:pPr>
        <w:rPr>
          <w:rFonts w:ascii="바탕" w:eastAsia="바탕" w:hAnsi="바탕" w:cs="바탕"/>
          <w:lang w:eastAsia="ko-KR"/>
        </w:rPr>
      </w:pPr>
    </w:p>
    <w:p w14:paraId="1A395938" w14:textId="77777777" w:rsidR="00B37BB8" w:rsidRDefault="00B37BB8" w:rsidP="00B37BB8">
      <w:pPr>
        <w:rPr>
          <w:rFonts w:ascii="바탕" w:eastAsia="바탕" w:hAnsi="바탕" w:cs="바탕"/>
          <w:lang w:eastAsia="ko-KR"/>
        </w:rPr>
      </w:pPr>
      <w:r>
        <w:rPr>
          <w:rFonts w:ascii="바탕" w:eastAsia="바탕" w:hAnsi="바탕" w:cs="바탕"/>
          <w:lang w:eastAsia="ko-KR"/>
        </w:rPr>
        <w:t>L173. Correction factors are estimated from…</w:t>
      </w:r>
    </w:p>
    <w:p w14:paraId="25207630" w14:textId="77777777" w:rsidR="00B37BB8" w:rsidRPr="00B37BB8" w:rsidRDefault="00B37BB8" w:rsidP="00B37BB8">
      <w:pPr>
        <w:pStyle w:val="ListParagraph"/>
        <w:numPr>
          <w:ilvl w:val="0"/>
          <w:numId w:val="1"/>
        </w:numPr>
        <w:rPr>
          <w:rFonts w:ascii="바탕" w:eastAsia="바탕" w:hAnsi="바탕" w:cs="바탕"/>
          <w:lang w:eastAsia="ko-KR"/>
        </w:rPr>
      </w:pPr>
      <w:r w:rsidRPr="00B37BB8">
        <w:rPr>
          <w:rFonts w:ascii="바탕" w:eastAsia="바탕" w:hAnsi="바탕" w:cs="바탕"/>
          <w:lang w:eastAsia="ko-KR"/>
        </w:rPr>
        <w:t xml:space="preserve">estimated </w:t>
      </w:r>
      <w:r w:rsidRPr="00B37BB8">
        <w:rPr>
          <w:lang w:eastAsia="ko-KR"/>
        </w:rPr>
        <w:sym w:font="Wingdings" w:char="F0E0"/>
      </w:r>
      <w:r w:rsidRPr="00B37BB8">
        <w:rPr>
          <w:rFonts w:ascii="바탕" w:eastAsia="바탕" w:hAnsi="바탕" w:cs="바탕"/>
          <w:lang w:eastAsia="ko-KR"/>
        </w:rPr>
        <w:t xml:space="preserve"> calculated or obtained</w:t>
      </w:r>
    </w:p>
    <w:p w14:paraId="6962D5CB" w14:textId="77777777" w:rsidR="00B37BB8" w:rsidRDefault="00B37BB8" w:rsidP="00B37BB8">
      <w:pPr>
        <w:rPr>
          <w:rFonts w:ascii="바탕" w:eastAsia="바탕" w:hAnsi="바탕" w:cs="바탕"/>
          <w:lang w:eastAsia="ko-KR"/>
        </w:rPr>
      </w:pPr>
    </w:p>
    <w:p w14:paraId="0FB0BC18" w14:textId="77777777" w:rsidR="00EC6FB3" w:rsidRDefault="00B37BB8" w:rsidP="00EC6FB3">
      <w:pPr>
        <w:rPr>
          <w:rFonts w:ascii="바탕" w:eastAsia="바탕" w:hAnsi="바탕" w:cs="바탕"/>
          <w:lang w:eastAsia="ko-KR"/>
        </w:rPr>
      </w:pPr>
      <w:r>
        <w:rPr>
          <w:rFonts w:ascii="바탕" w:eastAsia="바탕" w:hAnsi="바탕" w:cs="바탕"/>
          <w:lang w:eastAsia="ko-KR"/>
        </w:rPr>
        <w:t>L</w:t>
      </w:r>
      <w:r w:rsidR="001F2244">
        <w:rPr>
          <w:rFonts w:ascii="바탕" w:eastAsia="바탕" w:hAnsi="바탕" w:cs="바탕"/>
          <w:lang w:eastAsia="ko-KR"/>
        </w:rPr>
        <w:t>206</w:t>
      </w:r>
      <w:r w:rsidR="00EC6FB3">
        <w:rPr>
          <w:rFonts w:ascii="바탕" w:eastAsia="바탕" w:hAnsi="바탕" w:cs="바탕"/>
          <w:lang w:eastAsia="ko-KR"/>
        </w:rPr>
        <w:t>. What is the V0</w:t>
      </w:r>
      <w:r w:rsidR="00EC6FB3" w:rsidRPr="00EC6FB3">
        <w:rPr>
          <w:rFonts w:ascii="바탕" w:eastAsia="바탕" w:hAnsi="바탕" w:cs="바탕" w:hint="eastAsia"/>
          <w:vertAlign w:val="subscript"/>
          <w:lang w:eastAsia="ko-KR"/>
        </w:rPr>
        <w:t>Λ</w:t>
      </w:r>
      <w:r w:rsidR="00EC6FB3">
        <w:rPr>
          <w:rFonts w:ascii="바탕" w:eastAsia="바탕" w:hAnsi="바탕" w:cs="바탕"/>
          <w:lang w:eastAsia="ko-KR"/>
        </w:rPr>
        <w:t xml:space="preserve"> position?</w:t>
      </w:r>
    </w:p>
    <w:p w14:paraId="0A2C950D" w14:textId="77777777" w:rsidR="00EC6FB3" w:rsidRDefault="00EC6FB3" w:rsidP="00EC6FB3">
      <w:pPr>
        <w:rPr>
          <w:rFonts w:ascii="바탕" w:eastAsia="바탕" w:hAnsi="바탕" w:cs="바탕"/>
          <w:lang w:eastAsia="ko-KR"/>
        </w:rPr>
      </w:pPr>
    </w:p>
    <w:p w14:paraId="6B5ECD44" w14:textId="77777777" w:rsidR="00EC6FB3" w:rsidRDefault="00EC6FB3" w:rsidP="00EC6FB3">
      <w:pPr>
        <w:rPr>
          <w:rFonts w:ascii="바탕" w:eastAsia="바탕" w:hAnsi="바탕" w:cs="바탕"/>
          <w:lang w:eastAsia="ko-KR"/>
        </w:rPr>
      </w:pPr>
      <w:r>
        <w:rPr>
          <w:rFonts w:ascii="바탕" w:eastAsia="바탕" w:hAnsi="바탕" w:cs="바탕"/>
          <w:lang w:eastAsia="ko-KR"/>
        </w:rPr>
        <w:t>Q. I guess you may perform the consistency check on systematic uncertainties, called as Barlow check. If you did, it is better to mention it shortly.</w:t>
      </w:r>
    </w:p>
    <w:p w14:paraId="2EF596BA" w14:textId="77777777" w:rsidR="00EC6FB3" w:rsidRPr="00EC6FB3" w:rsidRDefault="00EC6FB3" w:rsidP="00EC6FB3">
      <w:pPr>
        <w:rPr>
          <w:rFonts w:ascii="바탕" w:eastAsia="바탕" w:hAnsi="바탕" w:cs="바탕"/>
          <w:lang w:eastAsia="ko-KR"/>
        </w:rPr>
      </w:pPr>
    </w:p>
    <w:p w14:paraId="1EA41C23" w14:textId="77777777" w:rsidR="0060063D" w:rsidRPr="00EC6FB3" w:rsidRDefault="00EC6FB3" w:rsidP="0012086D">
      <w:pPr>
        <w:rPr>
          <w:rFonts w:ascii="바탕" w:eastAsia="바탕" w:hAnsi="바탕" w:cs="바탕"/>
          <w:b/>
          <w:color w:val="0000FF"/>
          <w:sz w:val="28"/>
          <w:szCs w:val="28"/>
          <w:lang w:eastAsia="ko-KR"/>
        </w:rPr>
      </w:pPr>
      <w:r w:rsidRPr="00EC6FB3">
        <w:rPr>
          <w:rFonts w:ascii="바탕" w:eastAsia="바탕" w:hAnsi="바탕" w:cs="바탕"/>
          <w:b/>
          <w:color w:val="0000FF"/>
          <w:sz w:val="28"/>
          <w:szCs w:val="28"/>
          <w:lang w:eastAsia="ko-KR"/>
        </w:rPr>
        <w:t>4 Results and discussion</w:t>
      </w:r>
    </w:p>
    <w:p w14:paraId="18D837E5" w14:textId="77777777" w:rsidR="00EC6FB3" w:rsidRDefault="00EC6FB3" w:rsidP="0012086D">
      <w:pPr>
        <w:rPr>
          <w:rFonts w:ascii="바탕" w:eastAsia="바탕" w:hAnsi="바탕" w:cs="바탕"/>
          <w:lang w:eastAsia="ko-KR"/>
        </w:rPr>
      </w:pPr>
    </w:p>
    <w:p w14:paraId="39E5031D" w14:textId="77777777" w:rsidR="00EC6FB3" w:rsidRDefault="00EC6FB3" w:rsidP="0012086D">
      <w:pPr>
        <w:rPr>
          <w:rFonts w:ascii="바탕" w:eastAsia="바탕" w:hAnsi="바탕" w:cs="바탕"/>
          <w:lang w:eastAsia="ko-KR"/>
        </w:rPr>
      </w:pPr>
      <w:r>
        <w:rPr>
          <w:rFonts w:ascii="바탕" w:eastAsia="바탕" w:hAnsi="바탕" w:cs="바탕"/>
          <w:lang w:eastAsia="ko-KR"/>
        </w:rPr>
        <w:t xml:space="preserve">L228. The corrected yield at mid-rapidity of </w:t>
      </w:r>
      <w:r w:rsidRPr="00C2689C">
        <w:rPr>
          <w:rFonts w:ascii="바탕" w:eastAsia="바탕" w:hAnsi="바탕" w:cs="바탕" w:hint="eastAsia"/>
          <w:lang w:eastAsia="ko-KR"/>
        </w:rPr>
        <w:t>Σ</w:t>
      </w:r>
      <w:r w:rsidRPr="00C2689C">
        <w:rPr>
          <w:rFonts w:ascii="바탕" w:eastAsia="바탕" w:hAnsi="바탕" w:cs="바탕" w:hint="eastAsia"/>
          <w:vertAlign w:val="superscript"/>
          <w:lang w:eastAsia="ko-KR"/>
        </w:rPr>
        <w:t>0</w:t>
      </w:r>
      <w:r>
        <w:rPr>
          <w:rFonts w:ascii="바탕" w:eastAsia="바탕" w:hAnsi="바탕" w:cs="바탕"/>
          <w:lang w:eastAsia="ko-KR"/>
        </w:rPr>
        <w:t xml:space="preserve"> …</w:t>
      </w:r>
    </w:p>
    <w:p w14:paraId="21B54ED9" w14:textId="77777777" w:rsidR="00EC6FB3" w:rsidRPr="00EC6FB3" w:rsidRDefault="00EC6FB3" w:rsidP="00EC6FB3">
      <w:pPr>
        <w:pStyle w:val="ListParagraph"/>
        <w:numPr>
          <w:ilvl w:val="0"/>
          <w:numId w:val="1"/>
        </w:numPr>
        <w:rPr>
          <w:rFonts w:ascii="바탕" w:eastAsia="바탕" w:hAnsi="바탕" w:cs="바탕"/>
          <w:lang w:eastAsia="ko-KR"/>
        </w:rPr>
      </w:pPr>
      <w:r w:rsidRPr="00EC6FB3">
        <w:rPr>
          <w:rFonts w:ascii="바탕" w:eastAsia="바탕" w:hAnsi="바탕" w:cs="바탕"/>
          <w:lang w:eastAsia="ko-KR"/>
        </w:rPr>
        <w:t xml:space="preserve">I think it is better to rephrase. E.g. The corrected yield of </w:t>
      </w:r>
      <w:r w:rsidRPr="00EC6FB3">
        <w:rPr>
          <w:rFonts w:ascii="바탕" w:eastAsia="바탕" w:hAnsi="바탕" w:cs="바탕" w:hint="eastAsia"/>
          <w:lang w:eastAsia="ko-KR"/>
        </w:rPr>
        <w:t>Σ</w:t>
      </w:r>
      <w:r w:rsidRPr="00EC6FB3">
        <w:rPr>
          <w:rFonts w:ascii="바탕" w:eastAsia="바탕" w:hAnsi="바탕" w:cs="바탕" w:hint="eastAsia"/>
          <w:vertAlign w:val="superscript"/>
          <w:lang w:eastAsia="ko-KR"/>
        </w:rPr>
        <w:t>0</w:t>
      </w:r>
      <w:r w:rsidRPr="00EC6FB3">
        <w:rPr>
          <w:rFonts w:ascii="바탕" w:eastAsia="바탕" w:hAnsi="바탕" w:cs="바탕"/>
          <w:lang w:eastAsia="ko-KR"/>
        </w:rPr>
        <w:t xml:space="preserve"> at mid-rapidity….</w:t>
      </w:r>
    </w:p>
    <w:p w14:paraId="439E901B" w14:textId="77777777" w:rsidR="00EC6FB3" w:rsidRDefault="00EC6FB3" w:rsidP="00EC6FB3">
      <w:pPr>
        <w:rPr>
          <w:rFonts w:ascii="바탕" w:eastAsia="바탕" w:hAnsi="바탕" w:cs="바탕"/>
          <w:lang w:eastAsia="ko-KR"/>
        </w:rPr>
      </w:pPr>
    </w:p>
    <w:p w14:paraId="350B3B45" w14:textId="77777777" w:rsidR="00EC6FB3" w:rsidRDefault="00EC6FB3" w:rsidP="00EC6FB3">
      <w:pPr>
        <w:rPr>
          <w:rFonts w:ascii="바탕" w:eastAsia="바탕" w:hAnsi="바탕" w:cs="바탕"/>
          <w:lang w:eastAsia="ko-KR"/>
        </w:rPr>
      </w:pPr>
      <w:r>
        <w:rPr>
          <w:rFonts w:ascii="바탕" w:eastAsia="바탕" w:hAnsi="바탕" w:cs="바탕"/>
          <w:lang w:eastAsia="ko-KR"/>
        </w:rPr>
        <w:t>L233. The n, C and dN/dy, which represents the particle yield per unit of rapidity</w:t>
      </w:r>
    </w:p>
    <w:p w14:paraId="0AED8948" w14:textId="77777777" w:rsidR="00EC6FB3" w:rsidRPr="00EC6FB3" w:rsidRDefault="00EC6FB3" w:rsidP="00EC6FB3">
      <w:pPr>
        <w:pStyle w:val="ListParagraph"/>
        <w:numPr>
          <w:ilvl w:val="0"/>
          <w:numId w:val="1"/>
        </w:numPr>
        <w:rPr>
          <w:rFonts w:ascii="바탕" w:eastAsia="바탕" w:hAnsi="바탕" w:cs="바탕"/>
          <w:lang w:eastAsia="ko-KR"/>
        </w:rPr>
      </w:pPr>
      <w:r w:rsidRPr="00EC6FB3">
        <w:rPr>
          <w:rFonts w:ascii="바탕" w:eastAsia="바탕" w:hAnsi="바탕" w:cs="바탕"/>
          <w:lang w:eastAsia="ko-KR"/>
        </w:rPr>
        <w:t>need short description for “n” and “C” as well.</w:t>
      </w:r>
    </w:p>
    <w:p w14:paraId="55B84002" w14:textId="77777777" w:rsidR="00EC6FB3" w:rsidRPr="00EC6FB3" w:rsidRDefault="00EC6FB3" w:rsidP="00394242">
      <w:pPr>
        <w:pStyle w:val="ListParagraph"/>
        <w:rPr>
          <w:rFonts w:ascii="바탕" w:eastAsia="바탕" w:hAnsi="바탕" w:cs="바탕"/>
          <w:lang w:eastAsia="ko-KR"/>
        </w:rPr>
      </w:pPr>
    </w:p>
    <w:p w14:paraId="187C770D" w14:textId="77777777" w:rsidR="0060063D" w:rsidRDefault="00394242" w:rsidP="0012086D">
      <w:pPr>
        <w:rPr>
          <w:rFonts w:ascii="바탕" w:eastAsia="바탕" w:hAnsi="바탕" w:cs="바탕"/>
          <w:lang w:eastAsia="ko-KR"/>
        </w:rPr>
      </w:pPr>
      <w:r>
        <w:rPr>
          <w:rFonts w:ascii="바탕" w:eastAsia="바탕" w:hAnsi="바탕" w:cs="바탕"/>
          <w:lang w:eastAsia="ko-KR"/>
        </w:rPr>
        <w:t>L238. Levy-Tsallis fit for unmeasured range (pT&lt;1.1 GeV/c)</w:t>
      </w:r>
    </w:p>
    <w:p w14:paraId="79EFFDE5" w14:textId="77777777" w:rsidR="00394242" w:rsidRPr="00394242" w:rsidRDefault="00394242" w:rsidP="00394242">
      <w:pPr>
        <w:pStyle w:val="ListParagraph"/>
        <w:numPr>
          <w:ilvl w:val="0"/>
          <w:numId w:val="1"/>
        </w:numPr>
        <w:rPr>
          <w:rFonts w:ascii="바탕" w:eastAsia="바탕" w:hAnsi="바탕" w:cs="바탕"/>
          <w:lang w:eastAsia="ko-KR"/>
        </w:rPr>
      </w:pPr>
      <w:r w:rsidRPr="00394242">
        <w:rPr>
          <w:rFonts w:ascii="바탕" w:eastAsia="바탕" w:hAnsi="바탕" w:cs="바탕"/>
          <w:lang w:eastAsia="ko-KR"/>
        </w:rPr>
        <w:t>Did the function use only for low pT bin where there is no data points? Or does it apply for high pT reason as well? Please give full range of fit. I guess it might be 0-10 GeV/c</w:t>
      </w:r>
    </w:p>
    <w:p w14:paraId="06EC21AC" w14:textId="77777777" w:rsidR="00394242" w:rsidRPr="00394242" w:rsidRDefault="00394242" w:rsidP="00394242">
      <w:pPr>
        <w:pStyle w:val="ListParagraph"/>
        <w:numPr>
          <w:ilvl w:val="0"/>
          <w:numId w:val="1"/>
        </w:numPr>
        <w:rPr>
          <w:rFonts w:ascii="바탕" w:eastAsia="바탕" w:hAnsi="바탕" w:cs="바탕"/>
          <w:lang w:eastAsia="ko-KR"/>
        </w:rPr>
      </w:pPr>
      <w:r>
        <w:rPr>
          <w:rFonts w:ascii="바탕" w:eastAsia="바탕" w:hAnsi="바탕" w:cs="바탕"/>
          <w:lang w:eastAsia="ko-KR"/>
        </w:rPr>
        <w:t>We need to mention that the yield at high pT region can be negligible</w:t>
      </w:r>
    </w:p>
    <w:p w14:paraId="2BD4711E" w14:textId="77777777" w:rsidR="0060063D" w:rsidRDefault="0060063D" w:rsidP="0012086D">
      <w:pPr>
        <w:rPr>
          <w:rFonts w:ascii="바탕" w:eastAsia="바탕" w:hAnsi="바탕" w:cs="바탕"/>
          <w:lang w:eastAsia="ko-KR"/>
        </w:rPr>
      </w:pPr>
    </w:p>
    <w:p w14:paraId="10045721" w14:textId="77777777" w:rsidR="0060063D" w:rsidRDefault="00394242" w:rsidP="0012086D">
      <w:pPr>
        <w:rPr>
          <w:rFonts w:ascii="바탕" w:eastAsia="바탕" w:hAnsi="바탕" w:cs="바탕"/>
          <w:lang w:eastAsia="ko-KR"/>
        </w:rPr>
      </w:pPr>
      <w:r>
        <w:rPr>
          <w:rFonts w:ascii="바탕" w:eastAsia="바탕" w:hAnsi="바탕" w:cs="바탕"/>
          <w:lang w:eastAsia="ko-KR"/>
        </w:rPr>
        <w:t>Figure 4</w:t>
      </w:r>
    </w:p>
    <w:p w14:paraId="118F4E8E" w14:textId="77777777" w:rsidR="00394242" w:rsidRPr="00394242" w:rsidRDefault="00394242" w:rsidP="00394242">
      <w:pPr>
        <w:pStyle w:val="ListParagraph"/>
        <w:numPr>
          <w:ilvl w:val="0"/>
          <w:numId w:val="1"/>
        </w:numPr>
        <w:rPr>
          <w:rFonts w:ascii="바탕" w:eastAsia="바탕" w:hAnsi="바탕" w:cs="바탕"/>
          <w:lang w:eastAsia="ko-KR"/>
        </w:rPr>
      </w:pPr>
      <w:r w:rsidRPr="00394242">
        <w:rPr>
          <w:rFonts w:ascii="바탕" w:eastAsia="바탕" w:hAnsi="바탕" w:cs="바탕"/>
          <w:lang w:eastAsia="ko-KR"/>
        </w:rPr>
        <w:t xml:space="preserve">I don’t understand the caption “The ratio from the Levy-Tsallis curves based on </w:t>
      </w:r>
      <w:r w:rsidRPr="00394242">
        <w:rPr>
          <w:rFonts w:ascii="바탕" w:eastAsia="바탕" w:hAnsi="바탕" w:cs="바탕" w:hint="eastAsia"/>
          <w:lang w:eastAsia="ko-KR"/>
        </w:rPr>
        <w:t>Σ</w:t>
      </w:r>
      <w:r w:rsidRPr="00394242">
        <w:rPr>
          <w:rFonts w:ascii="바탕" w:eastAsia="바탕" w:hAnsi="바탕" w:cs="바탕" w:hint="eastAsia"/>
          <w:vertAlign w:val="superscript"/>
          <w:lang w:eastAsia="ko-KR"/>
        </w:rPr>
        <w:t>0</w:t>
      </w:r>
      <w:r w:rsidRPr="00394242">
        <w:rPr>
          <w:rFonts w:ascii="바탕" w:eastAsia="바탕" w:hAnsi="바탕" w:cs="바탕"/>
          <w:vertAlign w:val="superscript"/>
          <w:lang w:eastAsia="ko-KR"/>
        </w:rPr>
        <w:t xml:space="preserve"> </w:t>
      </w:r>
      <w:r w:rsidRPr="00394242">
        <w:rPr>
          <w:rFonts w:ascii="바탕" w:eastAsia="바탕" w:hAnsi="바탕" w:cs="바탕"/>
          <w:lang w:eastAsia="ko-KR"/>
        </w:rPr>
        <w:t xml:space="preserve">and </w:t>
      </w:r>
      <w:r w:rsidRPr="00394242">
        <w:rPr>
          <w:rFonts w:ascii="바탕" w:eastAsia="바탕" w:hAnsi="바탕" w:cs="바탕" w:hint="eastAsia"/>
          <w:lang w:eastAsia="ko-KR"/>
        </w:rPr>
        <w:t>Λ</w:t>
      </w:r>
      <w:r w:rsidRPr="00394242">
        <w:rPr>
          <w:rFonts w:ascii="바탕" w:eastAsia="바탕" w:hAnsi="바탕" w:cs="바탕"/>
          <w:lang w:eastAsia="ko-KR"/>
        </w:rPr>
        <w:t xml:space="preserve"> data…”</w:t>
      </w:r>
    </w:p>
    <w:p w14:paraId="41C54E97" w14:textId="77777777" w:rsidR="00394242" w:rsidRPr="00394242" w:rsidRDefault="00944039" w:rsidP="00394242">
      <w:pPr>
        <w:pStyle w:val="ListParagraph"/>
        <w:numPr>
          <w:ilvl w:val="0"/>
          <w:numId w:val="1"/>
        </w:numPr>
        <w:rPr>
          <w:rFonts w:ascii="바탕" w:eastAsia="바탕" w:hAnsi="바탕" w:cs="바탕"/>
          <w:lang w:eastAsia="ko-KR"/>
        </w:rPr>
      </w:pPr>
      <w:r>
        <w:rPr>
          <w:rFonts w:ascii="바탕" w:eastAsia="바탕" w:hAnsi="바탕" w:cs="바탕"/>
          <w:lang w:eastAsia="ko-KR"/>
        </w:rPr>
        <w:t>Question: when you make a ratio and propagate the systematic error, you need to remove correlated systematic uncertainties of numerator and denominator. Otherwise, you take account the common error twice. Did you concern it?</w:t>
      </w:r>
    </w:p>
    <w:p w14:paraId="4964C8C0" w14:textId="77777777" w:rsidR="0060063D" w:rsidRDefault="0060063D" w:rsidP="0012086D">
      <w:pPr>
        <w:rPr>
          <w:rFonts w:ascii="바탕" w:eastAsia="바탕" w:hAnsi="바탕" w:cs="바탕"/>
          <w:lang w:eastAsia="ko-KR"/>
        </w:rPr>
      </w:pPr>
    </w:p>
    <w:p w14:paraId="3A765C0C" w14:textId="77777777" w:rsidR="0060063D" w:rsidRDefault="0060063D" w:rsidP="0012086D">
      <w:pPr>
        <w:rPr>
          <w:rFonts w:ascii="바탕" w:eastAsia="바탕" w:hAnsi="바탕" w:cs="바탕"/>
          <w:lang w:eastAsia="ko-KR"/>
        </w:rPr>
      </w:pPr>
    </w:p>
    <w:p w14:paraId="69B5FA38" w14:textId="77777777" w:rsidR="0060063D" w:rsidRDefault="0060063D" w:rsidP="0012086D">
      <w:pPr>
        <w:rPr>
          <w:rFonts w:ascii="바탕" w:eastAsia="바탕" w:hAnsi="바탕" w:cs="바탕"/>
          <w:lang w:eastAsia="ko-KR"/>
        </w:rPr>
      </w:pPr>
    </w:p>
    <w:p w14:paraId="054D2996" w14:textId="77777777" w:rsidR="003304FC" w:rsidRPr="00C4462F" w:rsidRDefault="003304FC" w:rsidP="0012086D">
      <w:pPr>
        <w:rPr>
          <w:rFonts w:ascii="바탕" w:eastAsia="바탕" w:hAnsi="바탕" w:cs="바탕"/>
          <w:b/>
          <w:color w:val="0000FF"/>
          <w:sz w:val="28"/>
          <w:szCs w:val="28"/>
          <w:lang w:eastAsia="ko-KR"/>
        </w:rPr>
      </w:pPr>
      <w:r w:rsidRPr="00C4462F">
        <w:rPr>
          <w:rFonts w:ascii="바탕" w:eastAsia="바탕" w:hAnsi="바탕" w:cs="바탕"/>
          <w:b/>
          <w:color w:val="0000FF"/>
          <w:sz w:val="28"/>
          <w:szCs w:val="28"/>
          <w:lang w:eastAsia="ko-KR"/>
        </w:rPr>
        <w:t>5. Conclusions</w:t>
      </w:r>
    </w:p>
    <w:p w14:paraId="7C4120E7" w14:textId="77777777" w:rsidR="00C4462F" w:rsidRDefault="00C4462F" w:rsidP="0012086D">
      <w:pPr>
        <w:rPr>
          <w:rFonts w:ascii="바탕" w:eastAsia="바탕" w:hAnsi="바탕" w:cs="바탕"/>
          <w:lang w:eastAsia="ko-KR"/>
        </w:rPr>
      </w:pPr>
    </w:p>
    <w:p w14:paraId="69982DB5" w14:textId="77777777" w:rsidR="003304FC" w:rsidRDefault="003304FC" w:rsidP="0012086D">
      <w:pPr>
        <w:rPr>
          <w:rFonts w:ascii="바탕" w:eastAsia="바탕" w:hAnsi="바탕" w:cs="바탕"/>
          <w:lang w:eastAsia="ko-KR"/>
        </w:rPr>
      </w:pPr>
      <w:r>
        <w:rPr>
          <w:rFonts w:ascii="바탕" w:eastAsia="바탕" w:hAnsi="바탕" w:cs="바탕"/>
          <w:lang w:eastAsia="ko-KR"/>
        </w:rPr>
        <w:t>L292. So far no generator is found to explain…</w:t>
      </w:r>
    </w:p>
    <w:p w14:paraId="0E1E7942" w14:textId="77777777" w:rsidR="003304FC" w:rsidRPr="00C4462F" w:rsidRDefault="003304FC" w:rsidP="00C4462F">
      <w:pPr>
        <w:pStyle w:val="ListParagraph"/>
        <w:numPr>
          <w:ilvl w:val="0"/>
          <w:numId w:val="1"/>
        </w:numPr>
        <w:rPr>
          <w:rFonts w:ascii="바탕" w:eastAsia="바탕" w:hAnsi="바탕" w:cs="바탕"/>
          <w:lang w:eastAsia="ko-KR"/>
        </w:rPr>
      </w:pPr>
      <w:r w:rsidRPr="00C4462F">
        <w:rPr>
          <w:rFonts w:ascii="바탕" w:eastAsia="바탕" w:hAnsi="바탕" w:cs="바탕"/>
          <w:lang w:eastAsia="ko-KR"/>
        </w:rPr>
        <w:t>I think we haven’t tested all generators. So this sentence needs to be rephrased</w:t>
      </w:r>
    </w:p>
    <w:p w14:paraId="421EA029" w14:textId="77777777" w:rsidR="0060063D" w:rsidRDefault="0060063D" w:rsidP="0060063D">
      <w:pPr>
        <w:rPr>
          <w:rFonts w:ascii="바탕" w:eastAsia="바탕" w:hAnsi="바탕" w:cs="바탕"/>
          <w:lang w:eastAsia="ko-KR"/>
        </w:rPr>
      </w:pPr>
    </w:p>
    <w:p w14:paraId="2BF30DCD" w14:textId="77777777" w:rsidR="0060063D" w:rsidRDefault="0060063D" w:rsidP="0060063D">
      <w:pPr>
        <w:rPr>
          <w:rFonts w:ascii="바탕" w:eastAsia="바탕" w:hAnsi="바탕" w:cs="바탕"/>
          <w:lang w:eastAsia="ko-KR"/>
        </w:rPr>
      </w:pPr>
    </w:p>
    <w:p w14:paraId="26654133" w14:textId="77777777" w:rsidR="0060063D" w:rsidRDefault="0060063D" w:rsidP="0060063D">
      <w:pPr>
        <w:rPr>
          <w:rFonts w:ascii="바탕" w:eastAsia="바탕" w:hAnsi="바탕" w:cs="바탕"/>
          <w:lang w:eastAsia="ko-KR"/>
        </w:rPr>
      </w:pPr>
    </w:p>
    <w:p w14:paraId="1582FF32" w14:textId="77777777" w:rsidR="00944039" w:rsidRPr="0060063D" w:rsidRDefault="00944039" w:rsidP="0060063D">
      <w:pPr>
        <w:rPr>
          <w:rFonts w:ascii="바탕" w:eastAsia="바탕" w:hAnsi="바탕" w:cs="바탕"/>
          <w:lang w:eastAsia="ko-KR"/>
        </w:rPr>
      </w:pPr>
    </w:p>
    <w:sectPr w:rsidR="00944039" w:rsidRPr="0060063D" w:rsidSect="009937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735"/>
    <w:multiLevelType w:val="hybridMultilevel"/>
    <w:tmpl w:val="09E61926"/>
    <w:lvl w:ilvl="0" w:tplc="37CA8F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8A"/>
    <w:rsid w:val="00091B88"/>
    <w:rsid w:val="0012086D"/>
    <w:rsid w:val="001801F5"/>
    <w:rsid w:val="001F2244"/>
    <w:rsid w:val="002E2CDA"/>
    <w:rsid w:val="002F57FB"/>
    <w:rsid w:val="003304FC"/>
    <w:rsid w:val="00394242"/>
    <w:rsid w:val="0042118A"/>
    <w:rsid w:val="004F73C9"/>
    <w:rsid w:val="0060063D"/>
    <w:rsid w:val="00862538"/>
    <w:rsid w:val="009424C8"/>
    <w:rsid w:val="00944039"/>
    <w:rsid w:val="009937E7"/>
    <w:rsid w:val="00B06A54"/>
    <w:rsid w:val="00B37BB8"/>
    <w:rsid w:val="00C13BE8"/>
    <w:rsid w:val="00C2689C"/>
    <w:rsid w:val="00C4462F"/>
    <w:rsid w:val="00DF4D94"/>
    <w:rsid w:val="00EC6FB3"/>
    <w:rsid w:val="00FD6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F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164084">
      <w:bodyDiv w:val="1"/>
      <w:marLeft w:val="0"/>
      <w:marRight w:val="0"/>
      <w:marTop w:val="0"/>
      <w:marBottom w:val="0"/>
      <w:divBdr>
        <w:top w:val="none" w:sz="0" w:space="0" w:color="auto"/>
        <w:left w:val="none" w:sz="0" w:space="0" w:color="auto"/>
        <w:bottom w:val="none" w:sz="0" w:space="0" w:color="auto"/>
        <w:right w:val="none" w:sz="0" w:space="0" w:color="auto"/>
      </w:divBdr>
      <w:divsChild>
        <w:div w:id="434667213">
          <w:marLeft w:val="0"/>
          <w:marRight w:val="0"/>
          <w:marTop w:val="0"/>
          <w:marBottom w:val="0"/>
          <w:divBdr>
            <w:top w:val="none" w:sz="0" w:space="0" w:color="auto"/>
            <w:left w:val="none" w:sz="0" w:space="0" w:color="auto"/>
            <w:bottom w:val="none" w:sz="0" w:space="0" w:color="auto"/>
            <w:right w:val="none" w:sz="0" w:space="0" w:color="auto"/>
          </w:divBdr>
          <w:divsChild>
            <w:div w:id="726342105">
              <w:marLeft w:val="0"/>
              <w:marRight w:val="0"/>
              <w:marTop w:val="0"/>
              <w:marBottom w:val="0"/>
              <w:divBdr>
                <w:top w:val="none" w:sz="0" w:space="0" w:color="auto"/>
                <w:left w:val="none" w:sz="0" w:space="0" w:color="auto"/>
                <w:bottom w:val="none" w:sz="0" w:space="0" w:color="auto"/>
                <w:right w:val="none" w:sz="0" w:space="0" w:color="auto"/>
              </w:divBdr>
              <w:divsChild>
                <w:div w:id="21277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967">
      <w:bodyDiv w:val="1"/>
      <w:marLeft w:val="0"/>
      <w:marRight w:val="0"/>
      <w:marTop w:val="0"/>
      <w:marBottom w:val="0"/>
      <w:divBdr>
        <w:top w:val="none" w:sz="0" w:space="0" w:color="auto"/>
        <w:left w:val="none" w:sz="0" w:space="0" w:color="auto"/>
        <w:bottom w:val="none" w:sz="0" w:space="0" w:color="auto"/>
        <w:right w:val="none" w:sz="0" w:space="0" w:color="auto"/>
      </w:divBdr>
      <w:divsChild>
        <w:div w:id="1794179298">
          <w:marLeft w:val="0"/>
          <w:marRight w:val="0"/>
          <w:marTop w:val="0"/>
          <w:marBottom w:val="0"/>
          <w:divBdr>
            <w:top w:val="none" w:sz="0" w:space="0" w:color="auto"/>
            <w:left w:val="none" w:sz="0" w:space="0" w:color="auto"/>
            <w:bottom w:val="none" w:sz="0" w:space="0" w:color="auto"/>
            <w:right w:val="none" w:sz="0" w:space="0" w:color="auto"/>
          </w:divBdr>
          <w:divsChild>
            <w:div w:id="1771510618">
              <w:marLeft w:val="0"/>
              <w:marRight w:val="0"/>
              <w:marTop w:val="0"/>
              <w:marBottom w:val="0"/>
              <w:divBdr>
                <w:top w:val="none" w:sz="0" w:space="0" w:color="auto"/>
                <w:left w:val="none" w:sz="0" w:space="0" w:color="auto"/>
                <w:bottom w:val="none" w:sz="0" w:space="0" w:color="auto"/>
                <w:right w:val="none" w:sz="0" w:space="0" w:color="auto"/>
              </w:divBdr>
              <w:divsChild>
                <w:div w:id="16779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0965">
      <w:bodyDiv w:val="1"/>
      <w:marLeft w:val="0"/>
      <w:marRight w:val="0"/>
      <w:marTop w:val="0"/>
      <w:marBottom w:val="0"/>
      <w:divBdr>
        <w:top w:val="none" w:sz="0" w:space="0" w:color="auto"/>
        <w:left w:val="none" w:sz="0" w:space="0" w:color="auto"/>
        <w:bottom w:val="none" w:sz="0" w:space="0" w:color="auto"/>
        <w:right w:val="none" w:sz="0" w:space="0" w:color="auto"/>
      </w:divBdr>
      <w:divsChild>
        <w:div w:id="1626883870">
          <w:marLeft w:val="0"/>
          <w:marRight w:val="0"/>
          <w:marTop w:val="0"/>
          <w:marBottom w:val="0"/>
          <w:divBdr>
            <w:top w:val="none" w:sz="0" w:space="0" w:color="auto"/>
            <w:left w:val="none" w:sz="0" w:space="0" w:color="auto"/>
            <w:bottom w:val="none" w:sz="0" w:space="0" w:color="auto"/>
            <w:right w:val="none" w:sz="0" w:space="0" w:color="auto"/>
          </w:divBdr>
          <w:divsChild>
            <w:div w:id="627859652">
              <w:marLeft w:val="0"/>
              <w:marRight w:val="0"/>
              <w:marTop w:val="0"/>
              <w:marBottom w:val="0"/>
              <w:divBdr>
                <w:top w:val="none" w:sz="0" w:space="0" w:color="auto"/>
                <w:left w:val="none" w:sz="0" w:space="0" w:color="auto"/>
                <w:bottom w:val="none" w:sz="0" w:space="0" w:color="auto"/>
                <w:right w:val="none" w:sz="0" w:space="0" w:color="auto"/>
              </w:divBdr>
              <w:divsChild>
                <w:div w:id="21222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10253">
      <w:bodyDiv w:val="1"/>
      <w:marLeft w:val="0"/>
      <w:marRight w:val="0"/>
      <w:marTop w:val="0"/>
      <w:marBottom w:val="0"/>
      <w:divBdr>
        <w:top w:val="none" w:sz="0" w:space="0" w:color="auto"/>
        <w:left w:val="none" w:sz="0" w:space="0" w:color="auto"/>
        <w:bottom w:val="none" w:sz="0" w:space="0" w:color="auto"/>
        <w:right w:val="none" w:sz="0" w:space="0" w:color="auto"/>
      </w:divBdr>
      <w:divsChild>
        <w:div w:id="1832335050">
          <w:marLeft w:val="0"/>
          <w:marRight w:val="0"/>
          <w:marTop w:val="0"/>
          <w:marBottom w:val="0"/>
          <w:divBdr>
            <w:top w:val="none" w:sz="0" w:space="0" w:color="auto"/>
            <w:left w:val="none" w:sz="0" w:space="0" w:color="auto"/>
            <w:bottom w:val="none" w:sz="0" w:space="0" w:color="auto"/>
            <w:right w:val="none" w:sz="0" w:space="0" w:color="auto"/>
          </w:divBdr>
          <w:divsChild>
            <w:div w:id="262997095">
              <w:marLeft w:val="0"/>
              <w:marRight w:val="0"/>
              <w:marTop w:val="0"/>
              <w:marBottom w:val="0"/>
              <w:divBdr>
                <w:top w:val="none" w:sz="0" w:space="0" w:color="auto"/>
                <w:left w:val="none" w:sz="0" w:space="0" w:color="auto"/>
                <w:bottom w:val="none" w:sz="0" w:space="0" w:color="auto"/>
                <w:right w:val="none" w:sz="0" w:space="0" w:color="auto"/>
              </w:divBdr>
              <w:divsChild>
                <w:div w:id="14870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4659">
      <w:bodyDiv w:val="1"/>
      <w:marLeft w:val="0"/>
      <w:marRight w:val="0"/>
      <w:marTop w:val="0"/>
      <w:marBottom w:val="0"/>
      <w:divBdr>
        <w:top w:val="none" w:sz="0" w:space="0" w:color="auto"/>
        <w:left w:val="none" w:sz="0" w:space="0" w:color="auto"/>
        <w:bottom w:val="none" w:sz="0" w:space="0" w:color="auto"/>
        <w:right w:val="none" w:sz="0" w:space="0" w:color="auto"/>
      </w:divBdr>
      <w:divsChild>
        <w:div w:id="200094169">
          <w:marLeft w:val="0"/>
          <w:marRight w:val="0"/>
          <w:marTop w:val="0"/>
          <w:marBottom w:val="0"/>
          <w:divBdr>
            <w:top w:val="none" w:sz="0" w:space="0" w:color="auto"/>
            <w:left w:val="none" w:sz="0" w:space="0" w:color="auto"/>
            <w:bottom w:val="none" w:sz="0" w:space="0" w:color="auto"/>
            <w:right w:val="none" w:sz="0" w:space="0" w:color="auto"/>
          </w:divBdr>
          <w:divsChild>
            <w:div w:id="701053232">
              <w:marLeft w:val="0"/>
              <w:marRight w:val="0"/>
              <w:marTop w:val="0"/>
              <w:marBottom w:val="0"/>
              <w:divBdr>
                <w:top w:val="none" w:sz="0" w:space="0" w:color="auto"/>
                <w:left w:val="none" w:sz="0" w:space="0" w:color="auto"/>
                <w:bottom w:val="none" w:sz="0" w:space="0" w:color="auto"/>
                <w:right w:val="none" w:sz="0" w:space="0" w:color="auto"/>
              </w:divBdr>
              <w:divsChild>
                <w:div w:id="2904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1060</Words>
  <Characters>6044</Characters>
  <Application>Microsoft Macintosh Word</Application>
  <DocSecurity>0</DocSecurity>
  <Lines>50</Lines>
  <Paragraphs>14</Paragraphs>
  <ScaleCrop>false</ScaleCrop>
  <Company>부산대학교</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지혜 송</dc:creator>
  <cp:keywords/>
  <dc:description/>
  <cp:lastModifiedBy>지혜 송</cp:lastModifiedBy>
  <cp:revision>4</cp:revision>
  <dcterms:created xsi:type="dcterms:W3CDTF">2018-04-12T05:03:00Z</dcterms:created>
  <dcterms:modified xsi:type="dcterms:W3CDTF">2018-04-12T09:28:00Z</dcterms:modified>
</cp:coreProperties>
</file>