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Partner Intelligence Feed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Logic, Signals &amp; Rules of Engagement</w:t>
      </w:r>
    </w:p>
    <w:p>
      <w:pPr>
        <w:spacing w:after="0" w:before="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FlytBase Enterprise &amp; Partner Marketing  |  Last updated: June 2026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D95B28"/>
          <w:sz w:val="32"/>
          <w:szCs w:val="32"/>
        </w:rPr>
        <w:t xml:space="preserve">What is this feed?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Partner Intelligence Feed is Shruti's daily action list. Every item answers one question: what do I do, for whom, and why right now? It is not a data dump. It is not a reporting view. It is a prioritised set of marketing actions derived from live partner data.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feed reads from the FlytBase partner database (Supabase) and is refreshed every weekday morning by a scheduled task that scans FlytForce call notes and Gmail for fresh signals. It covers all T1, T2, and T3 partners.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D95B28"/>
          <w:sz w:val="32"/>
          <w:szCs w:val="32"/>
        </w:rPr>
        <w:t xml:space="preserve">The 4 Feed Buckets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are exactly four buckets. Each has a specific signal source, a clear trigger, and a defined action that partner marketing can take. Anything outside this scope is not surfaced.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400"/>
        <w:gridCol w:w="38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description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5B28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UNBLOCK DEAL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URGENT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Tender or competitor in the room — send proof/positioning now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5B28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ACTIVATE STORY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customer + growth signal — capture the story before the moment passes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5B28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ENABLEMENT GAP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Partner explicitly asked for a specific marketing material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5B28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RE-ENGAGE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Pipeline exists but comms have gone quiet — reach out with support</w:t>
            </w:r>
          </w:p>
        </w:tc>
      </w:tr>
    </w:tbl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 — UNBLOCK DEAL</w:t>
            </w:r>
            <w:r>
              <w:t xml:space="preserve">   </w:t>
            </w:r>
            <w:r>
              <w:rPr>
                <w:rFonts w:ascii="Arial Mono" w:cs="Arial Mono" w:eastAsia="Arial Mono" w:hAnsi="Arial Mono"/>
                <w:b/>
                <w:bCs/>
                <w:color w:val="FF6B6B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Signal source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Partner notes (scanned from FlytForce call transcripts + Gmail)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Notes contain: tender, rfp, competitor, competing, comparing, flighthub, alternative platform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Your action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Tender/RFP: send proof pack and vertical case study before submission deadline. Competitor: send competitive positioning and customer references.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Current examples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Droprise (T2) — $210K Belgian Police Tender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Securitas Spain (T2) — $170K Airbus Tender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Kokba (T1) — $100K Red Sea Global RFP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ADESCO (T1) — $98K G4S comparing FlytBase vs FlightHub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AISC / Atheeb (T2) — $77K Sharjah Police RFP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Groupe Protec (T1) — $71K French Military tender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Does NOT fire for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Technical blocks (SSO integration, API issues) — that is engineering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Payment deadlines — that is finance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Stalled deals / slow clients — that is sales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Partners with no response to FlytBase outreach — that is partner ops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 — ACTIVATE STORY</w:t>
            </w:r>
            <w:r>
              <w:t xml:space="preserve">   </w:t>
            </w:r>
            <w:r>
              <w:rPr>
                <w:rFonts w:ascii="Arial Mono" w:cs="Arial Mono" w:eastAsia="Arial Mono" w:hAnsi="Arial Mono"/>
                <w:b/>
                <w:bCs/>
                <w:color w:val="FFC46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Signal source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Enriched partner profile (customers list, revenue, expansion signals in notes)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Customers exist AND (revenue &gt; 0 OR notes mention: scaling, adding docks, more docks, upgrade, expanding, renewal, second deployment, growing, asking for more)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Your action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Brief the partner. Run a customer interview. Write the case study. Publish before the story gets stale.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Current examples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AI View Group (T1) — Italian Railways, 18 docks, $47K revenue, in progress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Walross Tech (T1) — SkyGuard + Scantibodies MX, $41K revenue, in progress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DSLR Pros (T2) — Denver Water + Morgan Protection, $31K revenue, in progress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Titan Protection (T2) — 5 live US sites, $18K revenue, expanding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DroneStars (T2) — Border Customs NL + Port of Amsterdam, expanding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Ocadrones (T2) — BYD Brazil + Shock-Seg + CPPSARP, expanding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IBN Firnas (T2) — OQGN 3 docks + Ministry of Housing + Nama Water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Does NOT fire for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Partners with proof_status = verified (story already published)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Partners with no named customers (nothing to feature)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Pipeline deals — a deal is not a deployed customer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 — ENABLEMENT GAP</w:t>
            </w:r>
            <w:r>
              <w:t xml:space="preserve">   </w:t>
            </w:r>
            <w:r>
              <w:rPr>
                <w:rFonts w:ascii="Arial Mono" w:cs="Arial Mono" w:eastAsia="Arial Mono" w:hAnsi="Arial Mono"/>
                <w:b/>
                <w:bCs/>
                <w:color w:val="FFC46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Signal source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Partner call notes and meeting transcripts (FlytForce + Gmail)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Notes match: asked for / requested [deck, guide, video, case study, collateral, one-pager, materials, localization, whitepaper, playbook, positioning]. OR: T1 partner with incomplete profile (no story, no signature capability).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Your action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or send exactly what was asked for. For T1 incomplete profiles: run the kundali enrichment first.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Current examples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DroneStars (T2) — requested Senhive integration product video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LUGN (T2) — requested Dutch-language materials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Titan Protection (T2) — needs FlytBase positioning support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Any T1 with no star_story and no signature_capability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Does NOT fire for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Product feature requests (wants Verkos AI on-prem) — that is engineering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Internal ops notes (needs re-engagement, needs outreach) — not a partner ask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Commercial asks (requested bundle discount) — that is sales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Vague notes without a specific material mentioned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 — RE-ENGAGE</w:t>
            </w:r>
            <w:r>
              <w:t xml:space="preserve">   </w:t>
            </w:r>
            <w:r>
              <w:rPr>
                <w:rFonts w:ascii="Arial Mono" w:cs="Arial Mono" w:eastAsia="Arial Mono" w:hAnsi="Arial Mono"/>
                <w:b/>
                <w:bCs/>
                <w:color w:val="6BFFA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Signal source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Supabase: pipeline_value and comm_frequency fields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Tier is T2 or T3 AND pipeline_value &gt; 0 AND comm_frequency is NOT weekly or monthly (i.e. Low, Quarterly, Unknown, or blank).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Your action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Reach out. Offer market-entry materials and event presence. Do not offer email sequences, LinkedIn targeting, or demand-gen campaigns.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Current examples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Traf Signal Panama (T3) — $920K pipeline, no contact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ICQ Tech (T3) — $279K pipeline, unknown comms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Gulfnet (T3) — $250K pipeline, unknown comms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Securitas Spain (T2) — $170K pipeline, Low comms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Canusa (T3) — $100K Shell offshore pipeline, unknown comms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Wisemate (T3) — $100K SEC pipeline, outbound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Does NOT fire for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T1 partners (handled separately via direct account plans)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Partners with zero pipeline — nothing is cooking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0"/>
                <w:szCs w:val="20"/>
              </w:rPr>
              <w:t xml:space="preserve">• Weekly or monthly partners — already engaged, no need to re-engage</w:t>
            </w:r>
          </w:p>
        </w:tc>
      </w:tr>
    </w:tbl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D95B28"/>
          <w:sz w:val="32"/>
          <w:szCs w:val="32"/>
        </w:rPr>
        <w:t xml:space="preserve">What Partner Marketing Can Offer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feed only surfaces actions that partner marketing can actually execute. These are the two things on offer: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Market-entry materials — vertical guides, proof packs, case studies, competitive positioning decks, one-pagers, localised collateral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presence — co-presenting at industry events, joint webinars, partner showcases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partner marketing does NOT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sequences or drip campaigns for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 targeting or paid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Demand-generation campaigns on behalf of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MDF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Technical integration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Commercial negotiations or pricing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D95B28"/>
          <w:sz w:val="32"/>
          <w:szCs w:val="32"/>
        </w:rPr>
        <w:t xml:space="preserve">How the Feed Stays Live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scheduled task runs every weekday at 8:00 AM IST. It scans FlytForce call transcripts and Gmail for all T1, T2, and T3 partners and updates the partner notes in Supabase with fresh [SIGNAL] lines. The dashboard reads these on every page load.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partner-feed-refresh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Weekdays, 8:00 AM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FlytForce call transcripts, FlytForce highlights, Gmail threads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Writes 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partners table — appends [SIGNAL] lines to notes field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Never overwrites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Existing notes — only appends new signals not already present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#partner-marketing Slack — summary of new signals found</w:t>
            </w:r>
          </w:p>
        </w:tc>
      </w:tr>
    </w:tbl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D95B28"/>
          <w:sz w:val="32"/>
          <w:szCs w:val="32"/>
        </w:rPr>
        <w:t xml:space="preserve">Signal Keyword Reference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feed scans the notes field for these exact keywords. This is what the scheduled task looks for when reading FlytForce transcripts and Gmail.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 / Patterns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5B28"/>
                <w:sz w:val="20"/>
                <w:szCs w:val="20"/>
              </w:rPr>
              <w:t xml:space="preserve">UNBLOCK DEAL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tender, rfp, competitor, competing, comparing, flighthub, flight hub, alternative platform, evaluating platforms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5B28"/>
                <w:sz w:val="20"/>
                <w:szCs w:val="20"/>
              </w:rPr>
              <w:t xml:space="preserve">ACTIVATE STORY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scaling, adding docks, more docks, upgrade, expanding, additional sites, new site, renewal, renewed, second deployment, growing, more licenses, follow-on, asking for more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5B28"/>
                <w:sz w:val="20"/>
                <w:szCs w:val="20"/>
              </w:rPr>
              <w:t xml:space="preserve">ENABLEMENT GAP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asked for / requested + [deck, guide, video, case study, collateral, one-pager, materials, localization, brochure, whitepaper, playbook, positioning]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5B28"/>
                <w:sz w:val="20"/>
                <w:szCs w:val="20"/>
              </w:rPr>
              <w:t xml:space="preserve">RE-ENGAGE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keyword scan — triggers on pipeline_value &gt; 0 + comm_frequency not in [weekly, monthly]</w:t>
            </w:r>
          </w:p>
        </w:tc>
      </w:tr>
    </w:tbl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spacing w:before="8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document reflects the feed logic as of June 2026. Update it whenever bucket definitions, keywords, or data sources change.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2026-06-12T10:57:24.579Z</dcterms:created>
  <dcterms:modified xsi:type="dcterms:W3CDTF">2026-06-12T10:57:24.580Z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