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160" w:before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.8799678843839"/>
        <w:gridCol w:w="2167.7800080289044"/>
        <w:gridCol w:w="2167.7800080289044"/>
        <w:gridCol w:w="2167.7800080289044"/>
        <w:gridCol w:w="2167.7800080289044"/>
        <w:tblGridChange w:id="0">
          <w:tblGrid>
            <w:gridCol w:w="988.8799678843839"/>
            <w:gridCol w:w="2167.7800080289044"/>
            <w:gridCol w:w="2167.7800080289044"/>
            <w:gridCol w:w="2167.7800080289044"/>
            <w:gridCol w:w="2167.78000802890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Manager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#1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presses plot graph button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#2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state to build _graphWidget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#3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Grab each entry filtered by date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#4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each emotion intensity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#5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Plot Radial graph based on calculated emotion intensity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#6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graph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spacing w:after="160" w:before="0" w:line="276" w:lineRule="auto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zzZ87VXsvhneGnLtjoofLyT5QA==">CgMxLjAyCGguZ2pkZ3hzMgloLjMwajB6bGw4AHIhMWpVLW5wTFRKNlVEcXNOU00zbkQ3M3VnRzVsOEd1dTR5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