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0A80" w14:textId="77777777" w:rsidR="00956645" w:rsidRDefault="00000000">
      <w:pPr>
        <w:spacing w:after="60"/>
        <w:jc w:val="center"/>
      </w:pPr>
      <w:r>
        <w:rPr>
          <w:b/>
          <w:bCs/>
          <w:sz w:val="34"/>
          <w:szCs w:val="34"/>
        </w:rPr>
        <w:t>Placenta Accreta Spectrum &amp; Placenta Previa</w:t>
      </w:r>
    </w:p>
    <w:p w14:paraId="48E8C430" w14:textId="77777777" w:rsidR="00956645" w:rsidRDefault="00000000">
      <w:pPr>
        <w:spacing w:after="60"/>
        <w:jc w:val="center"/>
      </w:pPr>
      <w:r>
        <w:rPr>
          <w:b/>
          <w:bCs/>
          <w:sz w:val="26"/>
          <w:szCs w:val="26"/>
        </w:rPr>
        <w:t>Critical Pathways and Biomarkers — Consolidated Baseline Summary</w:t>
      </w:r>
    </w:p>
    <w:p w14:paraId="24BB50A9" w14:textId="7F507C4A" w:rsidR="00956645" w:rsidRDefault="00000000">
      <w:pPr>
        <w:spacing w:after="240"/>
        <w:jc w:val="center"/>
      </w:pPr>
      <w:r>
        <w:rPr>
          <w:i/>
          <w:iCs/>
          <w:color w:val="555555"/>
        </w:rPr>
        <w:t xml:space="preserve">A union synthesis of four independent baseline knowledge reports (Claude Opus 4.8, GPT-5.5, Gemini 3.5 Thinking, and an unspecified Gemini variant), compiled July 2026. </w:t>
      </w:r>
    </w:p>
    <w:p w14:paraId="41123A76" w14:textId="77777777" w:rsidR="00956645" w:rsidRDefault="00956645">
      <w:pPr>
        <w:pBdr>
          <w:bottom w:val="single" w:sz="6" w:space="1" w:color="999999"/>
        </w:pBdr>
        <w:spacing w:after="200"/>
      </w:pPr>
    </w:p>
    <w:p w14:paraId="73599D40" w14:textId="77777777" w:rsidR="00956645" w:rsidRDefault="00000000">
      <w:pPr>
        <w:pStyle w:val="Heading1"/>
        <w:spacing w:before="320" w:after="160"/>
      </w:pPr>
      <w:r>
        <w:t>1. Overview and Definitions</w:t>
      </w:r>
    </w:p>
    <w:p w14:paraId="4FF29F07" w14:textId="77777777" w:rsidR="00956645" w:rsidRDefault="00000000">
      <w:pPr>
        <w:spacing w:after="120"/>
      </w:pPr>
      <w:r>
        <w:t>Placenta previa (PP) and placenta accreta spectrum (PAS) are distinct but frequently co-occurring disorders of placental implantation, and together are leading causes of severe obstetric hemorrhage, transfusion, peripartum hysterectomy, and maternal mortality. Previa is one of the strongest risk factors for PAS, and PAS incidence has risen alongside rising cesarean delivery rates, since uterine scarring is central to its pathogenesis.</w:t>
      </w:r>
    </w:p>
    <w:p w14:paraId="29CBB645" w14:textId="77777777" w:rsidR="00956645" w:rsidRDefault="00000000">
      <w:pPr>
        <w:pStyle w:val="Heading2"/>
        <w:spacing w:before="240" w:after="120"/>
      </w:pPr>
      <w:r>
        <w:t>1.1 Placenta previa</w:t>
      </w:r>
    </w:p>
    <w:p w14:paraId="071C5008" w14:textId="77777777" w:rsidR="00956645" w:rsidRDefault="00000000">
      <w:pPr>
        <w:spacing w:after="120"/>
      </w:pPr>
      <w:r>
        <w:t xml:space="preserve">PP is defined by partial or complete placental implantation over or near the internal cervical </w:t>
      </w:r>
      <w:proofErr w:type="spellStart"/>
      <w:r>
        <w:t>os</w:t>
      </w:r>
      <w:proofErr w:type="spellEnd"/>
      <w:r>
        <w:t xml:space="preserve"> — a spatial/positional abnormality rather than one of invasion. </w:t>
      </w:r>
      <w:proofErr w:type="gramStart"/>
      <w:r>
        <w:t>Complete previa denotes</w:t>
      </w:r>
      <w:proofErr w:type="gramEnd"/>
      <w:r>
        <w:t xml:space="preserve"> full coverage of the </w:t>
      </w:r>
      <w:proofErr w:type="spellStart"/>
      <w:r>
        <w:t>os</w:t>
      </w:r>
      <w:proofErr w:type="spellEnd"/>
      <w:r>
        <w:t xml:space="preserve">; older schemes distinguished minor (low-lying) from major (partial/complete coverage) disease. Contributing mechanisms proposed across sources include altered implantation-site selection, prior uterine scarring or endometrial injury, delayed embryo implantation, and altered endometrial receptivity. Many low-lying placentas resolve as the lower uterine segment grows, so persistence is confirmed on third-trimester follow-up imaging; co-existing previa always </w:t>
      </w:r>
      <w:proofErr w:type="gramStart"/>
      <w:r>
        <w:t>prompts</w:t>
      </w:r>
      <w:proofErr w:type="gramEnd"/>
      <w:r>
        <w:t xml:space="preserve"> active screening for PAS.</w:t>
      </w:r>
    </w:p>
    <w:p w14:paraId="64370A03" w14:textId="77777777" w:rsidR="00956645" w:rsidRDefault="00000000">
      <w:pPr>
        <w:pStyle w:val="Heading2"/>
        <w:spacing w:before="240" w:after="120"/>
      </w:pPr>
      <w:r>
        <w:t>1.2 Placenta accreta spectrum (PAS)</w:t>
      </w:r>
    </w:p>
    <w:p w14:paraId="2E87FD64" w14:textId="672EB1EC" w:rsidR="00956645" w:rsidRDefault="00000000">
      <w:pPr>
        <w:spacing w:after="120"/>
      </w:pPr>
      <w:r>
        <w:t xml:space="preserve">PAS arises from a defective or absent decidua basalis together with disruption of </w:t>
      </w:r>
      <w:proofErr w:type="spellStart"/>
      <w:r>
        <w:t>Nitabuch's</w:t>
      </w:r>
      <w:proofErr w:type="spellEnd"/>
      <w:r>
        <w:t xml:space="preserve"> layer — a fibrinoid zone that forms at the decidua–trophoblast interface and normally limits invasion depth</w:t>
      </w:r>
      <w:r w:rsidR="001907A6">
        <w:t>. T</w:t>
      </w:r>
      <w:r>
        <w:t xml:space="preserve">he decidua basalis is the maternal endometrial tissue at the implantation site, while </w:t>
      </w:r>
      <w:proofErr w:type="spellStart"/>
      <w:r>
        <w:t>Nitabuch's</w:t>
      </w:r>
      <w:proofErr w:type="spellEnd"/>
      <w:r>
        <w:t xml:space="preserve"> layer is the fibrinoid barrier that forms at its junction with the trophoblast. Their disruption permits abnormal trophoblastic penetration of the uterine wall, and PAS is graded </w:t>
      </w:r>
      <w:proofErr w:type="gramStart"/>
      <w:r>
        <w:t>by</w:t>
      </w:r>
      <w:proofErr w:type="gramEnd"/>
      <w:r>
        <w:t xml:space="preserve"> depth of myometrial involvement:</w:t>
      </w:r>
    </w:p>
    <w:p w14:paraId="3210B92D" w14:textId="06746365" w:rsidR="00956645" w:rsidRDefault="00000000">
      <w:pPr>
        <w:pStyle w:val="ListParagraph"/>
        <w:numPr>
          <w:ilvl w:val="0"/>
          <w:numId w:val="2"/>
        </w:numPr>
        <w:spacing w:after="60"/>
      </w:pPr>
      <w:r>
        <w:rPr>
          <w:b/>
          <w:bCs/>
        </w:rPr>
        <w:t xml:space="preserve">Placenta accreta — </w:t>
      </w:r>
      <w:r>
        <w:t>villi adhere to the myometrium without invading its muscular substance (&lt;50% depth).</w:t>
      </w:r>
    </w:p>
    <w:p w14:paraId="469CB0A4" w14:textId="3A15C381" w:rsidR="00956645" w:rsidRDefault="00000000">
      <w:pPr>
        <w:pStyle w:val="ListParagraph"/>
        <w:numPr>
          <w:ilvl w:val="0"/>
          <w:numId w:val="2"/>
        </w:numPr>
        <w:spacing w:after="60"/>
      </w:pPr>
      <w:r>
        <w:rPr>
          <w:b/>
          <w:bCs/>
        </w:rPr>
        <w:t xml:space="preserve">Placenta increta — </w:t>
      </w:r>
      <w:r>
        <w:t>villi invade deeply into the myometrium (&gt;50% depth).</w:t>
      </w:r>
    </w:p>
    <w:p w14:paraId="04314D63" w14:textId="77777777" w:rsidR="00956645" w:rsidRDefault="00000000">
      <w:pPr>
        <w:pStyle w:val="ListParagraph"/>
        <w:numPr>
          <w:ilvl w:val="0"/>
          <w:numId w:val="2"/>
        </w:numPr>
        <w:spacing w:after="60"/>
      </w:pPr>
      <w:r>
        <w:rPr>
          <w:b/>
          <w:bCs/>
        </w:rPr>
        <w:t xml:space="preserve">Placenta </w:t>
      </w:r>
      <w:proofErr w:type="spellStart"/>
      <w:r>
        <w:rPr>
          <w:b/>
          <w:bCs/>
        </w:rPr>
        <w:t>percreta</w:t>
      </w:r>
      <w:proofErr w:type="spellEnd"/>
      <w:r>
        <w:rPr>
          <w:b/>
          <w:bCs/>
        </w:rPr>
        <w:t xml:space="preserve"> — </w:t>
      </w:r>
      <w:r>
        <w:t>villi penetrate completely through the myometrium and serosa, sometimes into adjacent organs such as the bladder.</w:t>
      </w:r>
    </w:p>
    <w:p w14:paraId="72727F37" w14:textId="77777777" w:rsidR="00956645" w:rsidRDefault="00000000">
      <w:pPr>
        <w:pStyle w:val="Heading1"/>
        <w:spacing w:before="320" w:after="160"/>
      </w:pPr>
      <w:r>
        <w:t>2. Critical Pathophysiological Pathways</w:t>
      </w:r>
    </w:p>
    <w:p w14:paraId="2D876049" w14:textId="77777777" w:rsidR="00956645" w:rsidRDefault="00000000">
      <w:pPr>
        <w:spacing w:after="120"/>
      </w:pPr>
      <w:r>
        <w:t xml:space="preserve">Normal placentation depends on tightly regulated </w:t>
      </w:r>
      <w:proofErr w:type="spellStart"/>
      <w:r>
        <w:t>extravillous</w:t>
      </w:r>
      <w:proofErr w:type="spellEnd"/>
      <w:r>
        <w:t xml:space="preserve"> trophoblast (EVT) invasion restricted to the inner myometrium, coordinated spiral-artery remodeling, controlled extracellular matrix (ECM) turnover, and immune tolerance at the maternal–fetal interface. PAS reflects a breakdown of these controls — increasingly framed not just as trophoblast "over-invasion" but as a loss of boundary limits in the decidua and endothelium of a scarred uterus.</w:t>
      </w:r>
    </w:p>
    <w:p w14:paraId="3D859B60" w14:textId="77777777" w:rsidR="00956645" w:rsidRDefault="00000000">
      <w:pPr>
        <w:pStyle w:val="Heading2"/>
        <w:spacing w:before="240" w:after="120"/>
      </w:pPr>
      <w:r>
        <w:t>2.1 Decidual deficiency / loss of boundary limits</w:t>
      </w:r>
    </w:p>
    <w:p w14:paraId="49A676F5" w14:textId="77777777" w:rsidR="00956645" w:rsidRDefault="00000000">
      <w:pPr>
        <w:spacing w:after="120"/>
      </w:pPr>
      <w:r>
        <w:t>A defective or absent decidua, typically overlying a cesarean scar, is regarded as the primary lesion. Where the decidua is incomplete, trophoblasts contact myometrium directly and normal invasion-restraining signals are lost. Single-cell studies localize much of the abnormal signaling to stromal and endothelial compartments, not trophoblast alone.</w:t>
      </w:r>
    </w:p>
    <w:p w14:paraId="122E80FB" w14:textId="77777777" w:rsidR="00956645" w:rsidRDefault="00000000">
      <w:pPr>
        <w:pStyle w:val="Heading2"/>
        <w:spacing w:before="240" w:after="120"/>
      </w:pPr>
      <w:r>
        <w:t>2.2 Trophoblast invasion and epithelial–mesenchymal transition (EMT)</w:t>
      </w:r>
    </w:p>
    <w:p w14:paraId="1D16C6D9" w14:textId="77777777" w:rsidR="00956645" w:rsidRDefault="00000000">
      <w:pPr>
        <w:spacing w:after="120"/>
      </w:pPr>
      <w:r>
        <w:t>EVT invasion in PAS resembles tumor-invasion dynamics: EVTs adopt a more mesenchymal, migratory phenotype (loss of E-cadherin) driven by EMT. Regulatory factors include:</w:t>
      </w:r>
    </w:p>
    <w:p w14:paraId="0DD72603" w14:textId="77777777" w:rsidR="00956645" w:rsidRDefault="00000000" w:rsidP="0036208D">
      <w:pPr>
        <w:pStyle w:val="ListParagraph"/>
        <w:numPr>
          <w:ilvl w:val="0"/>
          <w:numId w:val="2"/>
        </w:numPr>
        <w:spacing w:after="60"/>
      </w:pPr>
      <w:r>
        <w:rPr>
          <w:b/>
          <w:bCs/>
        </w:rPr>
        <w:t xml:space="preserve">Promoters of invasion: </w:t>
      </w:r>
      <w:r>
        <w:t xml:space="preserve">IL-8, hyperglycosylated </w:t>
      </w:r>
      <w:proofErr w:type="spellStart"/>
      <w:r>
        <w:t>hCG</w:t>
      </w:r>
      <w:proofErr w:type="spellEnd"/>
      <w:r>
        <w:t xml:space="preserve"> (h-</w:t>
      </w:r>
      <w:proofErr w:type="spellStart"/>
      <w:r>
        <w:t>hCG</w:t>
      </w:r>
      <w:proofErr w:type="spellEnd"/>
      <w:r>
        <w:t>), and matrix metalloproteinases (MMPs) that degrade ECM; downregulation of miR-139-3p and miR-196a-5p sustains the EMT/invasive program.</w:t>
      </w:r>
    </w:p>
    <w:p w14:paraId="11D9F6E4" w14:textId="77777777" w:rsidR="00956645" w:rsidRDefault="00000000">
      <w:pPr>
        <w:pStyle w:val="ListParagraph"/>
        <w:numPr>
          <w:ilvl w:val="0"/>
          <w:numId w:val="2"/>
        </w:numPr>
        <w:spacing w:after="60"/>
      </w:pPr>
      <w:r>
        <w:rPr>
          <w:b/>
          <w:bCs/>
        </w:rPr>
        <w:lastRenderedPageBreak/>
        <w:t xml:space="preserve">Suppressors of over-invasion: </w:t>
      </w:r>
      <w:r>
        <w:t xml:space="preserve">the decidual proteoglycan </w:t>
      </w:r>
      <w:proofErr w:type="spellStart"/>
      <w:r>
        <w:t>decorin</w:t>
      </w:r>
      <w:proofErr w:type="spellEnd"/>
      <w:r>
        <w:t>, which is markedly reduced or lost when the decidua is thin or absent.</w:t>
      </w:r>
    </w:p>
    <w:p w14:paraId="71E14C56" w14:textId="77777777" w:rsidR="00956645" w:rsidRDefault="00000000">
      <w:pPr>
        <w:spacing w:after="120"/>
      </w:pPr>
      <w:r>
        <w:t>The parallels with trophoblastic malignancy (choriocarcinoma) highlight shared invasion machinery and candidate therapeutic targets.</w:t>
      </w:r>
    </w:p>
    <w:p w14:paraId="6B3A7254" w14:textId="77777777" w:rsidR="00956645" w:rsidRDefault="00000000">
      <w:pPr>
        <w:pStyle w:val="Heading2"/>
        <w:spacing w:before="240" w:after="120"/>
      </w:pPr>
      <w:r>
        <w:t>2.3 Angiogenesis and spiral-artery remodeling</w:t>
      </w:r>
    </w:p>
    <w:p w14:paraId="3C4100B8" w14:textId="77777777" w:rsidR="00956645" w:rsidRDefault="00000000">
      <w:pPr>
        <w:spacing w:after="120"/>
      </w:pPr>
      <w:r>
        <w:t>PAS tissue shows extensive hypervascularity from a pro-angiogenic shift:</w:t>
      </w:r>
    </w:p>
    <w:p w14:paraId="24C56498" w14:textId="77777777" w:rsidR="00956645" w:rsidRDefault="00000000">
      <w:pPr>
        <w:pStyle w:val="ListParagraph"/>
        <w:numPr>
          <w:ilvl w:val="0"/>
          <w:numId w:val="2"/>
        </w:numPr>
        <w:spacing w:after="60"/>
      </w:pPr>
      <w:r>
        <w:rPr>
          <w:b/>
          <w:bCs/>
        </w:rPr>
        <w:t xml:space="preserve">Upregulated: </w:t>
      </w:r>
      <w:r>
        <w:t xml:space="preserve">sVEGFR2, soluble Tie2 (sTie2), and plasminogen activator inhibitor-1 (PAI-1), overexpressed by invading EVTs to drive local neovascularization; </w:t>
      </w:r>
      <w:proofErr w:type="gramStart"/>
      <w:r>
        <w:t>also</w:t>
      </w:r>
      <w:proofErr w:type="gramEnd"/>
      <w:r>
        <w:t xml:space="preserve"> VEGF, placental growth factor (</w:t>
      </w:r>
      <w:proofErr w:type="spellStart"/>
      <w:r>
        <w:t>PlGF</w:t>
      </w:r>
      <w:proofErr w:type="spellEnd"/>
      <w:r>
        <w:t>), and angiopoietin-1/2 in dysregulated balance.</w:t>
      </w:r>
    </w:p>
    <w:p w14:paraId="43B0D537" w14:textId="77777777" w:rsidR="00956645" w:rsidRDefault="00000000">
      <w:pPr>
        <w:pStyle w:val="ListParagraph"/>
        <w:numPr>
          <w:ilvl w:val="0"/>
          <w:numId w:val="2"/>
        </w:numPr>
        <w:spacing w:after="60"/>
      </w:pPr>
      <w:r>
        <w:rPr>
          <w:b/>
          <w:bCs/>
        </w:rPr>
        <w:t xml:space="preserve">Downregulated: </w:t>
      </w:r>
      <w:r>
        <w:t>soluble Flt-1 (sFlt-1), an anti-angiogenic protein, along with other invasion-restraining factors such as endostatin and pigment epithelium-derived factor (PEDF).</w:t>
      </w:r>
    </w:p>
    <w:p w14:paraId="71F06915" w14:textId="77777777" w:rsidR="00956645" w:rsidRDefault="00000000">
      <w:pPr>
        <w:pStyle w:val="ListParagraph"/>
        <w:numPr>
          <w:ilvl w:val="0"/>
          <w:numId w:val="2"/>
        </w:numPr>
        <w:spacing w:after="60"/>
      </w:pPr>
      <w:r>
        <w:rPr>
          <w:b/>
          <w:bCs/>
        </w:rPr>
        <w:t xml:space="preserve">Endothelial genes </w:t>
      </w:r>
      <w:r>
        <w:t>such as APOLD1 and EDNRB, implicated in spiral-artery remodeling, are also altered in PAS.</w:t>
      </w:r>
    </w:p>
    <w:p w14:paraId="2EFC3D1F" w14:textId="77777777" w:rsidR="00956645" w:rsidRDefault="00000000">
      <w:pPr>
        <w:pStyle w:val="Heading2"/>
        <w:spacing w:before="240" w:after="120"/>
      </w:pPr>
      <w:r>
        <w:t>2.4 Immune microenvironment</w:t>
      </w:r>
    </w:p>
    <w:p w14:paraId="1DC196B8" w14:textId="77777777" w:rsidR="00956645" w:rsidRDefault="00000000">
      <w:pPr>
        <w:spacing w:after="120"/>
      </w:pPr>
      <w:r>
        <w:t>The invasion front is an immunologically distinct niche. Maternal immune tolerance (uterine NK cells, macrophages, regulatory T cells) influences implantation depth. Spatial transcriptomics show trophoblasts driving HLA-G and EBI3 signaling that supports immune escape, while surrounding smooth muscle upregulates checkpoints such as PD-L1 (CD274), TIM-3 (HAVCR2), and IDO1. Cytokines implicated include IL-6, IL-8, TNF-α, and TGF-β; this immune remodeling both permits and sustains deep invasion.</w:t>
      </w:r>
    </w:p>
    <w:p w14:paraId="26BFDD1F" w14:textId="77777777" w:rsidR="00956645" w:rsidRDefault="00000000">
      <w:pPr>
        <w:pStyle w:val="Heading2"/>
        <w:spacing w:before="240" w:after="120"/>
      </w:pPr>
      <w:r>
        <w:t>2.5 Key intracellular signaling cascades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800"/>
      </w:tblGrid>
      <w:tr w:rsidR="00956645" w14:paraId="60170ADB"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2992C4A8" w14:textId="77777777" w:rsidR="00956645" w:rsidRDefault="00000000">
            <w:r>
              <w:rPr>
                <w:b/>
                <w:bCs/>
              </w:rPr>
              <w:t>Pathway</w:t>
            </w:r>
          </w:p>
        </w:tc>
        <w:tc>
          <w:tcPr>
            <w:tcW w:w="3600" w:type="dxa"/>
            <w:shd w:val="clear" w:color="auto" w:fill="D9E2F3"/>
            <w:tcMar>
              <w:top w:w="80" w:type="dxa"/>
              <w:left w:w="100" w:type="dxa"/>
              <w:bottom w:w="80" w:type="dxa"/>
              <w:right w:w="100" w:type="dxa"/>
            </w:tcMar>
          </w:tcPr>
          <w:p w14:paraId="7E8F2510" w14:textId="77777777" w:rsidR="00956645" w:rsidRDefault="00000000">
            <w:r>
              <w:rPr>
                <w:b/>
                <w:bCs/>
              </w:rPr>
              <w:t>Role in placentation</w:t>
            </w:r>
          </w:p>
        </w:tc>
        <w:tc>
          <w:tcPr>
            <w:tcW w:w="3800" w:type="dxa"/>
            <w:shd w:val="clear" w:color="auto" w:fill="D9E2F3"/>
            <w:tcMar>
              <w:top w:w="80" w:type="dxa"/>
              <w:left w:w="100" w:type="dxa"/>
              <w:bottom w:w="80" w:type="dxa"/>
              <w:right w:w="100" w:type="dxa"/>
            </w:tcMar>
          </w:tcPr>
          <w:p w14:paraId="548DD451" w14:textId="77777777" w:rsidR="00956645" w:rsidRDefault="00000000">
            <w:r>
              <w:rPr>
                <w:b/>
                <w:bCs/>
              </w:rPr>
              <w:t>Relevance to PAS</w:t>
            </w:r>
          </w:p>
        </w:tc>
      </w:tr>
      <w:tr w:rsidR="00956645" w14:paraId="4F8D4251" w14:textId="77777777">
        <w:tblPrEx>
          <w:tblCellMar>
            <w:top w:w="0" w:type="dxa"/>
            <w:bottom w:w="0" w:type="dxa"/>
          </w:tblCellMar>
        </w:tblPrEx>
        <w:tc>
          <w:tcPr>
            <w:tcW w:w="2000" w:type="dxa"/>
            <w:tcMar>
              <w:top w:w="80" w:type="dxa"/>
              <w:left w:w="100" w:type="dxa"/>
              <w:bottom w:w="80" w:type="dxa"/>
              <w:right w:w="100" w:type="dxa"/>
            </w:tcMar>
          </w:tcPr>
          <w:p w14:paraId="6F084ED2" w14:textId="77777777" w:rsidR="00956645" w:rsidRDefault="00000000">
            <w:r>
              <w:t>PI3K/Akt</w:t>
            </w:r>
          </w:p>
        </w:tc>
        <w:tc>
          <w:tcPr>
            <w:tcW w:w="3600" w:type="dxa"/>
            <w:tcMar>
              <w:top w:w="80" w:type="dxa"/>
              <w:left w:w="100" w:type="dxa"/>
              <w:bottom w:w="80" w:type="dxa"/>
              <w:right w:w="100" w:type="dxa"/>
            </w:tcMar>
          </w:tcPr>
          <w:p w14:paraId="2CC4B145" w14:textId="77777777" w:rsidR="00956645" w:rsidRDefault="00000000">
            <w:r>
              <w:t>Cell survival, proliferation, migration</w:t>
            </w:r>
          </w:p>
        </w:tc>
        <w:tc>
          <w:tcPr>
            <w:tcW w:w="3800" w:type="dxa"/>
            <w:tcMar>
              <w:top w:w="80" w:type="dxa"/>
              <w:left w:w="100" w:type="dxa"/>
              <w:bottom w:w="80" w:type="dxa"/>
              <w:right w:w="100" w:type="dxa"/>
            </w:tcMar>
          </w:tcPr>
          <w:p w14:paraId="10D17BF6" w14:textId="77777777" w:rsidR="00956645" w:rsidRDefault="00000000">
            <w:r>
              <w:t>Drives trophoblast proliferation and apoptosis resistance; promotes invasiveness when dysregulated</w:t>
            </w:r>
          </w:p>
        </w:tc>
      </w:tr>
      <w:tr w:rsidR="00956645" w14:paraId="6916D8F5" w14:textId="77777777">
        <w:tblPrEx>
          <w:tblCellMar>
            <w:top w:w="0" w:type="dxa"/>
            <w:bottom w:w="0" w:type="dxa"/>
          </w:tblCellMar>
        </w:tblPrEx>
        <w:tc>
          <w:tcPr>
            <w:tcW w:w="2000" w:type="dxa"/>
            <w:tcMar>
              <w:top w:w="80" w:type="dxa"/>
              <w:left w:w="100" w:type="dxa"/>
              <w:bottom w:w="80" w:type="dxa"/>
              <w:right w:w="100" w:type="dxa"/>
            </w:tcMar>
          </w:tcPr>
          <w:p w14:paraId="7935EEDF" w14:textId="77777777" w:rsidR="00956645" w:rsidRDefault="00000000">
            <w:r>
              <w:t>STAT3</w:t>
            </w:r>
          </w:p>
        </w:tc>
        <w:tc>
          <w:tcPr>
            <w:tcW w:w="3600" w:type="dxa"/>
            <w:tcMar>
              <w:top w:w="80" w:type="dxa"/>
              <w:left w:w="100" w:type="dxa"/>
              <w:bottom w:w="80" w:type="dxa"/>
              <w:right w:w="100" w:type="dxa"/>
            </w:tcMar>
          </w:tcPr>
          <w:p w14:paraId="2519CBDD" w14:textId="77777777" w:rsidR="00956645" w:rsidRDefault="00000000">
            <w:r>
              <w:t>Proliferation, migration, inflammation</w:t>
            </w:r>
          </w:p>
        </w:tc>
        <w:tc>
          <w:tcPr>
            <w:tcW w:w="3800" w:type="dxa"/>
            <w:tcMar>
              <w:top w:w="80" w:type="dxa"/>
              <w:left w:w="100" w:type="dxa"/>
              <w:bottom w:w="80" w:type="dxa"/>
              <w:right w:w="100" w:type="dxa"/>
            </w:tcMar>
          </w:tcPr>
          <w:p w14:paraId="69AE91A8" w14:textId="77777777" w:rsidR="00956645" w:rsidRDefault="00000000">
            <w:r>
              <w:t>Promotes tissue-digestion/matrix-remodeling genes; associated with enhanced invasive phenotype</w:t>
            </w:r>
          </w:p>
        </w:tc>
      </w:tr>
      <w:tr w:rsidR="00956645" w14:paraId="329C5069" w14:textId="77777777">
        <w:tblPrEx>
          <w:tblCellMar>
            <w:top w:w="0" w:type="dxa"/>
            <w:bottom w:w="0" w:type="dxa"/>
          </w:tblCellMar>
        </w:tblPrEx>
        <w:tc>
          <w:tcPr>
            <w:tcW w:w="2000" w:type="dxa"/>
            <w:tcMar>
              <w:top w:w="80" w:type="dxa"/>
              <w:left w:w="100" w:type="dxa"/>
              <w:bottom w:w="80" w:type="dxa"/>
              <w:right w:w="100" w:type="dxa"/>
            </w:tcMar>
          </w:tcPr>
          <w:p w14:paraId="2C8E23AB" w14:textId="77777777" w:rsidR="00956645" w:rsidRDefault="00000000">
            <w:r>
              <w:t>TGF-β</w:t>
            </w:r>
          </w:p>
        </w:tc>
        <w:tc>
          <w:tcPr>
            <w:tcW w:w="3600" w:type="dxa"/>
            <w:tcMar>
              <w:top w:w="80" w:type="dxa"/>
              <w:left w:w="100" w:type="dxa"/>
              <w:bottom w:w="80" w:type="dxa"/>
              <w:right w:w="100" w:type="dxa"/>
            </w:tcMar>
          </w:tcPr>
          <w:p w14:paraId="63FB29D7" w14:textId="77777777" w:rsidR="00956645" w:rsidRDefault="00000000">
            <w:r>
              <w:t>Normally restrains EVT invasion; regulates EMT and cell fate</w:t>
            </w:r>
          </w:p>
        </w:tc>
        <w:tc>
          <w:tcPr>
            <w:tcW w:w="3800" w:type="dxa"/>
            <w:tcMar>
              <w:top w:w="80" w:type="dxa"/>
              <w:left w:w="100" w:type="dxa"/>
              <w:bottom w:w="80" w:type="dxa"/>
              <w:right w:w="100" w:type="dxa"/>
            </w:tcMar>
          </w:tcPr>
          <w:p w14:paraId="35810B53" w14:textId="77777777" w:rsidR="00956645" w:rsidRDefault="00000000">
            <w:r>
              <w:t>Altered signaling releases invasion "brakes"</w:t>
            </w:r>
          </w:p>
        </w:tc>
      </w:tr>
      <w:tr w:rsidR="00956645" w14:paraId="523D6198" w14:textId="77777777">
        <w:tblPrEx>
          <w:tblCellMar>
            <w:top w:w="0" w:type="dxa"/>
            <w:bottom w:w="0" w:type="dxa"/>
          </w:tblCellMar>
        </w:tblPrEx>
        <w:tc>
          <w:tcPr>
            <w:tcW w:w="2000" w:type="dxa"/>
            <w:tcMar>
              <w:top w:w="80" w:type="dxa"/>
              <w:left w:w="100" w:type="dxa"/>
              <w:bottom w:w="80" w:type="dxa"/>
              <w:right w:w="100" w:type="dxa"/>
            </w:tcMar>
          </w:tcPr>
          <w:p w14:paraId="31C59D25" w14:textId="77777777" w:rsidR="00956645" w:rsidRDefault="00000000">
            <w:r>
              <w:t>Notch</w:t>
            </w:r>
          </w:p>
        </w:tc>
        <w:tc>
          <w:tcPr>
            <w:tcW w:w="3600" w:type="dxa"/>
            <w:tcMar>
              <w:top w:w="80" w:type="dxa"/>
              <w:left w:w="100" w:type="dxa"/>
              <w:bottom w:w="80" w:type="dxa"/>
              <w:right w:w="100" w:type="dxa"/>
            </w:tcMar>
          </w:tcPr>
          <w:p w14:paraId="052A557C" w14:textId="77777777" w:rsidR="00956645" w:rsidRDefault="00000000">
            <w:r>
              <w:t>Cell-fate decisions, trophoblast differentiation, vessel stabilization</w:t>
            </w:r>
          </w:p>
        </w:tc>
        <w:tc>
          <w:tcPr>
            <w:tcW w:w="3800" w:type="dxa"/>
            <w:tcMar>
              <w:top w:w="80" w:type="dxa"/>
              <w:left w:w="100" w:type="dxa"/>
              <w:bottom w:w="80" w:type="dxa"/>
              <w:right w:w="100" w:type="dxa"/>
            </w:tcMar>
          </w:tcPr>
          <w:p w14:paraId="441E1CA3" w14:textId="77777777" w:rsidR="00956645" w:rsidRDefault="00000000">
            <w:r>
              <w:t>Aberrant signaling linked to dysregulated invasion</w:t>
            </w:r>
          </w:p>
        </w:tc>
      </w:tr>
      <w:tr w:rsidR="00956645" w14:paraId="2E25DA27" w14:textId="77777777">
        <w:tblPrEx>
          <w:tblCellMar>
            <w:top w:w="0" w:type="dxa"/>
            <w:bottom w:w="0" w:type="dxa"/>
          </w:tblCellMar>
        </w:tblPrEx>
        <w:tc>
          <w:tcPr>
            <w:tcW w:w="2000" w:type="dxa"/>
            <w:tcMar>
              <w:top w:w="80" w:type="dxa"/>
              <w:left w:w="100" w:type="dxa"/>
              <w:bottom w:w="80" w:type="dxa"/>
              <w:right w:w="100" w:type="dxa"/>
            </w:tcMar>
          </w:tcPr>
          <w:p w14:paraId="17D5EFE5" w14:textId="77777777" w:rsidR="00956645" w:rsidRDefault="00000000">
            <w:r>
              <w:t>HGF/c-Met</w:t>
            </w:r>
          </w:p>
        </w:tc>
        <w:tc>
          <w:tcPr>
            <w:tcW w:w="3600" w:type="dxa"/>
            <w:tcMar>
              <w:top w:w="80" w:type="dxa"/>
              <w:left w:w="100" w:type="dxa"/>
              <w:bottom w:w="80" w:type="dxa"/>
              <w:right w:w="100" w:type="dxa"/>
            </w:tcMar>
          </w:tcPr>
          <w:p w14:paraId="0560D858" w14:textId="77777777" w:rsidR="00956645" w:rsidRDefault="00000000">
            <w:r>
              <w:t>Trophoblast proliferation and vascular formation</w:t>
            </w:r>
          </w:p>
        </w:tc>
        <w:tc>
          <w:tcPr>
            <w:tcW w:w="3800" w:type="dxa"/>
            <w:tcMar>
              <w:top w:w="80" w:type="dxa"/>
              <w:left w:w="100" w:type="dxa"/>
              <w:bottom w:w="80" w:type="dxa"/>
              <w:right w:w="100" w:type="dxa"/>
            </w:tcMar>
          </w:tcPr>
          <w:p w14:paraId="6F586BA0" w14:textId="77777777" w:rsidR="00956645" w:rsidRDefault="00000000">
            <w:r>
              <w:t>Upregulated at accreta sites in single-cell data</w:t>
            </w:r>
          </w:p>
        </w:tc>
      </w:tr>
    </w:tbl>
    <w:p w14:paraId="7D2EDBE9" w14:textId="77777777" w:rsidR="00956645" w:rsidRDefault="00956645">
      <w:pPr>
        <w:spacing w:after="120"/>
      </w:pPr>
    </w:p>
    <w:p w14:paraId="09B7805F" w14:textId="77777777" w:rsidR="00956645" w:rsidRDefault="00000000">
      <w:pPr>
        <w:pStyle w:val="Heading2"/>
        <w:spacing w:before="240" w:after="120"/>
      </w:pPr>
      <w:r>
        <w:t>2.6 Extracellular matrix remodeling</w:t>
      </w:r>
    </w:p>
    <w:p w14:paraId="5FC46067" w14:textId="77777777" w:rsidR="00956645" w:rsidRDefault="00000000">
      <w:pPr>
        <w:spacing w:after="120"/>
      </w:pPr>
      <w:r>
        <w:t>Excessive ECM turnover facilitates myometrial invasion. Key molecules include collagen I/IV, fibronectin, laminin, integrins, cadherins, MMPs (notably MMP-2 and MMP-9), and their tissue inhibitors (TIMPs).</w:t>
      </w:r>
    </w:p>
    <w:p w14:paraId="0BB3297C" w14:textId="77777777" w:rsidR="00956645" w:rsidRDefault="00000000">
      <w:pPr>
        <w:pStyle w:val="Heading2"/>
        <w:spacing w:before="240" w:after="120"/>
      </w:pPr>
      <w:r>
        <w:t>2.7 Hypoxia signaling</w:t>
      </w:r>
    </w:p>
    <w:p w14:paraId="734B3A42" w14:textId="77777777" w:rsidR="00956645" w:rsidRDefault="00000000">
      <w:pPr>
        <w:spacing w:after="120"/>
      </w:pPr>
      <w:r>
        <w:t>Early placental development occurs under physiological hypoxia; HIF-1α, VEGF, and erythropoietin are major mediators, and persistent hypoxic signaling has been associated with abnormal placentation.</w:t>
      </w:r>
    </w:p>
    <w:p w14:paraId="2806E95E" w14:textId="77777777" w:rsidR="00956645" w:rsidRDefault="00000000">
      <w:pPr>
        <w:pStyle w:val="Heading2"/>
        <w:spacing w:before="240" w:after="120"/>
      </w:pPr>
      <w:r>
        <w:t>2.8 Non-coding RNA and epigenetic regulation</w:t>
      </w:r>
    </w:p>
    <w:p w14:paraId="2C338A80" w14:textId="77777777" w:rsidR="00956645" w:rsidRDefault="00000000">
      <w:pPr>
        <w:spacing w:after="120"/>
      </w:pPr>
      <w:r>
        <w:t xml:space="preserve">Small non-coding RNAs fine-tune invasion and angiogenesis and serve as both mechanistic drivers and candidate circulating markers — e.g., miR-193a-3p promotes trophoblast migration/invasion via EMT (targeting EFNB2) under </w:t>
      </w:r>
      <w:r>
        <w:lastRenderedPageBreak/>
        <w:t xml:space="preserve">decidua-defect </w:t>
      </w:r>
      <w:proofErr w:type="gramStart"/>
      <w:r>
        <w:t>conditions, and</w:t>
      </w:r>
      <w:proofErr w:type="gramEnd"/>
      <w:r>
        <w:t xml:space="preserve"> circulating </w:t>
      </w:r>
      <w:proofErr w:type="spellStart"/>
      <w:r>
        <w:t>piRNAs</w:t>
      </w:r>
      <w:proofErr w:type="spellEnd"/>
      <w:r>
        <w:t xml:space="preserve"> correlate with angiogenic/inflammatory mediators and may help distinguish excessive-invasion (PAS) from deficient-invasion (preeclampsia) states.</w:t>
      </w:r>
    </w:p>
    <w:p w14:paraId="505511B0" w14:textId="77777777" w:rsidR="00956645" w:rsidRDefault="00000000">
      <w:pPr>
        <w:pStyle w:val="Heading2"/>
        <w:spacing w:before="240" w:after="120"/>
      </w:pPr>
      <w:r>
        <w:t>2.9 Coagulation and systemic inflammatory shifts</w:t>
      </w:r>
    </w:p>
    <w:p w14:paraId="6A9467D3" w14:textId="77777777" w:rsidR="00956645" w:rsidRDefault="00000000">
      <w:pPr>
        <w:spacing w:after="120"/>
      </w:pPr>
      <w:r>
        <w:t>Local tissue trauma — particularly cesarean scar tissue — induces localized inflammation and a secondary hypercoagulable state, reflected in elevated antithrombin III and elevated inflammatory ratios (SIRI, DNI, NLR, PLR), which may help differentiate PAS from isolated previa.</w:t>
      </w:r>
    </w:p>
    <w:p w14:paraId="5A5FF027" w14:textId="77777777" w:rsidR="00956645" w:rsidRDefault="00000000">
      <w:pPr>
        <w:pStyle w:val="Heading1"/>
        <w:spacing w:before="320" w:after="160"/>
      </w:pPr>
      <w:r>
        <w:t>3. Circulating and Molecular Biomarkers</w:t>
      </w:r>
    </w:p>
    <w:p w14:paraId="2D8CF497" w14:textId="77777777" w:rsidR="00956645" w:rsidRDefault="00000000">
      <w:pPr>
        <w:spacing w:after="120"/>
      </w:pPr>
      <w:r>
        <w:t xml:space="preserve">No single circulating biomarker </w:t>
      </w:r>
      <w:proofErr w:type="gramStart"/>
      <w:r>
        <w:t>is yet</w:t>
      </w:r>
      <w:proofErr w:type="gramEnd"/>
      <w:r>
        <w:t xml:space="preserve"> sufficiently sensitive and specific for stand-alone clinical screening of PAS or previa. Ultrasound (with MRI as an adjunct) remains the diagnostic standard; biomarkers are most promising as components of multi-marker or multimodal panels.</w:t>
      </w:r>
    </w:p>
    <w:p w14:paraId="13901854" w14:textId="77777777" w:rsidR="00956645" w:rsidRDefault="00000000">
      <w:pPr>
        <w:pStyle w:val="Heading2"/>
        <w:spacing w:before="240" w:after="120"/>
      </w:pPr>
      <w:r>
        <w:t>3.1 Traditional / first-trimester serum analytes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800"/>
      </w:tblGrid>
      <w:tr w:rsidR="00956645" w14:paraId="412F79A7"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1A020F55" w14:textId="77777777" w:rsidR="00956645" w:rsidRDefault="00000000">
            <w:r>
              <w:rPr>
                <w:b/>
                <w:bCs/>
              </w:rPr>
              <w:t>Marker</w:t>
            </w:r>
          </w:p>
        </w:tc>
        <w:tc>
          <w:tcPr>
            <w:tcW w:w="3400" w:type="dxa"/>
            <w:shd w:val="clear" w:color="auto" w:fill="D9E2F3"/>
            <w:tcMar>
              <w:top w:w="80" w:type="dxa"/>
              <w:left w:w="100" w:type="dxa"/>
              <w:bottom w:w="80" w:type="dxa"/>
              <w:right w:w="100" w:type="dxa"/>
            </w:tcMar>
          </w:tcPr>
          <w:p w14:paraId="5C12E7ED" w14:textId="77777777" w:rsidR="00956645" w:rsidRDefault="00000000">
            <w:r>
              <w:rPr>
                <w:b/>
                <w:bCs/>
              </w:rPr>
              <w:t>Reported change in PAS/previa</w:t>
            </w:r>
          </w:p>
        </w:tc>
        <w:tc>
          <w:tcPr>
            <w:tcW w:w="3800" w:type="dxa"/>
            <w:shd w:val="clear" w:color="auto" w:fill="D9E2F3"/>
            <w:tcMar>
              <w:top w:w="80" w:type="dxa"/>
              <w:left w:w="100" w:type="dxa"/>
              <w:bottom w:w="80" w:type="dxa"/>
              <w:right w:w="100" w:type="dxa"/>
            </w:tcMar>
          </w:tcPr>
          <w:p w14:paraId="5C5843D7" w14:textId="77777777" w:rsidR="00956645" w:rsidRDefault="00000000">
            <w:r>
              <w:rPr>
                <w:b/>
                <w:bCs/>
              </w:rPr>
              <w:t>Notes</w:t>
            </w:r>
          </w:p>
        </w:tc>
      </w:tr>
      <w:tr w:rsidR="00956645" w14:paraId="789DF58D" w14:textId="77777777">
        <w:tblPrEx>
          <w:tblCellMar>
            <w:top w:w="0" w:type="dxa"/>
            <w:bottom w:w="0" w:type="dxa"/>
          </w:tblCellMar>
        </w:tblPrEx>
        <w:tc>
          <w:tcPr>
            <w:tcW w:w="2200" w:type="dxa"/>
            <w:tcMar>
              <w:top w:w="80" w:type="dxa"/>
              <w:left w:w="100" w:type="dxa"/>
              <w:bottom w:w="80" w:type="dxa"/>
              <w:right w:w="100" w:type="dxa"/>
            </w:tcMar>
          </w:tcPr>
          <w:p w14:paraId="555AE0BF" w14:textId="77777777" w:rsidR="00956645" w:rsidRDefault="00000000">
            <w:r>
              <w:t>Maternal serum AFP (MS-AFP)</w:t>
            </w:r>
          </w:p>
        </w:tc>
        <w:tc>
          <w:tcPr>
            <w:tcW w:w="3400" w:type="dxa"/>
            <w:tcMar>
              <w:top w:w="80" w:type="dxa"/>
              <w:left w:w="100" w:type="dxa"/>
              <w:bottom w:w="80" w:type="dxa"/>
              <w:right w:w="100" w:type="dxa"/>
            </w:tcMar>
          </w:tcPr>
          <w:p w14:paraId="1A6CDA81" w14:textId="77777777" w:rsidR="00956645" w:rsidRDefault="00000000">
            <w:r>
              <w:t>Elevated, especially 2nd trimester (&gt;~0.99–1.25 MoM)</w:t>
            </w:r>
          </w:p>
        </w:tc>
        <w:tc>
          <w:tcPr>
            <w:tcW w:w="3800" w:type="dxa"/>
            <w:tcMar>
              <w:top w:w="80" w:type="dxa"/>
              <w:left w:w="100" w:type="dxa"/>
              <w:bottom w:w="80" w:type="dxa"/>
              <w:right w:w="100" w:type="dxa"/>
            </w:tcMar>
          </w:tcPr>
          <w:p w14:paraId="5D07358B" w14:textId="77777777" w:rsidR="00956645" w:rsidRDefault="00000000">
            <w:r>
              <w:t>Attributed to placental vascular damage allowing fetal AFP into maternal blood; independent predictor of PAS in previa patients requiring hysterectomy, but poor specificity alone</w:t>
            </w:r>
          </w:p>
        </w:tc>
      </w:tr>
      <w:tr w:rsidR="00956645" w14:paraId="5EBC8B6D" w14:textId="77777777">
        <w:tblPrEx>
          <w:tblCellMar>
            <w:top w:w="0" w:type="dxa"/>
            <w:bottom w:w="0" w:type="dxa"/>
          </w:tblCellMar>
        </w:tblPrEx>
        <w:tc>
          <w:tcPr>
            <w:tcW w:w="2200" w:type="dxa"/>
            <w:tcMar>
              <w:top w:w="80" w:type="dxa"/>
              <w:left w:w="100" w:type="dxa"/>
              <w:bottom w:w="80" w:type="dxa"/>
              <w:right w:w="100" w:type="dxa"/>
            </w:tcMar>
          </w:tcPr>
          <w:p w14:paraId="5EE21D2E" w14:textId="77777777" w:rsidR="00956645" w:rsidRDefault="00000000">
            <w:r>
              <w:t xml:space="preserve">Total </w:t>
            </w:r>
            <w:proofErr w:type="spellStart"/>
            <w:r>
              <w:t>hCG</w:t>
            </w:r>
            <w:proofErr w:type="spellEnd"/>
            <w:r>
              <w:t xml:space="preserve"> / free β-</w:t>
            </w:r>
            <w:proofErr w:type="spellStart"/>
            <w:r>
              <w:t>hCG</w:t>
            </w:r>
            <w:proofErr w:type="spellEnd"/>
          </w:p>
        </w:tc>
        <w:tc>
          <w:tcPr>
            <w:tcW w:w="3400" w:type="dxa"/>
            <w:tcMar>
              <w:top w:w="80" w:type="dxa"/>
              <w:left w:w="100" w:type="dxa"/>
              <w:bottom w:w="80" w:type="dxa"/>
              <w:right w:w="100" w:type="dxa"/>
            </w:tcMar>
          </w:tcPr>
          <w:p w14:paraId="23864A66" w14:textId="77777777" w:rsidR="00956645" w:rsidRDefault="00000000">
            <w:r>
              <w:t>Elevated in 1st- and 2nd-trimester PAS</w:t>
            </w:r>
          </w:p>
        </w:tc>
        <w:tc>
          <w:tcPr>
            <w:tcW w:w="3800" w:type="dxa"/>
            <w:tcMar>
              <w:top w:w="80" w:type="dxa"/>
              <w:left w:w="100" w:type="dxa"/>
              <w:bottom w:w="80" w:type="dxa"/>
              <w:right w:w="100" w:type="dxa"/>
            </w:tcMar>
          </w:tcPr>
          <w:p w14:paraId="71E0F8FA" w14:textId="77777777" w:rsidR="00956645" w:rsidRDefault="00000000">
            <w:r>
              <w:t>Free β-</w:t>
            </w:r>
            <w:proofErr w:type="spellStart"/>
            <w:r>
              <w:t>hCG</w:t>
            </w:r>
            <w:proofErr w:type="spellEnd"/>
            <w:r>
              <w:t xml:space="preserve"> promotes angiogenesis/trophoblast differentiation; clinical value inconsistent alone, better combined with PAPP-A (illustrative combined-model AUC ~0.85 for PAS, ~0.88 for previa)</w:t>
            </w:r>
          </w:p>
        </w:tc>
      </w:tr>
      <w:tr w:rsidR="00956645" w14:paraId="0EB48218" w14:textId="77777777">
        <w:tblPrEx>
          <w:tblCellMar>
            <w:top w:w="0" w:type="dxa"/>
            <w:bottom w:w="0" w:type="dxa"/>
          </w:tblCellMar>
        </w:tblPrEx>
        <w:tc>
          <w:tcPr>
            <w:tcW w:w="2200" w:type="dxa"/>
            <w:tcMar>
              <w:top w:w="80" w:type="dxa"/>
              <w:left w:w="100" w:type="dxa"/>
              <w:bottom w:w="80" w:type="dxa"/>
              <w:right w:w="100" w:type="dxa"/>
            </w:tcMar>
          </w:tcPr>
          <w:p w14:paraId="023DB123" w14:textId="77777777" w:rsidR="00956645" w:rsidRDefault="00000000">
            <w:r>
              <w:t xml:space="preserve">Hyperglycosylated </w:t>
            </w:r>
            <w:proofErr w:type="spellStart"/>
            <w:r>
              <w:t>hCG</w:t>
            </w:r>
            <w:proofErr w:type="spellEnd"/>
            <w:r>
              <w:t xml:space="preserve"> (h-</w:t>
            </w:r>
            <w:proofErr w:type="spellStart"/>
            <w:r>
              <w:t>hCG</w:t>
            </w:r>
            <w:proofErr w:type="spellEnd"/>
            <w:r>
              <w:t>)</w:t>
            </w:r>
          </w:p>
        </w:tc>
        <w:tc>
          <w:tcPr>
            <w:tcW w:w="3400" w:type="dxa"/>
            <w:tcMar>
              <w:top w:w="80" w:type="dxa"/>
              <w:left w:w="100" w:type="dxa"/>
              <w:bottom w:w="80" w:type="dxa"/>
              <w:right w:w="100" w:type="dxa"/>
            </w:tcMar>
          </w:tcPr>
          <w:p w14:paraId="13C14BB5" w14:textId="77777777" w:rsidR="00956645" w:rsidRDefault="00000000">
            <w:r>
              <w:t>Elevated</w:t>
            </w:r>
          </w:p>
        </w:tc>
        <w:tc>
          <w:tcPr>
            <w:tcW w:w="3800" w:type="dxa"/>
            <w:tcMar>
              <w:top w:w="80" w:type="dxa"/>
              <w:left w:w="100" w:type="dxa"/>
              <w:bottom w:w="80" w:type="dxa"/>
              <w:right w:w="100" w:type="dxa"/>
            </w:tcMar>
          </w:tcPr>
          <w:p w14:paraId="798216E0" w14:textId="77777777" w:rsidR="00956645" w:rsidRDefault="00000000">
            <w:r>
              <w:t>Secreted by invasive EVTs to drive uterine invasion</w:t>
            </w:r>
          </w:p>
        </w:tc>
      </w:tr>
      <w:tr w:rsidR="00956645" w14:paraId="3E36F44F" w14:textId="77777777">
        <w:tblPrEx>
          <w:tblCellMar>
            <w:top w:w="0" w:type="dxa"/>
            <w:bottom w:w="0" w:type="dxa"/>
          </w:tblCellMar>
        </w:tblPrEx>
        <w:tc>
          <w:tcPr>
            <w:tcW w:w="2200" w:type="dxa"/>
            <w:tcMar>
              <w:top w:w="80" w:type="dxa"/>
              <w:left w:w="100" w:type="dxa"/>
              <w:bottom w:w="80" w:type="dxa"/>
              <w:right w:w="100" w:type="dxa"/>
            </w:tcMar>
          </w:tcPr>
          <w:p w14:paraId="3DEF89CB" w14:textId="77777777" w:rsidR="00956645" w:rsidRDefault="00000000">
            <w:r>
              <w:t>PAPP-A</w:t>
            </w:r>
          </w:p>
        </w:tc>
        <w:tc>
          <w:tcPr>
            <w:tcW w:w="3400" w:type="dxa"/>
            <w:tcMar>
              <w:top w:w="80" w:type="dxa"/>
              <w:left w:w="100" w:type="dxa"/>
              <w:bottom w:w="80" w:type="dxa"/>
              <w:right w:w="100" w:type="dxa"/>
            </w:tcMar>
          </w:tcPr>
          <w:p w14:paraId="2985F7A1" w14:textId="77777777" w:rsidR="00956645" w:rsidRDefault="00000000">
            <w:r>
              <w:t>Altered / elevated in 1st trimester</w:t>
            </w:r>
          </w:p>
        </w:tc>
        <w:tc>
          <w:tcPr>
            <w:tcW w:w="3800" w:type="dxa"/>
            <w:tcMar>
              <w:top w:w="80" w:type="dxa"/>
              <w:left w:w="100" w:type="dxa"/>
              <w:bottom w:w="80" w:type="dxa"/>
              <w:right w:w="100" w:type="dxa"/>
            </w:tcMar>
          </w:tcPr>
          <w:p w14:paraId="1379AEE3" w14:textId="77777777" w:rsidR="00956645" w:rsidRDefault="00000000">
            <w:r>
              <w:t>Metalloproteinase regulating trophoblast invasion; findings not fully consistent across studies</w:t>
            </w:r>
          </w:p>
        </w:tc>
      </w:tr>
    </w:tbl>
    <w:p w14:paraId="5D475D3A" w14:textId="77777777" w:rsidR="00956645" w:rsidRDefault="00956645">
      <w:pPr>
        <w:spacing w:after="120"/>
      </w:pPr>
    </w:p>
    <w:p w14:paraId="15D074CE" w14:textId="77777777" w:rsidR="00956645" w:rsidRDefault="00000000">
      <w:pPr>
        <w:pStyle w:val="Heading2"/>
        <w:spacing w:before="240" w:after="120"/>
      </w:pPr>
      <w:r>
        <w:t>3.2 Angiogenic / anti-angiogenic markers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00"/>
      </w:tblGrid>
      <w:tr w:rsidR="00956645" w14:paraId="689CE1E8"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791DCA8A" w14:textId="77777777" w:rsidR="00956645" w:rsidRDefault="00000000">
            <w:r>
              <w:rPr>
                <w:b/>
                <w:bCs/>
              </w:rPr>
              <w:t>Marker</w:t>
            </w:r>
          </w:p>
        </w:tc>
        <w:tc>
          <w:tcPr>
            <w:tcW w:w="2200" w:type="dxa"/>
            <w:shd w:val="clear" w:color="auto" w:fill="D9E2F3"/>
            <w:tcMar>
              <w:top w:w="80" w:type="dxa"/>
              <w:left w:w="100" w:type="dxa"/>
              <w:bottom w:w="80" w:type="dxa"/>
              <w:right w:w="100" w:type="dxa"/>
            </w:tcMar>
          </w:tcPr>
          <w:p w14:paraId="06F009D2" w14:textId="77777777" w:rsidR="00956645" w:rsidRDefault="00000000">
            <w:r>
              <w:rPr>
                <w:b/>
                <w:bCs/>
              </w:rPr>
              <w:t>Direction in PAS</w:t>
            </w:r>
          </w:p>
        </w:tc>
        <w:tc>
          <w:tcPr>
            <w:tcW w:w="4600" w:type="dxa"/>
            <w:shd w:val="clear" w:color="auto" w:fill="D9E2F3"/>
            <w:tcMar>
              <w:top w:w="80" w:type="dxa"/>
              <w:left w:w="100" w:type="dxa"/>
              <w:bottom w:w="80" w:type="dxa"/>
              <w:right w:w="100" w:type="dxa"/>
            </w:tcMar>
          </w:tcPr>
          <w:p w14:paraId="41B5702A" w14:textId="77777777" w:rsidR="00956645" w:rsidRDefault="00000000">
            <w:r>
              <w:rPr>
                <w:b/>
                <w:bCs/>
              </w:rPr>
              <w:t>Significance</w:t>
            </w:r>
          </w:p>
        </w:tc>
      </w:tr>
      <w:tr w:rsidR="00956645" w14:paraId="172B3336" w14:textId="77777777">
        <w:tblPrEx>
          <w:tblCellMar>
            <w:top w:w="0" w:type="dxa"/>
            <w:bottom w:w="0" w:type="dxa"/>
          </w:tblCellMar>
        </w:tblPrEx>
        <w:tc>
          <w:tcPr>
            <w:tcW w:w="2600" w:type="dxa"/>
            <w:tcMar>
              <w:top w:w="80" w:type="dxa"/>
              <w:left w:w="100" w:type="dxa"/>
              <w:bottom w:w="80" w:type="dxa"/>
              <w:right w:w="100" w:type="dxa"/>
            </w:tcMar>
          </w:tcPr>
          <w:p w14:paraId="65937BA3" w14:textId="77777777" w:rsidR="00956645" w:rsidRDefault="00000000">
            <w:r>
              <w:t>sVEGFR2, sTie2, PAI-1</w:t>
            </w:r>
          </w:p>
        </w:tc>
        <w:tc>
          <w:tcPr>
            <w:tcW w:w="2200" w:type="dxa"/>
            <w:tcMar>
              <w:top w:w="80" w:type="dxa"/>
              <w:left w:w="100" w:type="dxa"/>
              <w:bottom w:w="80" w:type="dxa"/>
              <w:right w:w="100" w:type="dxa"/>
            </w:tcMar>
          </w:tcPr>
          <w:p w14:paraId="65FB0DCE" w14:textId="77777777" w:rsidR="00956645" w:rsidRDefault="00000000">
            <w:r>
              <w:t>Elevated</w:t>
            </w:r>
          </w:p>
        </w:tc>
        <w:tc>
          <w:tcPr>
            <w:tcW w:w="4600" w:type="dxa"/>
            <w:tcMar>
              <w:top w:w="80" w:type="dxa"/>
              <w:left w:w="100" w:type="dxa"/>
              <w:bottom w:w="80" w:type="dxa"/>
              <w:right w:w="100" w:type="dxa"/>
            </w:tcMar>
          </w:tcPr>
          <w:p w14:paraId="6B4D7FC2" w14:textId="77777777" w:rsidR="00956645" w:rsidRDefault="00000000">
            <w:r>
              <w:t>Overexpressed by invading EVTs to stimulate local neovascularization</w:t>
            </w:r>
          </w:p>
        </w:tc>
      </w:tr>
      <w:tr w:rsidR="00956645" w14:paraId="75D6C0B8" w14:textId="77777777">
        <w:tblPrEx>
          <w:tblCellMar>
            <w:top w:w="0" w:type="dxa"/>
            <w:bottom w:w="0" w:type="dxa"/>
          </w:tblCellMar>
        </w:tblPrEx>
        <w:tc>
          <w:tcPr>
            <w:tcW w:w="2600" w:type="dxa"/>
            <w:tcMar>
              <w:top w:w="80" w:type="dxa"/>
              <w:left w:w="100" w:type="dxa"/>
              <w:bottom w:w="80" w:type="dxa"/>
              <w:right w:w="100" w:type="dxa"/>
            </w:tcMar>
          </w:tcPr>
          <w:p w14:paraId="6F584A4C" w14:textId="77777777" w:rsidR="00956645" w:rsidRDefault="00000000">
            <w:proofErr w:type="spellStart"/>
            <w:r>
              <w:t>PlGF</w:t>
            </w:r>
            <w:proofErr w:type="spellEnd"/>
            <w:r>
              <w:t>, VEGF</w:t>
            </w:r>
          </w:p>
        </w:tc>
        <w:tc>
          <w:tcPr>
            <w:tcW w:w="2200" w:type="dxa"/>
            <w:tcMar>
              <w:top w:w="80" w:type="dxa"/>
              <w:left w:w="100" w:type="dxa"/>
              <w:bottom w:w="80" w:type="dxa"/>
              <w:right w:w="100" w:type="dxa"/>
            </w:tcMar>
          </w:tcPr>
          <w:p w14:paraId="292741D8" w14:textId="77777777" w:rsidR="00956645" w:rsidRDefault="00000000">
            <w:r>
              <w:t>Dysregulated / variable</w:t>
            </w:r>
          </w:p>
        </w:tc>
        <w:tc>
          <w:tcPr>
            <w:tcW w:w="4600" w:type="dxa"/>
            <w:tcMar>
              <w:top w:w="80" w:type="dxa"/>
              <w:left w:w="100" w:type="dxa"/>
              <w:bottom w:w="80" w:type="dxa"/>
              <w:right w:w="100" w:type="dxa"/>
            </w:tcMar>
          </w:tcPr>
          <w:p w14:paraId="6215B53D" w14:textId="77777777" w:rsidR="00956645" w:rsidRDefault="00000000">
            <w:r>
              <w:t>Reflect placental vascular status; imbalance tracks with invasion</w:t>
            </w:r>
          </w:p>
        </w:tc>
      </w:tr>
      <w:tr w:rsidR="00956645" w14:paraId="22390114" w14:textId="77777777">
        <w:tblPrEx>
          <w:tblCellMar>
            <w:top w:w="0" w:type="dxa"/>
            <w:bottom w:w="0" w:type="dxa"/>
          </w:tblCellMar>
        </w:tblPrEx>
        <w:tc>
          <w:tcPr>
            <w:tcW w:w="2600" w:type="dxa"/>
            <w:tcMar>
              <w:top w:w="80" w:type="dxa"/>
              <w:left w:w="100" w:type="dxa"/>
              <w:bottom w:w="80" w:type="dxa"/>
              <w:right w:w="100" w:type="dxa"/>
            </w:tcMar>
          </w:tcPr>
          <w:p w14:paraId="4AAC51B2" w14:textId="77777777" w:rsidR="00956645" w:rsidRDefault="00000000">
            <w:r>
              <w:t>sFlt-1</w:t>
            </w:r>
          </w:p>
        </w:tc>
        <w:tc>
          <w:tcPr>
            <w:tcW w:w="2200" w:type="dxa"/>
            <w:tcMar>
              <w:top w:w="80" w:type="dxa"/>
              <w:left w:w="100" w:type="dxa"/>
              <w:bottom w:w="80" w:type="dxa"/>
              <w:right w:w="100" w:type="dxa"/>
            </w:tcMar>
          </w:tcPr>
          <w:p w14:paraId="4FC7076F" w14:textId="77777777" w:rsidR="00956645" w:rsidRDefault="00000000">
            <w:r>
              <w:t>Decreased</w:t>
            </w:r>
          </w:p>
        </w:tc>
        <w:tc>
          <w:tcPr>
            <w:tcW w:w="4600" w:type="dxa"/>
            <w:tcMar>
              <w:top w:w="80" w:type="dxa"/>
              <w:left w:w="100" w:type="dxa"/>
              <w:bottom w:w="80" w:type="dxa"/>
              <w:right w:w="100" w:type="dxa"/>
            </w:tcMar>
          </w:tcPr>
          <w:p w14:paraId="21750B23" w14:textId="77777777" w:rsidR="00956645" w:rsidRDefault="00000000">
            <w:r>
              <w:t>Anti-angiogenic VEGF/</w:t>
            </w:r>
            <w:proofErr w:type="spellStart"/>
            <w:r>
              <w:t>PlGF</w:t>
            </w:r>
            <w:proofErr w:type="spellEnd"/>
            <w:r>
              <w:t xml:space="preserve"> antagonist; sFlt-1/</w:t>
            </w:r>
            <w:proofErr w:type="spellStart"/>
            <w:r>
              <w:t>PlGF</w:t>
            </w:r>
            <w:proofErr w:type="spellEnd"/>
            <w:r>
              <w:t xml:space="preserve"> ratio may aid prediction but is not validated for routine use</w:t>
            </w:r>
          </w:p>
        </w:tc>
      </w:tr>
      <w:tr w:rsidR="00956645" w14:paraId="4DB128E0" w14:textId="77777777">
        <w:tblPrEx>
          <w:tblCellMar>
            <w:top w:w="0" w:type="dxa"/>
            <w:bottom w:w="0" w:type="dxa"/>
          </w:tblCellMar>
        </w:tblPrEx>
        <w:tc>
          <w:tcPr>
            <w:tcW w:w="2600" w:type="dxa"/>
            <w:tcMar>
              <w:top w:w="80" w:type="dxa"/>
              <w:left w:w="100" w:type="dxa"/>
              <w:bottom w:w="80" w:type="dxa"/>
              <w:right w:w="100" w:type="dxa"/>
            </w:tcMar>
          </w:tcPr>
          <w:p w14:paraId="7FEB1B0D" w14:textId="77777777" w:rsidR="00956645" w:rsidRDefault="00000000">
            <w:r>
              <w:t>Endostatin, PEDF</w:t>
            </w:r>
          </w:p>
        </w:tc>
        <w:tc>
          <w:tcPr>
            <w:tcW w:w="2200" w:type="dxa"/>
            <w:tcMar>
              <w:top w:w="80" w:type="dxa"/>
              <w:left w:w="100" w:type="dxa"/>
              <w:bottom w:w="80" w:type="dxa"/>
              <w:right w:w="100" w:type="dxa"/>
            </w:tcMar>
          </w:tcPr>
          <w:p w14:paraId="7979CA2A" w14:textId="77777777" w:rsidR="00956645" w:rsidRDefault="00000000">
            <w:r>
              <w:t>Decreased</w:t>
            </w:r>
          </w:p>
        </w:tc>
        <w:tc>
          <w:tcPr>
            <w:tcW w:w="4600" w:type="dxa"/>
            <w:tcMar>
              <w:top w:w="80" w:type="dxa"/>
              <w:left w:w="100" w:type="dxa"/>
              <w:bottom w:w="80" w:type="dxa"/>
              <w:right w:w="100" w:type="dxa"/>
            </w:tcMar>
          </w:tcPr>
          <w:p w14:paraId="504DA49E" w14:textId="77777777" w:rsidR="00956645" w:rsidRDefault="00000000">
            <w:r>
              <w:t>Loss of anti-angiogenic/anti-invasive restraint associated with excessive invasion</w:t>
            </w:r>
          </w:p>
        </w:tc>
      </w:tr>
    </w:tbl>
    <w:p w14:paraId="2079ED4C" w14:textId="77777777" w:rsidR="00956645" w:rsidRDefault="00956645">
      <w:pPr>
        <w:spacing w:after="120"/>
      </w:pPr>
    </w:p>
    <w:p w14:paraId="009140E0" w14:textId="77777777" w:rsidR="00956645" w:rsidRDefault="00000000">
      <w:pPr>
        <w:pStyle w:val="Heading2"/>
        <w:spacing w:before="240" w:after="120"/>
      </w:pPr>
      <w:r>
        <w:t>3.3 Cell-free nucleic acids</w:t>
      </w:r>
    </w:p>
    <w:p w14:paraId="5F7270B2" w14:textId="77777777" w:rsidR="00956645" w:rsidRDefault="00000000">
      <w:pPr>
        <w:spacing w:after="120"/>
      </w:pPr>
      <w:r>
        <w:lastRenderedPageBreak/>
        <w:t>Cell-free fetal/placental DNA (</w:t>
      </w:r>
      <w:proofErr w:type="spellStart"/>
      <w:r>
        <w:t>cffDNA</w:t>
      </w:r>
      <w:proofErr w:type="spellEnd"/>
      <w:r>
        <w:t xml:space="preserve">) is often elevated in maternal plasma in PAS, attributed to myometrial degradation and hypervascularity at the </w:t>
      </w:r>
      <w:proofErr w:type="spellStart"/>
      <w:r>
        <w:t>placento</w:t>
      </w:r>
      <w:proofErr w:type="spellEnd"/>
      <w:r>
        <w:t>-uterine interface; it has been studied as a marker of morbidly adherent placenta alongside clinical, sonographic, and MRI criteria. Total cfDNA rises with placental disease severity. Advanced analytics such as nucleosome-accessibility profiling of routine cfDNA screening data can detect early placental/endothelial dysfunction signatures, a platform that may extend to PAS. Cell-free RNA (</w:t>
      </w:r>
      <w:proofErr w:type="spellStart"/>
      <w:proofErr w:type="gramStart"/>
      <w:r>
        <w:t>cfRNA</w:t>
      </w:r>
      <w:proofErr w:type="spellEnd"/>
      <w:r>
        <w:t>) —</w:t>
      </w:r>
      <w:proofErr w:type="gramEnd"/>
      <w:r>
        <w:t xml:space="preserve"> including trophoblast-specific, angiogenic, and invasion-associated transcripts — is an actively developing area.</w:t>
      </w:r>
    </w:p>
    <w:p w14:paraId="445A33A8" w14:textId="77777777" w:rsidR="00956645" w:rsidRDefault="00000000">
      <w:pPr>
        <w:pStyle w:val="Heading2"/>
        <w:spacing w:before="240" w:after="120"/>
      </w:pPr>
      <w:r>
        <w:t>3.4 MicroRNAs and exosomes</w:t>
      </w:r>
    </w:p>
    <w:p w14:paraId="537C94EA" w14:textId="77777777" w:rsidR="00956645" w:rsidRDefault="00000000">
      <w:pPr>
        <w:pStyle w:val="ListParagraph"/>
        <w:numPr>
          <w:ilvl w:val="0"/>
          <w:numId w:val="2"/>
        </w:numPr>
        <w:spacing w:after="60"/>
      </w:pPr>
      <w:r>
        <w:rPr>
          <w:b/>
          <w:bCs/>
        </w:rPr>
        <w:t xml:space="preserve">Downregulated in PAS: </w:t>
      </w:r>
      <w:r>
        <w:t xml:space="preserve">miR-139-3p, miR-196a-5p, miR-671-3p (versus isolated </w:t>
      </w:r>
      <w:proofErr w:type="gramStart"/>
      <w:r>
        <w:t>previa) —</w:t>
      </w:r>
      <w:proofErr w:type="gramEnd"/>
      <w:r>
        <w:t xml:space="preserve"> sustain EMT/invasiveness.</w:t>
      </w:r>
    </w:p>
    <w:p w14:paraId="6D69A986" w14:textId="77777777" w:rsidR="00956645" w:rsidRDefault="00000000">
      <w:pPr>
        <w:pStyle w:val="ListParagraph"/>
        <w:numPr>
          <w:ilvl w:val="0"/>
          <w:numId w:val="2"/>
        </w:numPr>
        <w:spacing w:after="60"/>
      </w:pPr>
      <w:r>
        <w:rPr>
          <w:b/>
          <w:bCs/>
        </w:rPr>
        <w:t xml:space="preserve">Elevated in plasma exosomes: </w:t>
      </w:r>
      <w:r>
        <w:t>miR-92, miR-103, miR-192; circulating exosome particle concentration can be up to ~10-fold higher in PAS (e.g., ~20 particles/frame vs. ~2 in controls).</w:t>
      </w:r>
    </w:p>
    <w:p w14:paraId="099975B1" w14:textId="77777777" w:rsidR="00956645" w:rsidRDefault="00000000">
      <w:pPr>
        <w:pStyle w:val="ListParagraph"/>
        <w:numPr>
          <w:ilvl w:val="0"/>
          <w:numId w:val="2"/>
        </w:numPr>
        <w:spacing w:after="60"/>
      </w:pPr>
      <w:r>
        <w:rPr>
          <w:b/>
          <w:bCs/>
        </w:rPr>
        <w:t xml:space="preserve">First-trimester predictive panel: </w:t>
      </w:r>
      <w:r>
        <w:t>miR-26a-5p, miR-17-5p, and miR-101-3p have shown up to 100% sensitivity in preliminary models.</w:t>
      </w:r>
    </w:p>
    <w:p w14:paraId="5F44AC17" w14:textId="77777777" w:rsidR="00956645" w:rsidRDefault="00000000">
      <w:pPr>
        <w:pStyle w:val="ListParagraph"/>
        <w:numPr>
          <w:ilvl w:val="0"/>
          <w:numId w:val="2"/>
        </w:numPr>
        <w:spacing w:after="60"/>
      </w:pPr>
      <w:r>
        <w:rPr>
          <w:b/>
          <w:bCs/>
        </w:rPr>
        <w:t xml:space="preserve">Other implicated microRNAs: </w:t>
      </w:r>
      <w:r>
        <w:t>members of the chromosome 19 microRNA cluster (C19MC), miR-21, miR-29, miR-34, miR-210, and miR-193a-3p (mechanistic and candidate circulating marker via EFNB2/EMT signaling).</w:t>
      </w:r>
    </w:p>
    <w:p w14:paraId="688ACF4F" w14:textId="77777777" w:rsidR="00956645" w:rsidRDefault="00000000">
      <w:pPr>
        <w:spacing w:after="120"/>
      </w:pPr>
      <w:r>
        <w:t xml:space="preserve">Exosomes more broadly carry microRNAs, proteins, mRNA, and lipids, and </w:t>
      </w:r>
      <w:proofErr w:type="spellStart"/>
      <w:r>
        <w:t>exosomal</w:t>
      </w:r>
      <w:proofErr w:type="spellEnd"/>
      <w:r>
        <w:t xml:space="preserve"> profiling is regarded as a promising direction for early diagnosis.</w:t>
      </w:r>
    </w:p>
    <w:p w14:paraId="30400B8D" w14:textId="77777777" w:rsidR="00956645" w:rsidRDefault="00000000">
      <w:pPr>
        <w:pStyle w:val="Heading2"/>
        <w:spacing w:before="240" w:after="120"/>
      </w:pPr>
      <w:r>
        <w:t>3.5 Other emerging molecular and tissue markers</w:t>
      </w:r>
    </w:p>
    <w:p w14:paraId="2407F1BF" w14:textId="77777777" w:rsidR="00956645" w:rsidRDefault="00000000">
      <w:pPr>
        <w:pStyle w:val="ListParagraph"/>
        <w:numPr>
          <w:ilvl w:val="0"/>
          <w:numId w:val="2"/>
        </w:numPr>
        <w:spacing w:after="60"/>
      </w:pPr>
      <w:r>
        <w:rPr>
          <w:b/>
          <w:bCs/>
        </w:rPr>
        <w:t xml:space="preserve">Circulating </w:t>
      </w:r>
      <w:proofErr w:type="spellStart"/>
      <w:r>
        <w:rPr>
          <w:b/>
          <w:bCs/>
        </w:rPr>
        <w:t>piRNAs</w:t>
      </w:r>
      <w:proofErr w:type="spellEnd"/>
      <w:r>
        <w:rPr>
          <w:b/>
          <w:bCs/>
        </w:rPr>
        <w:t xml:space="preserve"> </w:t>
      </w:r>
      <w:r>
        <w:t xml:space="preserve">(e.g., hsa-piR-020497, hsa-piR-019949, piR-019675, hsa-piR-019122) and </w:t>
      </w:r>
      <w:proofErr w:type="spellStart"/>
      <w:r>
        <w:t>clusterin</w:t>
      </w:r>
      <w:proofErr w:type="spellEnd"/>
      <w:r>
        <w:t xml:space="preserve">, combined into </w:t>
      </w:r>
      <w:proofErr w:type="gramStart"/>
      <w:r>
        <w:t>first-trimester</w:t>
      </w:r>
      <w:proofErr w:type="gramEnd"/>
      <w:r>
        <w:t xml:space="preserve"> (11–14 week) logistic-regression screening models.</w:t>
      </w:r>
    </w:p>
    <w:p w14:paraId="5FD1F7D7" w14:textId="77777777" w:rsidR="00956645" w:rsidRDefault="00000000">
      <w:pPr>
        <w:pStyle w:val="ListParagraph"/>
        <w:numPr>
          <w:ilvl w:val="0"/>
          <w:numId w:val="2"/>
        </w:numPr>
        <w:spacing w:after="60"/>
      </w:pPr>
      <w:r>
        <w:rPr>
          <w:b/>
          <w:bCs/>
        </w:rPr>
        <w:t xml:space="preserve">Matrix metalloproteinases </w:t>
      </w:r>
      <w:r>
        <w:t>MMP-2 and MMP-9 — elevated concentrations may indicate increased invasion; still research-stage.</w:t>
      </w:r>
    </w:p>
    <w:p w14:paraId="151DC993" w14:textId="77777777" w:rsidR="00956645" w:rsidRDefault="00000000">
      <w:pPr>
        <w:pStyle w:val="ListParagraph"/>
        <w:numPr>
          <w:ilvl w:val="0"/>
          <w:numId w:val="2"/>
        </w:numPr>
        <w:spacing w:after="60"/>
      </w:pPr>
      <w:r>
        <w:rPr>
          <w:b/>
          <w:bCs/>
        </w:rPr>
        <w:t xml:space="preserve">Creatine kinase — </w:t>
      </w:r>
      <w:r>
        <w:t>proposed marker of myometrial invasion; results inconsistent.</w:t>
      </w:r>
    </w:p>
    <w:p w14:paraId="32CAD768" w14:textId="77777777" w:rsidR="00956645" w:rsidRDefault="00000000">
      <w:pPr>
        <w:pStyle w:val="ListParagraph"/>
        <w:numPr>
          <w:ilvl w:val="0"/>
          <w:numId w:val="2"/>
        </w:numPr>
        <w:spacing w:after="60"/>
      </w:pPr>
      <w:r>
        <w:rPr>
          <w:b/>
          <w:bCs/>
        </w:rPr>
        <w:t xml:space="preserve">Tissue signatures from single-cell studies — </w:t>
      </w:r>
      <w:r>
        <w:t>EGFL6, SPARC, vimentin, CD36, PTK2, EGFR, and HLA-G, potential future diagnostic/progression-tracking targets.</w:t>
      </w:r>
    </w:p>
    <w:p w14:paraId="2AB683CE" w14:textId="77777777" w:rsidR="00956645" w:rsidRDefault="00000000">
      <w:pPr>
        <w:pStyle w:val="ListParagraph"/>
        <w:numPr>
          <w:ilvl w:val="0"/>
          <w:numId w:val="2"/>
        </w:numPr>
        <w:spacing w:after="60"/>
      </w:pPr>
      <w:proofErr w:type="spellStart"/>
      <w:r>
        <w:rPr>
          <w:b/>
          <w:bCs/>
        </w:rPr>
        <w:t>Decorin</w:t>
      </w:r>
      <w:proofErr w:type="spellEnd"/>
      <w:r>
        <w:rPr>
          <w:b/>
          <w:bCs/>
        </w:rPr>
        <w:t xml:space="preserve"> — </w:t>
      </w:r>
      <w:r>
        <w:t>markedly reduced or lost in maternal circulation, mirroring decidual thinning/absence.</w:t>
      </w:r>
    </w:p>
    <w:p w14:paraId="36EB3334" w14:textId="77777777" w:rsidR="00956645" w:rsidRDefault="00000000">
      <w:pPr>
        <w:pStyle w:val="ListParagraph"/>
        <w:numPr>
          <w:ilvl w:val="0"/>
          <w:numId w:val="2"/>
        </w:numPr>
        <w:spacing w:after="60"/>
      </w:pPr>
      <w:r>
        <w:rPr>
          <w:b/>
          <w:bCs/>
        </w:rPr>
        <w:t xml:space="preserve">Antithrombin III — </w:t>
      </w:r>
      <w:r>
        <w:t>elevated, reflecting the hypercoagulable/inflammatory state of invasive placentation.</w:t>
      </w:r>
    </w:p>
    <w:p w14:paraId="781822A9" w14:textId="77777777" w:rsidR="00956645" w:rsidRDefault="00000000">
      <w:pPr>
        <w:pStyle w:val="Heading2"/>
        <w:spacing w:before="240" w:after="120"/>
      </w:pPr>
      <w:r>
        <w:t>3.6 Hematologic indices</w:t>
      </w:r>
    </w:p>
    <w:p w14:paraId="50F6A641" w14:textId="77777777" w:rsidR="00956645" w:rsidRDefault="00000000">
      <w:pPr>
        <w:spacing w:after="120"/>
      </w:pPr>
      <w:r>
        <w:t>Routine complete-blood-count parameters show modest associations: reduced mean platelet volume (MPV) has been reported in PAS complicating previa, while inflammatory ratios (NLR, PLR, and, per other sources, SIRI and DNI) show mixed but generally low-specificity associations — inexpensive adjuncts at best.</w:t>
      </w:r>
    </w:p>
    <w:p w14:paraId="2154E501" w14:textId="77777777" w:rsidR="00956645" w:rsidRDefault="00000000">
      <w:pPr>
        <w:pStyle w:val="Heading2"/>
        <w:spacing w:before="240" w:after="120"/>
      </w:pPr>
      <w:r>
        <w:t>3.7 Diagnostic performance and integration</w:t>
      </w:r>
    </w:p>
    <w:p w14:paraId="50E22596" w14:textId="77777777" w:rsidR="00956645" w:rsidRDefault="00000000">
      <w:pPr>
        <w:spacing w:after="120"/>
      </w:pPr>
      <w:r>
        <w:t>No individual marker (AFP, β-</w:t>
      </w:r>
      <w:proofErr w:type="spellStart"/>
      <w:r>
        <w:t>hCG</w:t>
      </w:r>
      <w:proofErr w:type="spellEnd"/>
      <w:r>
        <w:t>, PAPP-A, or others alone) has sufficient sensitivity and specificity for routine standalone screening. Combining biochemical markers (e.g., PAPP-A + free β-</w:t>
      </w:r>
      <w:proofErr w:type="spellStart"/>
      <w:r>
        <w:t>hCG</w:t>
      </w:r>
      <w:proofErr w:type="spellEnd"/>
      <w:r>
        <w:t xml:space="preserve">), angiogenic/vascular factors (e.g., VEGF, circulating cytotrophoblasts), and </w:t>
      </w:r>
      <w:proofErr w:type="spellStart"/>
      <w:r>
        <w:t>exosomal</w:t>
      </w:r>
      <w:proofErr w:type="spellEnd"/>
      <w:r>
        <w:t>/</w:t>
      </w:r>
      <w:proofErr w:type="spellStart"/>
      <w:r>
        <w:t>cfRNA</w:t>
      </w:r>
      <w:proofErr w:type="spellEnd"/>
      <w:r>
        <w:t xml:space="preserve"> signatures with ultrasound achieves meaningfully higher diagnostic accuracy than any single test.</w:t>
      </w:r>
    </w:p>
    <w:p w14:paraId="0EC8DD9C" w14:textId="77777777" w:rsidR="00956645" w:rsidRDefault="00000000">
      <w:pPr>
        <w:pStyle w:val="Heading1"/>
        <w:spacing w:before="320" w:after="160"/>
      </w:pPr>
      <w:r>
        <w:t>4. Imaging Biomarkers</w:t>
      </w:r>
    </w:p>
    <w:p w14:paraId="4AEA75A6" w14:textId="77777777" w:rsidR="00956645" w:rsidRDefault="00000000">
      <w:pPr>
        <w:spacing w:after="120"/>
      </w:pPr>
      <w:r>
        <w:t>Ultrasound remains the clinical gold standard for both PP and PAS, with MRI reserved for equivocal, posterior-placenta, or suspected-</w:t>
      </w:r>
      <w:proofErr w:type="spellStart"/>
      <w:r>
        <w:t>percreta</w:t>
      </w:r>
      <w:proofErr w:type="spellEnd"/>
      <w:r>
        <w:t xml:space="preserve"> cases.</w:t>
      </w:r>
    </w:p>
    <w:p w14:paraId="1FB04230" w14:textId="77777777" w:rsidR="00956645" w:rsidRDefault="00000000">
      <w:pPr>
        <w:pStyle w:val="Heading2"/>
        <w:spacing w:before="240" w:after="120"/>
      </w:pPr>
      <w:r>
        <w:t>4.1 Sonographic / Doppler features of PAS</w:t>
      </w:r>
    </w:p>
    <w:p w14:paraId="47E7FFF5" w14:textId="77777777" w:rsidR="00956645" w:rsidRDefault="00000000">
      <w:pPr>
        <w:pStyle w:val="ListParagraph"/>
        <w:numPr>
          <w:ilvl w:val="0"/>
          <w:numId w:val="2"/>
        </w:numPr>
        <w:spacing w:after="60"/>
      </w:pPr>
      <w:r>
        <w:t>Loss or irregularity of the hypoechoic retroplacental clear zone</w:t>
      </w:r>
    </w:p>
    <w:p w14:paraId="2A532FA6" w14:textId="77777777" w:rsidR="00956645" w:rsidRDefault="00000000">
      <w:pPr>
        <w:pStyle w:val="ListParagraph"/>
        <w:numPr>
          <w:ilvl w:val="0"/>
          <w:numId w:val="2"/>
        </w:numPr>
        <w:spacing w:after="60"/>
      </w:pPr>
      <w:r>
        <w:t>Multiple placental lacunae with turbulent flow ("moth-eaten" appearance)</w:t>
      </w:r>
    </w:p>
    <w:p w14:paraId="5457BE62" w14:textId="77777777" w:rsidR="00956645" w:rsidRDefault="00000000">
      <w:pPr>
        <w:pStyle w:val="ListParagraph"/>
        <w:numPr>
          <w:ilvl w:val="0"/>
          <w:numId w:val="2"/>
        </w:numPr>
        <w:spacing w:after="60"/>
      </w:pPr>
      <w:r>
        <w:t>Thinning or disruption of the uterine–bladder interface</w:t>
      </w:r>
    </w:p>
    <w:p w14:paraId="452F8F97" w14:textId="77777777" w:rsidR="00956645" w:rsidRDefault="00000000">
      <w:pPr>
        <w:pStyle w:val="ListParagraph"/>
        <w:numPr>
          <w:ilvl w:val="0"/>
          <w:numId w:val="2"/>
        </w:numPr>
        <w:spacing w:after="60"/>
      </w:pPr>
      <w:r>
        <w:t>Abnormal hypervascularity at the uterine serosa–bladder junction on color Doppler</w:t>
      </w:r>
    </w:p>
    <w:p w14:paraId="4CA47377" w14:textId="77777777" w:rsidR="00956645" w:rsidRDefault="00000000">
      <w:pPr>
        <w:pStyle w:val="ListParagraph"/>
        <w:numPr>
          <w:ilvl w:val="0"/>
          <w:numId w:val="2"/>
        </w:numPr>
        <w:spacing w:after="60"/>
      </w:pPr>
      <w:r>
        <w:lastRenderedPageBreak/>
        <w:t>Placental tissue extending beyond the serosa or into adjacent organs (</w:t>
      </w:r>
      <w:proofErr w:type="spellStart"/>
      <w:r>
        <w:t>percreta</w:t>
      </w:r>
      <w:proofErr w:type="spellEnd"/>
      <w:r>
        <w:t>)</w:t>
      </w:r>
    </w:p>
    <w:p w14:paraId="5BEE6D60" w14:textId="77777777" w:rsidR="00956645" w:rsidRDefault="00000000">
      <w:pPr>
        <w:pStyle w:val="Heading2"/>
        <w:spacing w:before="240" w:after="120"/>
      </w:pPr>
      <w:r>
        <w:t>4.2 Clinical + imaging risk predictors</w:t>
      </w:r>
    </w:p>
    <w:p w14:paraId="64E6F136" w14:textId="77777777" w:rsidR="00956645" w:rsidRDefault="00000000">
      <w:pPr>
        <w:spacing w:after="120"/>
      </w:pPr>
      <w:r>
        <w:t>In previa-complicated pregnancies, independent predictors of invasive placentation include two or more prior cesarean deliveries, anterior placental location, loss of the retroplacental clear space, bladder-wall interruption, and shorter interpregnancy interval.</w:t>
      </w:r>
    </w:p>
    <w:p w14:paraId="0AC08FB1" w14:textId="77777777" w:rsidR="00956645" w:rsidRDefault="00000000">
      <w:pPr>
        <w:pStyle w:val="Heading2"/>
        <w:spacing w:before="240" w:after="120"/>
      </w:pPr>
      <w:r>
        <w:t>4.3 Placenta previa detection</w:t>
      </w:r>
    </w:p>
    <w:p w14:paraId="1855426F" w14:textId="77777777" w:rsidR="00956645" w:rsidRDefault="00000000">
      <w:pPr>
        <w:spacing w:after="120"/>
      </w:pPr>
      <w:r>
        <w:t xml:space="preserve">Previa is diagnosed by transvaginal ultrasound localization of the placental edge relative to the internal </w:t>
      </w:r>
      <w:proofErr w:type="spellStart"/>
      <w:r>
        <w:t>os</w:t>
      </w:r>
      <w:proofErr w:type="spellEnd"/>
      <w:r>
        <w:t xml:space="preserve"> (safer and more accurate than transabdominal imaging); persistence is confirmed with third-trimester follow-up, and previa always prompts active PAS screening.</w:t>
      </w:r>
    </w:p>
    <w:p w14:paraId="19E25A98" w14:textId="77777777" w:rsidR="00956645" w:rsidRDefault="00000000">
      <w:pPr>
        <w:pStyle w:val="Heading1"/>
        <w:spacing w:before="320" w:after="160"/>
      </w:pPr>
      <w:r>
        <w:t>5. Established Clinical Risk Factors</w:t>
      </w:r>
    </w:p>
    <w:p w14:paraId="1BBA2A86" w14:textId="77777777" w:rsidR="00956645" w:rsidRDefault="00000000">
      <w:pPr>
        <w:pStyle w:val="ListParagraph"/>
        <w:numPr>
          <w:ilvl w:val="0"/>
          <w:numId w:val="2"/>
        </w:numPr>
        <w:spacing w:after="60"/>
      </w:pPr>
      <w:r>
        <w:t>Prior cesarean delivery (risk rises steeply with number of prior sections)</w:t>
      </w:r>
    </w:p>
    <w:p w14:paraId="4FFE1E16" w14:textId="77777777" w:rsidR="00956645" w:rsidRDefault="00000000">
      <w:pPr>
        <w:pStyle w:val="ListParagraph"/>
        <w:numPr>
          <w:ilvl w:val="0"/>
          <w:numId w:val="2"/>
        </w:numPr>
        <w:spacing w:after="60"/>
      </w:pPr>
      <w:r>
        <w:t>Placenta previa</w:t>
      </w:r>
    </w:p>
    <w:p w14:paraId="62D50FCD" w14:textId="77777777" w:rsidR="00956645" w:rsidRDefault="00000000">
      <w:pPr>
        <w:pStyle w:val="ListParagraph"/>
        <w:numPr>
          <w:ilvl w:val="0"/>
          <w:numId w:val="2"/>
        </w:numPr>
        <w:spacing w:after="60"/>
      </w:pPr>
      <w:r>
        <w:t>Prior uterine surgery or multiple dilation-and-curettage procedures</w:t>
      </w:r>
    </w:p>
    <w:p w14:paraId="22CC1533" w14:textId="77777777" w:rsidR="00956645" w:rsidRDefault="00000000">
      <w:pPr>
        <w:pStyle w:val="ListParagraph"/>
        <w:numPr>
          <w:ilvl w:val="0"/>
          <w:numId w:val="2"/>
        </w:numPr>
        <w:spacing w:after="60"/>
      </w:pPr>
      <w:r>
        <w:t>Advanced maternal age and multiparity</w:t>
      </w:r>
    </w:p>
    <w:p w14:paraId="0A560452" w14:textId="77777777" w:rsidR="00956645" w:rsidRDefault="00000000">
      <w:pPr>
        <w:pStyle w:val="ListParagraph"/>
        <w:numPr>
          <w:ilvl w:val="0"/>
          <w:numId w:val="2"/>
        </w:numPr>
        <w:spacing w:after="60"/>
      </w:pPr>
      <w:r>
        <w:t>Assisted reproductive technology</w:t>
      </w:r>
    </w:p>
    <w:p w14:paraId="20F07982" w14:textId="77777777" w:rsidR="00956645" w:rsidRDefault="00000000">
      <w:pPr>
        <w:pStyle w:val="ListParagraph"/>
        <w:numPr>
          <w:ilvl w:val="0"/>
          <w:numId w:val="2"/>
        </w:numPr>
        <w:spacing w:after="60"/>
      </w:pPr>
      <w:r>
        <w:t>Previous PAS</w:t>
      </w:r>
    </w:p>
    <w:p w14:paraId="44724126" w14:textId="77777777" w:rsidR="00956645" w:rsidRDefault="00000000">
      <w:pPr>
        <w:pStyle w:val="Heading1"/>
        <w:spacing w:before="320" w:after="160"/>
      </w:pPr>
      <w:r>
        <w:t>6. Current Clinical Practice and Multimodal Direction</w:t>
      </w:r>
    </w:p>
    <w:p w14:paraId="6E3A2F3C" w14:textId="77777777" w:rsidR="00956645" w:rsidRDefault="00000000">
      <w:pPr>
        <w:spacing w:after="120"/>
      </w:pPr>
      <w:r>
        <w:t xml:space="preserve">Guidelines currently recommend first- and second-trimester ultrasound for placental localization, color Doppler when PAS is suspected, MRI for selected complex cases, and referral to specialized multidisciplinary centers for high-risk pregnancies. No serum or molecular biomarker is yet recommended as a standalone screening or diagnostic test in routine practice. The field is converging on multimodal models that integrate maternal risk factors, first-trimester biochemistry, emerging cfDNA/non-coding-RNA and </w:t>
      </w:r>
      <w:proofErr w:type="spellStart"/>
      <w:r>
        <w:t>exosomal</w:t>
      </w:r>
      <w:proofErr w:type="spellEnd"/>
      <w:r>
        <w:t xml:space="preserve"> signatures, and early sonographic scar assessment — increasingly supported by multi-omics (proteomics, transcriptomics, metabolomics, </w:t>
      </w:r>
      <w:proofErr w:type="spellStart"/>
      <w:r>
        <w:t>lipidomics</w:t>
      </w:r>
      <w:proofErr w:type="spellEnd"/>
      <w:r>
        <w:t>, epigenomics, single-cell and spatial transcriptomics) and machine-learning integration. Early detection matters clinically because it enables referral to specialized centers, scheduled delivery, cesarean-hysterectomy planning, blood-product readiness, and multidisciplinary team involvement — interventions consistently associated with reduced maternal morbidity and mortality.</w:t>
      </w:r>
    </w:p>
    <w:p w14:paraId="4933083B" w14:textId="77777777" w:rsidR="00956645" w:rsidRDefault="00000000">
      <w:pPr>
        <w:pStyle w:val="Heading1"/>
        <w:spacing w:before="320" w:after="160"/>
      </w:pPr>
      <w:r>
        <w:t>7. Key Limitations</w:t>
      </w:r>
    </w:p>
    <w:p w14:paraId="45CFADF4" w14:textId="77777777" w:rsidR="00956645" w:rsidRDefault="00000000">
      <w:pPr>
        <w:pStyle w:val="ListParagraph"/>
        <w:numPr>
          <w:ilvl w:val="0"/>
          <w:numId w:val="2"/>
        </w:numPr>
        <w:spacing w:after="60"/>
      </w:pPr>
      <w:r>
        <w:t>No individual biomarker is validated for routine stand-alone clinical use.</w:t>
      </w:r>
    </w:p>
    <w:p w14:paraId="4B514068" w14:textId="77777777" w:rsidR="00956645" w:rsidRDefault="00000000">
      <w:pPr>
        <w:pStyle w:val="ListParagraph"/>
        <w:numPr>
          <w:ilvl w:val="0"/>
          <w:numId w:val="2"/>
        </w:numPr>
        <w:spacing w:after="60"/>
      </w:pPr>
      <w:r>
        <w:t>Many findings derive from retrospective or single-center cohorts with heterogeneous diagnostic criteria.</w:t>
      </w:r>
    </w:p>
    <w:p w14:paraId="0720BCA9" w14:textId="77777777" w:rsidR="00956645" w:rsidRDefault="00000000">
      <w:pPr>
        <w:pStyle w:val="ListParagraph"/>
        <w:numPr>
          <w:ilvl w:val="0"/>
          <w:numId w:val="2"/>
        </w:numPr>
        <w:spacing w:after="60"/>
      </w:pPr>
      <w:r>
        <w:t xml:space="preserve">Directional changes for some markers (e.g., PAPP-A, </w:t>
      </w:r>
      <w:proofErr w:type="spellStart"/>
      <w:r>
        <w:t>hCG</w:t>
      </w:r>
      <w:proofErr w:type="spellEnd"/>
      <w:r>
        <w:t>) are not fully consistent across studies.</w:t>
      </w:r>
    </w:p>
    <w:p w14:paraId="0DF261EF" w14:textId="77777777" w:rsidR="00956645" w:rsidRDefault="00000000">
      <w:pPr>
        <w:pStyle w:val="ListParagraph"/>
        <w:numPr>
          <w:ilvl w:val="0"/>
          <w:numId w:val="2"/>
        </w:numPr>
        <w:spacing w:after="60"/>
      </w:pPr>
      <w:r>
        <w:t>Prospective, multi-population validation of combined/multimodal models is still needed before broad clinical adoption.</w:t>
      </w:r>
    </w:p>
    <w:p w14:paraId="26A3CCB1" w14:textId="77777777" w:rsidR="00956645" w:rsidRDefault="00000000">
      <w:pPr>
        <w:pStyle w:val="Heading1"/>
        <w:spacing w:before="320" w:after="160"/>
      </w:pPr>
      <w:r>
        <w:t>References</w:t>
      </w:r>
    </w:p>
    <w:p w14:paraId="74F064FC" w14:textId="77777777" w:rsidR="00956645" w:rsidRDefault="00000000">
      <w:pPr>
        <w:spacing w:after="120"/>
      </w:pPr>
      <w:r>
        <w:t xml:space="preserve">Guo, Z., Yang, H., &amp; Ma, J. (2003). Maternal circulating biomarkers </w:t>
      </w:r>
      <w:proofErr w:type="gramStart"/>
      <w:r>
        <w:t>associated</w:t>
      </w:r>
      <w:proofErr w:type="gramEnd"/>
      <w:r>
        <w:t xml:space="preserve"> with placenta accreta spectrum disorders. Chinese Medical Journal, 136(8), 995–997.</w:t>
      </w:r>
    </w:p>
    <w:p w14:paraId="455F0AB6" w14:textId="77777777" w:rsidR="00956645" w:rsidRDefault="00000000">
      <w:pPr>
        <w:spacing w:after="120"/>
      </w:pPr>
      <w:r>
        <w:t>Lizárraga-Verdugo, E., et al. (2024). The Underlying Molecular Mechanisms of the Placenta Accreta Spectrum: A Narrative Review. International Journal of Molecular Sciences, 25(17), 9722.</w:t>
      </w:r>
    </w:p>
    <w:p w14:paraId="6A2AC8FF" w14:textId="77777777" w:rsidR="00956645" w:rsidRDefault="00000000">
      <w:pPr>
        <w:spacing w:after="120"/>
      </w:pPr>
      <w:r>
        <w:t xml:space="preserve">Munoz, J. L., Einerson, B. D., Silver, R. M., et al. (2024). Serum </w:t>
      </w:r>
      <w:proofErr w:type="spellStart"/>
      <w:r>
        <w:t>exosomal</w:t>
      </w:r>
      <w:proofErr w:type="spellEnd"/>
      <w:r>
        <w:t xml:space="preserve"> microRNA pathway activation in placenta accreta spectrum: pathophysiology and detection. AJOG Global Reports, 4(2), 100319.</w:t>
      </w:r>
    </w:p>
    <w:p w14:paraId="066DD986" w14:textId="77777777" w:rsidR="00956645" w:rsidRDefault="00000000">
      <w:pPr>
        <w:spacing w:after="120"/>
      </w:pPr>
      <w:r>
        <w:lastRenderedPageBreak/>
        <w:t>Zhang, T., &amp; Wang, S. (2022). Potential Serum Biomarkers in Prenatal Diagnosis of Placenta Accreta Spectrum. Frontiers in Medicine, 9.</w:t>
      </w:r>
    </w:p>
    <w:p w14:paraId="3F3E98F6" w14:textId="77777777" w:rsidR="00956645" w:rsidRDefault="00000000">
      <w:pPr>
        <w:spacing w:after="120"/>
      </w:pPr>
      <w:r>
        <w:t xml:space="preserve">Biology and Pathophysiology of Placenta Accreta Spectrum. Obstetrics &amp; Gynecology (2025). </w:t>
      </w:r>
      <w:proofErr w:type="gramStart"/>
      <w:r>
        <w:t>Single-cell</w:t>
      </w:r>
      <w:proofErr w:type="gramEnd"/>
      <w:r>
        <w:t>/proteomic evidence; vimentin, EGFL6, SPARC.</w:t>
      </w:r>
    </w:p>
    <w:p w14:paraId="5F7EE072" w14:textId="77777777" w:rsidR="00956645" w:rsidRDefault="00000000">
      <w:pPr>
        <w:spacing w:after="120"/>
      </w:pPr>
      <w:r>
        <w:t>Placenta accreta spectrum at single-cell resolution: a loss of boundary limits in the decidua and endothelium. American Journal of Obstetrics &amp; Gynecology (2024).</w:t>
      </w:r>
    </w:p>
    <w:p w14:paraId="21754F68" w14:textId="77777777" w:rsidR="00956645" w:rsidRDefault="00000000">
      <w:pPr>
        <w:spacing w:after="120"/>
      </w:pPr>
      <w:r>
        <w:t>Single-cell and spatial transcriptomics of trophoblast invasion sites and the myometrial immune microenvironment in PAS (2024). PTK2, EGFR, HLA-G, EBI3, CD274, HAVCR2, IDO1.</w:t>
      </w:r>
    </w:p>
    <w:p w14:paraId="2C740207" w14:textId="77777777" w:rsidR="00956645" w:rsidRDefault="00000000">
      <w:pPr>
        <w:spacing w:after="120"/>
      </w:pPr>
      <w:r>
        <w:t>First-trimester screening for placenta accreta spectrum. American Journal of Obstetrics &amp; Gynecology MFM (2024).</w:t>
      </w:r>
    </w:p>
    <w:p w14:paraId="797E97B0" w14:textId="77777777" w:rsidR="00956645" w:rsidRDefault="00000000">
      <w:pPr>
        <w:spacing w:after="120"/>
      </w:pPr>
      <w:r>
        <w:t>Combined First-Trimester PAPP-A and Free β-</w:t>
      </w:r>
      <w:proofErr w:type="spellStart"/>
      <w:r>
        <w:t>hCG</w:t>
      </w:r>
      <w:proofErr w:type="spellEnd"/>
      <w:r>
        <w:t xml:space="preserve"> Levels for the Early Diagnosis of PAS and Placenta Previa: A Case-Control Study (2025).</w:t>
      </w:r>
    </w:p>
    <w:p w14:paraId="088E3047" w14:textId="77777777" w:rsidR="00956645" w:rsidRDefault="00000000">
      <w:pPr>
        <w:spacing w:after="120"/>
      </w:pPr>
      <w:r>
        <w:t>Associations of First-Trimester Screening Markers and Hematological Indices with PAS in Pregnancies Complicated by Placenta Previa. Biomedicines (2025).</w:t>
      </w:r>
    </w:p>
    <w:p w14:paraId="51DED8A7" w14:textId="77777777" w:rsidR="00956645" w:rsidRDefault="00000000">
      <w:pPr>
        <w:spacing w:after="120"/>
      </w:pPr>
      <w:r>
        <w:t xml:space="preserve">Universal First-Trimester Screening Biomarkers for Preeclampsia and PAS. Biomolecules (2025). Circulating </w:t>
      </w:r>
      <w:proofErr w:type="spellStart"/>
      <w:r>
        <w:t>piRNAs</w:t>
      </w:r>
      <w:proofErr w:type="spellEnd"/>
      <w:r>
        <w:t xml:space="preserve"> and </w:t>
      </w:r>
      <w:proofErr w:type="spellStart"/>
      <w:r>
        <w:t>clusterin</w:t>
      </w:r>
      <w:proofErr w:type="spellEnd"/>
      <w:r>
        <w:t xml:space="preserve"> models at 11–14 weeks.</w:t>
      </w:r>
    </w:p>
    <w:p w14:paraId="6D2A55BB" w14:textId="77777777" w:rsidR="00956645" w:rsidRDefault="00000000">
      <w:pPr>
        <w:spacing w:after="120"/>
      </w:pPr>
      <w:r>
        <w:t>miR-193a-3p mediates PAS development by targeting EFNB2 via the EMT pathway under decidua-defect conditions.</w:t>
      </w:r>
    </w:p>
    <w:p w14:paraId="0C27E9B0" w14:textId="77777777" w:rsidR="00956645" w:rsidRDefault="00000000">
      <w:pPr>
        <w:spacing w:after="120"/>
      </w:pPr>
      <w:r>
        <w:t>Trophoblast invasion biology: from normal implantation to accreta spectrum and choriocarcinoma (2025).</w:t>
      </w:r>
    </w:p>
    <w:p w14:paraId="723CB710" w14:textId="77777777" w:rsidR="00956645" w:rsidRDefault="00000000">
      <w:pPr>
        <w:spacing w:after="120"/>
      </w:pPr>
      <w:r>
        <w:t>Preeclampsia risk prediction from prenatal cell-free DNA screening. Nature Medicine (2025). Nucleosome-accessibility profiling of cfDNA.</w:t>
      </w:r>
    </w:p>
    <w:p w14:paraId="1E47CE83" w14:textId="77777777" w:rsidR="00956645" w:rsidRDefault="00000000">
      <w:pPr>
        <w:spacing w:after="120"/>
      </w:pPr>
      <w:r>
        <w:t>Risk factors and clinical characteristics of pernicious placenta accreta in pregnancies complicated by placenta previa (2025).</w:t>
      </w:r>
    </w:p>
    <w:p w14:paraId="43CA2812" w14:textId="77777777" w:rsidR="00956645" w:rsidRDefault="00000000">
      <w:pPr>
        <w:spacing w:after="120"/>
      </w:pPr>
      <w:r>
        <w:t>Risk Factors Associated With Placenta Previa: A Matched Case-Control Study.</w:t>
      </w:r>
    </w:p>
    <w:p w14:paraId="3D700205" w14:textId="77777777" w:rsidR="00956645" w:rsidRDefault="00000000">
      <w:pPr>
        <w:spacing w:before="200"/>
      </w:pPr>
      <w:r>
        <w:rPr>
          <w:i/>
          <w:iCs/>
          <w:color w:val="777777"/>
          <w:sz w:val="18"/>
          <w:szCs w:val="18"/>
        </w:rPr>
        <w:t>Compiled from four independent baseline documents (Claude Opus 4.8, GPT-5.5, Gemini 3.5 Thinking, and an unspecified Gemini variant). Educational reference only; not a substitute for clinical judgment, institutional protocols, or current professional-society guidelines.</w:t>
      </w:r>
    </w:p>
    <w:sectPr w:rsidR="0095664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83BE4"/>
    <w:multiLevelType w:val="hybridMultilevel"/>
    <w:tmpl w:val="BC1C27CC"/>
    <w:lvl w:ilvl="0" w:tplc="1D36E9EA">
      <w:start w:val="1"/>
      <w:numFmt w:val="bullet"/>
      <w:lvlText w:val="●"/>
      <w:lvlJc w:val="left"/>
      <w:pPr>
        <w:ind w:left="720" w:hanging="360"/>
      </w:pPr>
    </w:lvl>
    <w:lvl w:ilvl="1" w:tplc="4A7CC78E">
      <w:start w:val="1"/>
      <w:numFmt w:val="bullet"/>
      <w:lvlText w:val="○"/>
      <w:lvlJc w:val="left"/>
      <w:pPr>
        <w:ind w:left="1440" w:hanging="360"/>
      </w:pPr>
    </w:lvl>
    <w:lvl w:ilvl="2" w:tplc="4E9AEBB2">
      <w:start w:val="1"/>
      <w:numFmt w:val="bullet"/>
      <w:lvlText w:val="■"/>
      <w:lvlJc w:val="left"/>
      <w:pPr>
        <w:ind w:left="2160" w:hanging="360"/>
      </w:pPr>
    </w:lvl>
    <w:lvl w:ilvl="3" w:tplc="B4DCEEEC">
      <w:start w:val="1"/>
      <w:numFmt w:val="bullet"/>
      <w:lvlText w:val="●"/>
      <w:lvlJc w:val="left"/>
      <w:pPr>
        <w:ind w:left="2880" w:hanging="360"/>
      </w:pPr>
    </w:lvl>
    <w:lvl w:ilvl="4" w:tplc="92D0C956">
      <w:start w:val="1"/>
      <w:numFmt w:val="bullet"/>
      <w:lvlText w:val="○"/>
      <w:lvlJc w:val="left"/>
      <w:pPr>
        <w:ind w:left="3600" w:hanging="360"/>
      </w:pPr>
    </w:lvl>
    <w:lvl w:ilvl="5" w:tplc="A5006C22">
      <w:start w:val="1"/>
      <w:numFmt w:val="bullet"/>
      <w:lvlText w:val="■"/>
      <w:lvlJc w:val="left"/>
      <w:pPr>
        <w:ind w:left="4320" w:hanging="360"/>
      </w:pPr>
    </w:lvl>
    <w:lvl w:ilvl="6" w:tplc="AB6A6F5C">
      <w:start w:val="1"/>
      <w:numFmt w:val="bullet"/>
      <w:lvlText w:val="●"/>
      <w:lvlJc w:val="left"/>
      <w:pPr>
        <w:ind w:left="5040" w:hanging="360"/>
      </w:pPr>
    </w:lvl>
    <w:lvl w:ilvl="7" w:tplc="8CC85F1E">
      <w:start w:val="1"/>
      <w:numFmt w:val="bullet"/>
      <w:lvlText w:val="●"/>
      <w:lvlJc w:val="left"/>
      <w:pPr>
        <w:ind w:left="5760" w:hanging="360"/>
      </w:pPr>
    </w:lvl>
    <w:lvl w:ilvl="8" w:tplc="8BDA9464">
      <w:start w:val="1"/>
      <w:numFmt w:val="bullet"/>
      <w:lvlText w:val="●"/>
      <w:lvlJc w:val="left"/>
      <w:pPr>
        <w:ind w:left="6480" w:hanging="360"/>
      </w:pPr>
    </w:lvl>
  </w:abstractNum>
  <w:abstractNum w:abstractNumId="1" w15:restartNumberingAfterBreak="0">
    <w:nsid w:val="55E466EF"/>
    <w:multiLevelType w:val="hybridMultilevel"/>
    <w:tmpl w:val="439043A4"/>
    <w:lvl w:ilvl="0" w:tplc="7CB6E4D0">
      <w:start w:val="1"/>
      <w:numFmt w:val="bullet"/>
      <w:lvlText w:val="•"/>
      <w:lvlJc w:val="left"/>
      <w:pPr>
        <w:ind w:left="360" w:hanging="260"/>
      </w:pPr>
    </w:lvl>
    <w:lvl w:ilvl="1" w:tplc="90300A64">
      <w:start w:val="1"/>
      <w:numFmt w:val="bullet"/>
      <w:lvlText w:val="◦"/>
      <w:lvlJc w:val="left"/>
      <w:pPr>
        <w:ind w:left="720" w:hanging="260"/>
      </w:pPr>
    </w:lvl>
    <w:lvl w:ilvl="2" w:tplc="E8E66694">
      <w:numFmt w:val="decimal"/>
      <w:lvlText w:val=""/>
      <w:lvlJc w:val="left"/>
    </w:lvl>
    <w:lvl w:ilvl="3" w:tplc="C57831A2">
      <w:numFmt w:val="decimal"/>
      <w:lvlText w:val=""/>
      <w:lvlJc w:val="left"/>
    </w:lvl>
    <w:lvl w:ilvl="4" w:tplc="96000BD6">
      <w:numFmt w:val="decimal"/>
      <w:lvlText w:val=""/>
      <w:lvlJc w:val="left"/>
    </w:lvl>
    <w:lvl w:ilvl="5" w:tplc="5DEA732E">
      <w:numFmt w:val="decimal"/>
      <w:lvlText w:val=""/>
      <w:lvlJc w:val="left"/>
    </w:lvl>
    <w:lvl w:ilvl="6" w:tplc="1CE27E86">
      <w:numFmt w:val="decimal"/>
      <w:lvlText w:val=""/>
      <w:lvlJc w:val="left"/>
    </w:lvl>
    <w:lvl w:ilvl="7" w:tplc="5A72627A">
      <w:numFmt w:val="decimal"/>
      <w:lvlText w:val=""/>
      <w:lvlJc w:val="left"/>
    </w:lvl>
    <w:lvl w:ilvl="8" w:tplc="4CBAED06">
      <w:numFmt w:val="decimal"/>
      <w:lvlText w:val=""/>
      <w:lvlJc w:val="left"/>
    </w:lvl>
  </w:abstractNum>
  <w:num w:numId="1" w16cid:durableId="164170576">
    <w:abstractNumId w:val="0"/>
    <w:lvlOverride w:ilvl="0">
      <w:startOverride w:val="1"/>
    </w:lvlOverride>
  </w:num>
  <w:num w:numId="2" w16cid:durableId="1768965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645"/>
    <w:rsid w:val="001907A6"/>
    <w:rsid w:val="0036208D"/>
    <w:rsid w:val="00956645"/>
    <w:rsid w:val="00962A67"/>
    <w:rsid w:val="00C1086F"/>
    <w:rsid w:val="00D20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DB7C"/>
  <w15:docId w15:val="{1293A41C-C913-4D75-A221-B7D5A102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2588</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jp172659@mypacyber.org</cp:lastModifiedBy>
  <cp:revision>4</cp:revision>
  <dcterms:created xsi:type="dcterms:W3CDTF">2026-07-23T12:24:00Z</dcterms:created>
  <dcterms:modified xsi:type="dcterms:W3CDTF">2026-07-23T12:58:00Z</dcterms:modified>
</cp:coreProperties>
</file>