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9F015" w14:textId="5468ADA0" w:rsidR="00E25CF1" w:rsidRPr="00E25CF1" w:rsidRDefault="009F65B3" w:rsidP="00E25CF1">
      <w:pPr>
        <w:spacing w:after="100" w:afterAutospacing="1" w:line="240" w:lineRule="auto"/>
        <w:rPr>
          <w:rFonts w:ascii="Arial" w:eastAsia="Times New Roman" w:hAnsi="Arial" w:cs="Arial"/>
          <w:b/>
          <w:bCs/>
          <w:kern w:val="0"/>
          <w14:ligatures w14:val="none"/>
        </w:rPr>
      </w:pPr>
      <w:r>
        <w:rPr>
          <w:rFonts w:ascii="Arial" w:eastAsia="Times New Roman" w:hAnsi="Arial" w:cs="Arial"/>
          <w:b/>
          <w:bCs/>
          <w:kern w:val="0"/>
          <w14:ligatures w14:val="none"/>
        </w:rPr>
        <w:t>Unspecified Gemini</w:t>
      </w:r>
    </w:p>
    <w:p w14:paraId="24E4A331" w14:textId="0188F775" w:rsidR="00E25CF1" w:rsidRPr="00E25CF1" w:rsidRDefault="00E25CF1" w:rsidP="00E25CF1">
      <w:pPr>
        <w:spacing w:after="100" w:afterAutospacing="1" w:line="240" w:lineRule="auto"/>
        <w:rPr>
          <w:rFonts w:ascii="Arial" w:eastAsia="Times New Roman" w:hAnsi="Arial" w:cs="Arial"/>
          <w:kern w:val="0"/>
          <w14:ligatures w14:val="none"/>
        </w:rPr>
      </w:pPr>
      <w:r w:rsidRPr="00E25CF1">
        <w:rPr>
          <w:rFonts w:ascii="Arial" w:eastAsia="Times New Roman" w:hAnsi="Arial" w:cs="Arial"/>
          <w:kern w:val="0"/>
          <w14:ligatures w14:val="none"/>
        </w:rPr>
        <w:t xml:space="preserve">The clinical diagnosis of </w:t>
      </w:r>
      <w:r w:rsidRPr="00E25CF1">
        <w:rPr>
          <w:rFonts w:ascii="Arial" w:eastAsia="Times New Roman" w:hAnsi="Arial" w:cs="Arial"/>
          <w:b/>
          <w:bCs/>
          <w:kern w:val="0"/>
          <w14:ligatures w14:val="none"/>
        </w:rPr>
        <w:t>Placenta Previa</w:t>
      </w:r>
      <w:r w:rsidRPr="00E25CF1">
        <w:rPr>
          <w:rFonts w:ascii="Arial" w:eastAsia="Times New Roman" w:hAnsi="Arial" w:cs="Arial"/>
          <w:kern w:val="0"/>
          <w14:ligatures w14:val="none"/>
        </w:rPr>
        <w:t xml:space="preserve"> and </w:t>
      </w:r>
      <w:r w:rsidRPr="00E25CF1">
        <w:rPr>
          <w:rFonts w:ascii="Arial" w:eastAsia="Times New Roman" w:hAnsi="Arial" w:cs="Arial"/>
          <w:b/>
          <w:bCs/>
          <w:kern w:val="0"/>
          <w14:ligatures w14:val="none"/>
        </w:rPr>
        <w:t>Placenta Accreta Spectrum (PAS)</w:t>
      </w:r>
      <w:r w:rsidRPr="00E25CF1">
        <w:rPr>
          <w:rFonts w:ascii="Arial" w:eastAsia="Times New Roman" w:hAnsi="Arial" w:cs="Arial"/>
          <w:kern w:val="0"/>
          <w14:ligatures w14:val="none"/>
        </w:rPr>
        <w:t xml:space="preserve"> relies primarily on medical imaging (ultrasound and MRI). However, because imaging is partially subjective and depends on clinical expertise, a significant amount of research has focused on finding circulating maternal biomarkers to help diagnose, predict, or risk-stratify these conditions early in pregnancy. </w:t>
      </w:r>
    </w:p>
    <w:p w14:paraId="72554F63" w14:textId="77777777" w:rsidR="00E25CF1" w:rsidRPr="00E25CF1" w:rsidRDefault="00E25CF1" w:rsidP="00E25CF1">
      <w:pPr>
        <w:spacing w:after="100" w:afterAutospacing="1" w:line="240" w:lineRule="auto"/>
        <w:rPr>
          <w:rFonts w:ascii="Arial" w:eastAsia="Times New Roman" w:hAnsi="Arial" w:cs="Arial"/>
          <w:kern w:val="0"/>
          <w14:ligatures w14:val="none"/>
        </w:rPr>
      </w:pPr>
      <w:r w:rsidRPr="00E25CF1">
        <w:rPr>
          <w:rFonts w:ascii="Arial" w:eastAsia="Times New Roman" w:hAnsi="Arial" w:cs="Arial"/>
          <w:kern w:val="0"/>
          <w14:ligatures w14:val="none"/>
        </w:rPr>
        <w:t xml:space="preserve">Several known and emerging biomarkers associated with placenta </w:t>
      </w:r>
      <w:proofErr w:type="gramStart"/>
      <w:r w:rsidRPr="00E25CF1">
        <w:rPr>
          <w:rFonts w:ascii="Arial" w:eastAsia="Times New Roman" w:hAnsi="Arial" w:cs="Arial"/>
          <w:kern w:val="0"/>
          <w14:ligatures w14:val="none"/>
        </w:rPr>
        <w:t>previa</w:t>
      </w:r>
      <w:proofErr w:type="gramEnd"/>
      <w:r w:rsidRPr="00E25CF1">
        <w:rPr>
          <w:rFonts w:ascii="Arial" w:eastAsia="Times New Roman" w:hAnsi="Arial" w:cs="Arial"/>
          <w:kern w:val="0"/>
          <w14:ligatures w14:val="none"/>
        </w:rPr>
        <w:t xml:space="preserve"> and PAS can be broken down into traditional serum biomarkers and modern molecular targets.</w:t>
      </w:r>
    </w:p>
    <w:p w14:paraId="4DD378D5" w14:textId="77777777" w:rsidR="00E25CF1" w:rsidRPr="00E25CF1" w:rsidRDefault="00E25CF1" w:rsidP="00E25CF1">
      <w:pPr>
        <w:spacing w:after="100" w:afterAutospacing="1" w:line="240" w:lineRule="auto"/>
        <w:outlineLvl w:val="1"/>
        <w:rPr>
          <w:rFonts w:ascii="Arial" w:eastAsia="Times New Roman" w:hAnsi="Arial" w:cs="Arial"/>
          <w:b/>
          <w:bCs/>
          <w:kern w:val="0"/>
          <w:sz w:val="36"/>
          <w:szCs w:val="36"/>
          <w14:ligatures w14:val="none"/>
        </w:rPr>
      </w:pPr>
      <w:r w:rsidRPr="00E25CF1">
        <w:rPr>
          <w:rFonts w:ascii="Arial" w:eastAsia="Times New Roman" w:hAnsi="Arial" w:cs="Arial"/>
          <w:b/>
          <w:bCs/>
          <w:kern w:val="0"/>
          <w:sz w:val="36"/>
          <w:szCs w:val="36"/>
          <w14:ligatures w14:val="none"/>
        </w:rPr>
        <w:t>1. Traditional Serum Biomarkers</w:t>
      </w:r>
    </w:p>
    <w:p w14:paraId="44CF6490" w14:textId="77777777" w:rsidR="00E25CF1" w:rsidRPr="00E25CF1" w:rsidRDefault="00E25CF1" w:rsidP="00E25CF1">
      <w:pPr>
        <w:spacing w:after="100" w:afterAutospacing="1" w:line="240" w:lineRule="auto"/>
        <w:rPr>
          <w:rFonts w:ascii="Arial" w:eastAsia="Times New Roman" w:hAnsi="Arial" w:cs="Arial"/>
          <w:kern w:val="0"/>
          <w14:ligatures w14:val="none"/>
        </w:rPr>
      </w:pPr>
      <w:r w:rsidRPr="00E25CF1">
        <w:rPr>
          <w:rFonts w:ascii="Arial" w:eastAsia="Times New Roman" w:hAnsi="Arial" w:cs="Arial"/>
          <w:kern w:val="0"/>
          <w14:ligatures w14:val="none"/>
        </w:rPr>
        <w:t>These are proteins commonly tested during standard first- and second-trimester prenatal screenings. While they are often elevated or altered in PAS and placenta previa, their sensitivity and specificity as standalone tests remain relatively modest, as their levels can fluctuate across different gestational ages.</w:t>
      </w:r>
    </w:p>
    <w:p w14:paraId="6351B257" w14:textId="77777777" w:rsidR="00E25CF1" w:rsidRPr="00E25CF1" w:rsidRDefault="00E25CF1" w:rsidP="00E25CF1">
      <w:pPr>
        <w:numPr>
          <w:ilvl w:val="0"/>
          <w:numId w:val="1"/>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Alpha-Fetoprotein (AFP):</w:t>
      </w:r>
      <w:r w:rsidRPr="00E25CF1">
        <w:rPr>
          <w:rFonts w:ascii="Arial" w:eastAsia="Times New Roman" w:hAnsi="Arial" w:cs="Arial"/>
          <w:kern w:val="0"/>
          <w14:ligatures w14:val="none"/>
        </w:rPr>
        <w:t xml:space="preserve"> Unexplained elevations in Maternal Serum Alpha-Fetoprotein (MS-AFP) during the second trimester—in the absence of fetal neural tube defects—are heavily associated with both placenta previa and PAS. It is thought that abnormal placental vascularity and invasion disrupt the fetal-maternal barrier, causing increased fetal AFP to leak into the mother's bloodstream. </w:t>
      </w:r>
    </w:p>
    <w:p w14:paraId="50339F20" w14:textId="77777777" w:rsidR="00E25CF1" w:rsidRPr="00E25CF1" w:rsidRDefault="00E25CF1" w:rsidP="00E25CF1">
      <w:pPr>
        <w:numPr>
          <w:ilvl w:val="0"/>
          <w:numId w:val="1"/>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Human Chorionic Gonadotropin (</w:t>
      </w:r>
      <w:proofErr w:type="spellStart"/>
      <w:r w:rsidRPr="00E25CF1">
        <w:rPr>
          <w:rFonts w:ascii="Arial" w:eastAsia="Times New Roman" w:hAnsi="Arial" w:cs="Arial"/>
          <w:b/>
          <w:bCs/>
          <w:kern w:val="0"/>
          <w14:ligatures w14:val="none"/>
        </w:rPr>
        <w:t>hCG</w:t>
      </w:r>
      <w:proofErr w:type="spellEnd"/>
      <w:r w:rsidRPr="00E25CF1">
        <w:rPr>
          <w:rFonts w:ascii="Arial" w:eastAsia="Times New Roman" w:hAnsi="Arial" w:cs="Arial"/>
          <w:b/>
          <w:bCs/>
          <w:kern w:val="0"/>
          <w14:ligatures w14:val="none"/>
        </w:rPr>
        <w:t xml:space="preserve">) &amp; </w:t>
      </w:r>
      <m:oMath>
        <m:r>
          <w:rPr>
            <w:rFonts w:ascii="Cambria Math" w:eastAsia="Times New Roman" w:hAnsi="Cambria Math" w:cs="Arial"/>
            <w:kern w:val="0"/>
            <w14:ligatures w14:val="none"/>
          </w:rPr>
          <m:t>β</m:t>
        </m:r>
      </m:oMath>
      <w:r w:rsidRPr="00E25CF1">
        <w:rPr>
          <w:rFonts w:ascii="Arial" w:eastAsia="Times New Roman" w:hAnsi="Arial" w:cs="Arial"/>
          <w:b/>
          <w:bCs/>
          <w:kern w:val="0"/>
          <w14:ligatures w14:val="none"/>
        </w:rPr>
        <w:t>-hCG:</w:t>
      </w:r>
      <w:r w:rsidRPr="00E25CF1">
        <w:rPr>
          <w:rFonts w:ascii="Arial" w:eastAsia="Times New Roman" w:hAnsi="Arial" w:cs="Arial"/>
          <w:kern w:val="0"/>
          <w14:ligatures w14:val="none"/>
        </w:rPr>
        <w:t xml:space="preserve"> Free </w:t>
      </w:r>
      <m:oMath>
        <m:r>
          <w:rPr>
            <w:rFonts w:ascii="Cambria Math" w:eastAsia="Times New Roman" w:hAnsi="Cambria Math" w:cs="Arial"/>
            <w:kern w:val="0"/>
            <w14:ligatures w14:val="none"/>
          </w:rPr>
          <m:t>β</m:t>
        </m:r>
      </m:oMath>
      <w:r w:rsidRPr="00E25CF1">
        <w:rPr>
          <w:rFonts w:ascii="Arial" w:eastAsia="Times New Roman" w:hAnsi="Arial" w:cs="Arial"/>
          <w:kern w:val="0"/>
          <w14:ligatures w14:val="none"/>
        </w:rPr>
        <w:t xml:space="preserve">-hCG promotes angiogenesis and trophoblast differentiation. Elevated maternal serum levels of total hCG or free </w:t>
      </w:r>
      <m:oMath>
        <m:r>
          <w:rPr>
            <w:rFonts w:ascii="Cambria Math" w:eastAsia="Times New Roman" w:hAnsi="Cambria Math" w:cs="Arial"/>
            <w:kern w:val="0"/>
            <w14:ligatures w14:val="none"/>
          </w:rPr>
          <m:t>β</m:t>
        </m:r>
      </m:oMath>
      <w:r w:rsidRPr="00E25CF1">
        <w:rPr>
          <w:rFonts w:ascii="Arial" w:eastAsia="Times New Roman" w:hAnsi="Arial" w:cs="Arial"/>
          <w:kern w:val="0"/>
          <w14:ligatures w14:val="none"/>
        </w:rPr>
        <w:t xml:space="preserve">-hCG in the second trimester are frequently observed in cases of invasive placentation. </w:t>
      </w:r>
    </w:p>
    <w:p w14:paraId="676C8190" w14:textId="77777777" w:rsidR="00E25CF1" w:rsidRPr="00E25CF1" w:rsidRDefault="00E25CF1" w:rsidP="00E25CF1">
      <w:pPr>
        <w:numPr>
          <w:ilvl w:val="0"/>
          <w:numId w:val="1"/>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 xml:space="preserve">Hyperglycosylated </w:t>
      </w:r>
      <w:proofErr w:type="spellStart"/>
      <w:r w:rsidRPr="00E25CF1">
        <w:rPr>
          <w:rFonts w:ascii="Arial" w:eastAsia="Times New Roman" w:hAnsi="Arial" w:cs="Arial"/>
          <w:b/>
          <w:bCs/>
          <w:kern w:val="0"/>
          <w14:ligatures w14:val="none"/>
        </w:rPr>
        <w:t>hCG</w:t>
      </w:r>
      <w:proofErr w:type="spellEnd"/>
      <w:r w:rsidRPr="00E25CF1">
        <w:rPr>
          <w:rFonts w:ascii="Arial" w:eastAsia="Times New Roman" w:hAnsi="Arial" w:cs="Arial"/>
          <w:b/>
          <w:bCs/>
          <w:kern w:val="0"/>
          <w14:ligatures w14:val="none"/>
        </w:rPr>
        <w:t xml:space="preserve"> (h-</w:t>
      </w:r>
      <w:proofErr w:type="spellStart"/>
      <w:r w:rsidRPr="00E25CF1">
        <w:rPr>
          <w:rFonts w:ascii="Arial" w:eastAsia="Times New Roman" w:hAnsi="Arial" w:cs="Arial"/>
          <w:b/>
          <w:bCs/>
          <w:kern w:val="0"/>
          <w14:ligatures w14:val="none"/>
        </w:rPr>
        <w:t>hCG</w:t>
      </w:r>
      <w:proofErr w:type="spellEnd"/>
      <w:r w:rsidRPr="00E25CF1">
        <w:rPr>
          <w:rFonts w:ascii="Arial" w:eastAsia="Times New Roman" w:hAnsi="Arial" w:cs="Arial"/>
          <w:b/>
          <w:bCs/>
          <w:kern w:val="0"/>
          <w14:ligatures w14:val="none"/>
        </w:rPr>
        <w:t>):</w:t>
      </w:r>
      <w:r w:rsidRPr="00E25CF1">
        <w:rPr>
          <w:rFonts w:ascii="Arial" w:eastAsia="Times New Roman" w:hAnsi="Arial" w:cs="Arial"/>
          <w:kern w:val="0"/>
          <w14:ligatures w14:val="none"/>
        </w:rPr>
        <w:t xml:space="preserve"> Secreted primarily by invasive </w:t>
      </w:r>
      <w:proofErr w:type="spellStart"/>
      <w:r w:rsidRPr="00E25CF1">
        <w:rPr>
          <w:rFonts w:ascii="Arial" w:eastAsia="Times New Roman" w:hAnsi="Arial" w:cs="Arial"/>
          <w:kern w:val="0"/>
          <w14:ligatures w14:val="none"/>
        </w:rPr>
        <w:t>extravillous</w:t>
      </w:r>
      <w:proofErr w:type="spellEnd"/>
      <w:r w:rsidRPr="00E25CF1">
        <w:rPr>
          <w:rFonts w:ascii="Arial" w:eastAsia="Times New Roman" w:hAnsi="Arial" w:cs="Arial"/>
          <w:kern w:val="0"/>
          <w14:ligatures w14:val="none"/>
        </w:rPr>
        <w:t xml:space="preserve"> trophoblast (EVT) cells to drive uterine invasion. Because PAS involves over-invasion of these cells, elevated h-</w:t>
      </w:r>
      <w:proofErr w:type="spellStart"/>
      <w:r w:rsidRPr="00E25CF1">
        <w:rPr>
          <w:rFonts w:ascii="Arial" w:eastAsia="Times New Roman" w:hAnsi="Arial" w:cs="Arial"/>
          <w:kern w:val="0"/>
          <w14:ligatures w14:val="none"/>
        </w:rPr>
        <w:t>hCG</w:t>
      </w:r>
      <w:proofErr w:type="spellEnd"/>
      <w:r w:rsidRPr="00E25CF1">
        <w:rPr>
          <w:rFonts w:ascii="Arial" w:eastAsia="Times New Roman" w:hAnsi="Arial" w:cs="Arial"/>
          <w:kern w:val="0"/>
          <w14:ligatures w14:val="none"/>
        </w:rPr>
        <w:t xml:space="preserve"> levels in maternal plasma are a target for early detection. </w:t>
      </w:r>
    </w:p>
    <w:p w14:paraId="48B36394" w14:textId="77777777" w:rsidR="00E25CF1" w:rsidRPr="00E25CF1" w:rsidRDefault="00E25CF1" w:rsidP="00E25CF1">
      <w:pPr>
        <w:numPr>
          <w:ilvl w:val="0"/>
          <w:numId w:val="1"/>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Pregnancy-Associated Plasma Protein-A (PAPP-A):</w:t>
      </w:r>
      <w:r w:rsidRPr="00E25CF1">
        <w:rPr>
          <w:rFonts w:ascii="Arial" w:eastAsia="Times New Roman" w:hAnsi="Arial" w:cs="Arial"/>
          <w:kern w:val="0"/>
          <w14:ligatures w14:val="none"/>
        </w:rPr>
        <w:t xml:space="preserve"> PAPP-A is a metalloproteinase that regulates trophoblastic invasion. Altered (often elevated) levels during early screenings have been correlated with abnormal placental adherence.</w:t>
      </w:r>
    </w:p>
    <w:p w14:paraId="24FFFEAE" w14:textId="77777777" w:rsidR="00E25CF1" w:rsidRPr="00E25CF1" w:rsidRDefault="00E25CF1" w:rsidP="00E25CF1">
      <w:pPr>
        <w:spacing w:after="100" w:afterAutospacing="1" w:line="240" w:lineRule="auto"/>
        <w:outlineLvl w:val="1"/>
        <w:rPr>
          <w:rFonts w:ascii="Arial" w:eastAsia="Times New Roman" w:hAnsi="Arial" w:cs="Arial"/>
          <w:b/>
          <w:bCs/>
          <w:kern w:val="0"/>
          <w:sz w:val="36"/>
          <w:szCs w:val="36"/>
          <w14:ligatures w14:val="none"/>
        </w:rPr>
      </w:pPr>
      <w:r w:rsidRPr="00E25CF1">
        <w:rPr>
          <w:rFonts w:ascii="Arial" w:eastAsia="Times New Roman" w:hAnsi="Arial" w:cs="Arial"/>
          <w:b/>
          <w:bCs/>
          <w:kern w:val="0"/>
          <w:sz w:val="36"/>
          <w:szCs w:val="36"/>
          <w14:ligatures w14:val="none"/>
        </w:rPr>
        <w:t>2. Emerging Molecular Biomarkers (Hotspots)</w:t>
      </w:r>
    </w:p>
    <w:p w14:paraId="0BDA31DB" w14:textId="77777777" w:rsidR="00E25CF1" w:rsidRPr="00E25CF1" w:rsidRDefault="00E25CF1" w:rsidP="00E25CF1">
      <w:pPr>
        <w:spacing w:after="100" w:afterAutospacing="1" w:line="240" w:lineRule="auto"/>
        <w:rPr>
          <w:rFonts w:ascii="Arial" w:eastAsia="Times New Roman" w:hAnsi="Arial" w:cs="Arial"/>
          <w:kern w:val="0"/>
          <w14:ligatures w14:val="none"/>
        </w:rPr>
      </w:pPr>
      <w:r w:rsidRPr="00E25CF1">
        <w:rPr>
          <w:rFonts w:ascii="Arial" w:eastAsia="Times New Roman" w:hAnsi="Arial" w:cs="Arial"/>
          <w:kern w:val="0"/>
          <w14:ligatures w14:val="none"/>
        </w:rPr>
        <w:t>Modern molecular diagnostics have shifted toward cell-free nucleic acids and exosome profiling, which reflect the direct cellular behavior of the over-invasive placenta.</w:t>
      </w:r>
    </w:p>
    <w:p w14:paraId="4CB74D77" w14:textId="77777777" w:rsidR="00E25CF1" w:rsidRPr="00E25CF1" w:rsidRDefault="00E25CF1" w:rsidP="00E25CF1">
      <w:pPr>
        <w:spacing w:after="100" w:afterAutospacing="1" w:line="240" w:lineRule="auto"/>
        <w:outlineLvl w:val="2"/>
        <w:rPr>
          <w:rFonts w:ascii="Arial" w:eastAsia="Times New Roman" w:hAnsi="Arial" w:cs="Arial"/>
          <w:b/>
          <w:bCs/>
          <w:kern w:val="0"/>
          <w:sz w:val="27"/>
          <w:szCs w:val="27"/>
          <w14:ligatures w14:val="none"/>
        </w:rPr>
      </w:pPr>
      <w:r w:rsidRPr="00E25CF1">
        <w:rPr>
          <w:rFonts w:ascii="Arial" w:eastAsia="Times New Roman" w:hAnsi="Arial" w:cs="Arial"/>
          <w:b/>
          <w:bCs/>
          <w:kern w:val="0"/>
          <w:sz w:val="27"/>
          <w:szCs w:val="27"/>
          <w14:ligatures w14:val="none"/>
        </w:rPr>
        <w:t xml:space="preserve">Cell-Free &amp; </w:t>
      </w:r>
      <w:proofErr w:type="spellStart"/>
      <w:r w:rsidRPr="00E25CF1">
        <w:rPr>
          <w:rFonts w:ascii="Arial" w:eastAsia="Times New Roman" w:hAnsi="Arial" w:cs="Arial"/>
          <w:b/>
          <w:bCs/>
          <w:kern w:val="0"/>
          <w:sz w:val="27"/>
          <w:szCs w:val="27"/>
          <w14:ligatures w14:val="none"/>
        </w:rPr>
        <w:t>Exosomal</w:t>
      </w:r>
      <w:proofErr w:type="spellEnd"/>
      <w:r w:rsidRPr="00E25CF1">
        <w:rPr>
          <w:rFonts w:ascii="Arial" w:eastAsia="Times New Roman" w:hAnsi="Arial" w:cs="Arial"/>
          <w:b/>
          <w:bCs/>
          <w:kern w:val="0"/>
          <w:sz w:val="27"/>
          <w:szCs w:val="27"/>
          <w14:ligatures w14:val="none"/>
        </w:rPr>
        <w:t xml:space="preserve"> microRNAs (miRNAs)</w:t>
      </w:r>
    </w:p>
    <w:p w14:paraId="2F239CD5" w14:textId="77777777" w:rsidR="00E25CF1" w:rsidRPr="00E25CF1" w:rsidRDefault="00E25CF1" w:rsidP="00E25CF1">
      <w:pPr>
        <w:spacing w:after="100" w:afterAutospacing="1" w:line="240" w:lineRule="auto"/>
        <w:rPr>
          <w:rFonts w:ascii="Arial" w:eastAsia="Times New Roman" w:hAnsi="Arial" w:cs="Arial"/>
          <w:kern w:val="0"/>
          <w14:ligatures w14:val="none"/>
        </w:rPr>
      </w:pPr>
      <w:r w:rsidRPr="00E25CF1">
        <w:rPr>
          <w:rFonts w:ascii="Arial" w:eastAsia="Times New Roman" w:hAnsi="Arial" w:cs="Arial"/>
          <w:kern w:val="0"/>
          <w14:ligatures w14:val="none"/>
        </w:rPr>
        <w:lastRenderedPageBreak/>
        <w:t xml:space="preserve">miRNAs are tiny, highly stable RNA molecules that regulate gene expression. Recent clinical cohorts have successfully identified unique "miRNA signatures" in maternal blood that differentiate PAS from isolated placenta previa or healthy pregnancies. </w:t>
      </w:r>
    </w:p>
    <w:p w14:paraId="04445F9D" w14:textId="77777777" w:rsidR="00E25CF1" w:rsidRPr="00E25CF1" w:rsidRDefault="00E25CF1" w:rsidP="00E25CF1">
      <w:pPr>
        <w:numPr>
          <w:ilvl w:val="0"/>
          <w:numId w:val="2"/>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First-Trimester Predictors:</w:t>
      </w:r>
      <w:r w:rsidRPr="00E25CF1">
        <w:rPr>
          <w:rFonts w:ascii="Arial" w:eastAsia="Times New Roman" w:hAnsi="Arial" w:cs="Arial"/>
          <w:kern w:val="0"/>
          <w14:ligatures w14:val="none"/>
        </w:rPr>
        <w:t xml:space="preserve"> Panels containing </w:t>
      </w:r>
      <w:r w:rsidRPr="00E25CF1">
        <w:rPr>
          <w:rFonts w:ascii="Arial" w:eastAsia="Times New Roman" w:hAnsi="Arial" w:cs="Arial"/>
          <w:b/>
          <w:bCs/>
          <w:kern w:val="0"/>
          <w14:ligatures w14:val="none"/>
        </w:rPr>
        <w:t>miR-26a-5p</w:t>
      </w:r>
      <w:r w:rsidRPr="00E25CF1">
        <w:rPr>
          <w:rFonts w:ascii="Arial" w:eastAsia="Times New Roman" w:hAnsi="Arial" w:cs="Arial"/>
          <w:kern w:val="0"/>
          <w14:ligatures w14:val="none"/>
        </w:rPr>
        <w:t xml:space="preserve">, </w:t>
      </w:r>
      <w:r w:rsidRPr="00E25CF1">
        <w:rPr>
          <w:rFonts w:ascii="Arial" w:eastAsia="Times New Roman" w:hAnsi="Arial" w:cs="Arial"/>
          <w:b/>
          <w:bCs/>
          <w:kern w:val="0"/>
          <w14:ligatures w14:val="none"/>
        </w:rPr>
        <w:t>miR-17-5p</w:t>
      </w:r>
      <w:r w:rsidRPr="00E25CF1">
        <w:rPr>
          <w:rFonts w:ascii="Arial" w:eastAsia="Times New Roman" w:hAnsi="Arial" w:cs="Arial"/>
          <w:kern w:val="0"/>
          <w14:ligatures w14:val="none"/>
        </w:rPr>
        <w:t xml:space="preserve">, and </w:t>
      </w:r>
      <w:r w:rsidRPr="00E25CF1">
        <w:rPr>
          <w:rFonts w:ascii="Arial" w:eastAsia="Times New Roman" w:hAnsi="Arial" w:cs="Arial"/>
          <w:b/>
          <w:bCs/>
          <w:kern w:val="0"/>
          <w14:ligatures w14:val="none"/>
        </w:rPr>
        <w:t>miR-101-3p</w:t>
      </w:r>
      <w:r w:rsidRPr="00E25CF1">
        <w:rPr>
          <w:rFonts w:ascii="Arial" w:eastAsia="Times New Roman" w:hAnsi="Arial" w:cs="Arial"/>
          <w:kern w:val="0"/>
          <w14:ligatures w14:val="none"/>
        </w:rPr>
        <w:t xml:space="preserve"> quantified in early native blood serum have shown up to 100% sensitivity in preliminary predictive models for PAS. </w:t>
      </w:r>
    </w:p>
    <w:p w14:paraId="4E14C168" w14:textId="77777777" w:rsidR="00E25CF1" w:rsidRPr="00E25CF1" w:rsidRDefault="00E25CF1" w:rsidP="00E25CF1">
      <w:pPr>
        <w:numPr>
          <w:ilvl w:val="0"/>
          <w:numId w:val="2"/>
        </w:numPr>
        <w:spacing w:after="100" w:afterAutospacing="1" w:line="240" w:lineRule="auto"/>
        <w:rPr>
          <w:rFonts w:ascii="Arial" w:eastAsia="Times New Roman" w:hAnsi="Arial" w:cs="Arial"/>
          <w:kern w:val="0"/>
          <w14:ligatures w14:val="none"/>
        </w:rPr>
      </w:pPr>
      <w:proofErr w:type="spellStart"/>
      <w:r w:rsidRPr="00E25CF1">
        <w:rPr>
          <w:rFonts w:ascii="Arial" w:eastAsia="Times New Roman" w:hAnsi="Arial" w:cs="Arial"/>
          <w:b/>
          <w:bCs/>
          <w:kern w:val="0"/>
          <w14:ligatures w14:val="none"/>
        </w:rPr>
        <w:t>Exosomal</w:t>
      </w:r>
      <w:proofErr w:type="spellEnd"/>
      <w:r w:rsidRPr="00E25CF1">
        <w:rPr>
          <w:rFonts w:ascii="Arial" w:eastAsia="Times New Roman" w:hAnsi="Arial" w:cs="Arial"/>
          <w:b/>
          <w:bCs/>
          <w:kern w:val="0"/>
          <w14:ligatures w14:val="none"/>
        </w:rPr>
        <w:t xml:space="preserve"> Multi-panels:</w:t>
      </w:r>
      <w:r w:rsidRPr="00E25CF1">
        <w:rPr>
          <w:rFonts w:ascii="Arial" w:eastAsia="Times New Roman" w:hAnsi="Arial" w:cs="Arial"/>
          <w:kern w:val="0"/>
          <w14:ligatures w14:val="none"/>
        </w:rPr>
        <w:t xml:space="preserve"> Studies isolated plasma exosomes (which are up to 10 times more abundant in PAS patients) and identified significant upregulation of </w:t>
      </w:r>
      <w:r w:rsidRPr="00E25CF1">
        <w:rPr>
          <w:rFonts w:ascii="Arial" w:eastAsia="Times New Roman" w:hAnsi="Arial" w:cs="Arial"/>
          <w:b/>
          <w:bCs/>
          <w:kern w:val="0"/>
          <w14:ligatures w14:val="none"/>
        </w:rPr>
        <w:t>miR-92</w:t>
      </w:r>
      <w:r w:rsidRPr="00E25CF1">
        <w:rPr>
          <w:rFonts w:ascii="Arial" w:eastAsia="Times New Roman" w:hAnsi="Arial" w:cs="Arial"/>
          <w:kern w:val="0"/>
          <w14:ligatures w14:val="none"/>
        </w:rPr>
        <w:t xml:space="preserve">, </w:t>
      </w:r>
      <w:r w:rsidRPr="00E25CF1">
        <w:rPr>
          <w:rFonts w:ascii="Arial" w:eastAsia="Times New Roman" w:hAnsi="Arial" w:cs="Arial"/>
          <w:b/>
          <w:bCs/>
          <w:kern w:val="0"/>
          <w14:ligatures w14:val="none"/>
        </w:rPr>
        <w:t>miR-103</w:t>
      </w:r>
      <w:r w:rsidRPr="00E25CF1">
        <w:rPr>
          <w:rFonts w:ascii="Arial" w:eastAsia="Times New Roman" w:hAnsi="Arial" w:cs="Arial"/>
          <w:kern w:val="0"/>
          <w14:ligatures w14:val="none"/>
        </w:rPr>
        <w:t xml:space="preserve">, and </w:t>
      </w:r>
      <w:r w:rsidRPr="00E25CF1">
        <w:rPr>
          <w:rFonts w:ascii="Arial" w:eastAsia="Times New Roman" w:hAnsi="Arial" w:cs="Arial"/>
          <w:b/>
          <w:bCs/>
          <w:kern w:val="0"/>
          <w14:ligatures w14:val="none"/>
        </w:rPr>
        <w:t>miR-192</w:t>
      </w:r>
      <w:r w:rsidRPr="00E25CF1">
        <w:rPr>
          <w:rFonts w:ascii="Arial" w:eastAsia="Times New Roman" w:hAnsi="Arial" w:cs="Arial"/>
          <w:kern w:val="0"/>
          <w14:ligatures w14:val="none"/>
        </w:rPr>
        <w:t xml:space="preserve">. </w:t>
      </w:r>
    </w:p>
    <w:p w14:paraId="0D4C958A" w14:textId="77777777" w:rsidR="00E25CF1" w:rsidRPr="00E25CF1" w:rsidRDefault="00E25CF1" w:rsidP="00E25CF1">
      <w:pPr>
        <w:numPr>
          <w:ilvl w:val="0"/>
          <w:numId w:val="2"/>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Downregulated Profiles:</w:t>
      </w:r>
      <w:r w:rsidRPr="00E25CF1">
        <w:rPr>
          <w:rFonts w:ascii="Arial" w:eastAsia="Times New Roman" w:hAnsi="Arial" w:cs="Arial"/>
          <w:kern w:val="0"/>
          <w14:ligatures w14:val="none"/>
        </w:rPr>
        <w:t xml:space="preserve"> Other diagnostic signatures show a distinct </w:t>
      </w:r>
      <w:r w:rsidRPr="00E25CF1">
        <w:rPr>
          <w:rFonts w:ascii="Arial" w:eastAsia="Times New Roman" w:hAnsi="Arial" w:cs="Arial"/>
          <w:i/>
          <w:iCs/>
          <w:kern w:val="0"/>
          <w14:ligatures w14:val="none"/>
        </w:rPr>
        <w:t>decrease</w:t>
      </w:r>
      <w:r w:rsidRPr="00E25CF1">
        <w:rPr>
          <w:rFonts w:ascii="Arial" w:eastAsia="Times New Roman" w:hAnsi="Arial" w:cs="Arial"/>
          <w:kern w:val="0"/>
          <w14:ligatures w14:val="none"/>
        </w:rPr>
        <w:t xml:space="preserve"> in </w:t>
      </w:r>
      <w:r w:rsidRPr="00E25CF1">
        <w:rPr>
          <w:rFonts w:ascii="Arial" w:eastAsia="Times New Roman" w:hAnsi="Arial" w:cs="Arial"/>
          <w:b/>
          <w:bCs/>
          <w:kern w:val="0"/>
          <w14:ligatures w14:val="none"/>
        </w:rPr>
        <w:t>miR-139-3p</w:t>
      </w:r>
      <w:r w:rsidRPr="00E25CF1">
        <w:rPr>
          <w:rFonts w:ascii="Arial" w:eastAsia="Times New Roman" w:hAnsi="Arial" w:cs="Arial"/>
          <w:kern w:val="0"/>
          <w14:ligatures w14:val="none"/>
        </w:rPr>
        <w:t xml:space="preserve">, </w:t>
      </w:r>
      <w:r w:rsidRPr="00E25CF1">
        <w:rPr>
          <w:rFonts w:ascii="Arial" w:eastAsia="Times New Roman" w:hAnsi="Arial" w:cs="Arial"/>
          <w:b/>
          <w:bCs/>
          <w:kern w:val="0"/>
          <w14:ligatures w14:val="none"/>
        </w:rPr>
        <w:t>miR-196a-5p</w:t>
      </w:r>
      <w:r w:rsidRPr="00E25CF1">
        <w:rPr>
          <w:rFonts w:ascii="Arial" w:eastAsia="Times New Roman" w:hAnsi="Arial" w:cs="Arial"/>
          <w:kern w:val="0"/>
          <w14:ligatures w14:val="none"/>
        </w:rPr>
        <w:t xml:space="preserve">, and </w:t>
      </w:r>
      <w:r w:rsidRPr="00E25CF1">
        <w:rPr>
          <w:rFonts w:ascii="Arial" w:eastAsia="Times New Roman" w:hAnsi="Arial" w:cs="Arial"/>
          <w:b/>
          <w:bCs/>
          <w:kern w:val="0"/>
          <w14:ligatures w14:val="none"/>
        </w:rPr>
        <w:t>miR-671-3p</w:t>
      </w:r>
      <w:r w:rsidRPr="00E25CF1">
        <w:rPr>
          <w:rFonts w:ascii="Arial" w:eastAsia="Times New Roman" w:hAnsi="Arial" w:cs="Arial"/>
          <w:kern w:val="0"/>
          <w14:ligatures w14:val="none"/>
        </w:rPr>
        <w:t xml:space="preserve"> in PAS cohorts compared to isolated placenta previa.</w:t>
      </w:r>
    </w:p>
    <w:p w14:paraId="4E11920B" w14:textId="77777777" w:rsidR="00E25CF1" w:rsidRPr="00E25CF1" w:rsidRDefault="00E25CF1" w:rsidP="00E25CF1">
      <w:pPr>
        <w:spacing w:after="100" w:afterAutospacing="1" w:line="240" w:lineRule="auto"/>
        <w:outlineLvl w:val="2"/>
        <w:rPr>
          <w:rFonts w:ascii="Arial" w:eastAsia="Times New Roman" w:hAnsi="Arial" w:cs="Arial"/>
          <w:b/>
          <w:bCs/>
          <w:kern w:val="0"/>
          <w:sz w:val="27"/>
          <w:szCs w:val="27"/>
          <w14:ligatures w14:val="none"/>
        </w:rPr>
      </w:pPr>
      <w:r w:rsidRPr="00E25CF1">
        <w:rPr>
          <w:rFonts w:ascii="Arial" w:eastAsia="Times New Roman" w:hAnsi="Arial" w:cs="Arial"/>
          <w:b/>
          <w:bCs/>
          <w:kern w:val="0"/>
          <w:sz w:val="27"/>
          <w:szCs w:val="27"/>
          <w14:ligatures w14:val="none"/>
        </w:rPr>
        <w:t>Cell-Free DNA (cfDNA) and mRNA</w:t>
      </w:r>
    </w:p>
    <w:p w14:paraId="131C91B5" w14:textId="77777777" w:rsidR="00E25CF1" w:rsidRPr="00E25CF1" w:rsidRDefault="00E25CF1" w:rsidP="00E25CF1">
      <w:pPr>
        <w:numPr>
          <w:ilvl w:val="0"/>
          <w:numId w:val="3"/>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Placenta-Specific mRNA &amp; cfDNA:</w:t>
      </w:r>
      <w:r w:rsidRPr="00E25CF1">
        <w:rPr>
          <w:rFonts w:ascii="Arial" w:eastAsia="Times New Roman" w:hAnsi="Arial" w:cs="Arial"/>
          <w:kern w:val="0"/>
          <w14:ligatures w14:val="none"/>
        </w:rPr>
        <w:t xml:space="preserve"> The total concentration of cell-free fetal DNA (</w:t>
      </w:r>
      <w:proofErr w:type="spellStart"/>
      <w:r w:rsidRPr="00E25CF1">
        <w:rPr>
          <w:rFonts w:ascii="Arial" w:eastAsia="Times New Roman" w:hAnsi="Arial" w:cs="Arial"/>
          <w:kern w:val="0"/>
          <w14:ligatures w14:val="none"/>
        </w:rPr>
        <w:t>cffDNA</w:t>
      </w:r>
      <w:proofErr w:type="spellEnd"/>
      <w:r w:rsidRPr="00E25CF1">
        <w:rPr>
          <w:rFonts w:ascii="Arial" w:eastAsia="Times New Roman" w:hAnsi="Arial" w:cs="Arial"/>
          <w:kern w:val="0"/>
          <w14:ligatures w14:val="none"/>
        </w:rPr>
        <w:t xml:space="preserve">) in maternal blood is often elevated in patients with PAS. This increase is attributed to the aggressive degradation of the myometrium and hyper-vascularity at the </w:t>
      </w:r>
      <w:proofErr w:type="spellStart"/>
      <w:r w:rsidRPr="00E25CF1">
        <w:rPr>
          <w:rFonts w:ascii="Arial" w:eastAsia="Times New Roman" w:hAnsi="Arial" w:cs="Arial"/>
          <w:kern w:val="0"/>
          <w14:ligatures w14:val="none"/>
        </w:rPr>
        <w:t>placento</w:t>
      </w:r>
      <w:proofErr w:type="spellEnd"/>
      <w:r w:rsidRPr="00E25CF1">
        <w:rPr>
          <w:rFonts w:ascii="Arial" w:eastAsia="Times New Roman" w:hAnsi="Arial" w:cs="Arial"/>
          <w:kern w:val="0"/>
          <w14:ligatures w14:val="none"/>
        </w:rPr>
        <w:t xml:space="preserve">-uterine interface, which releases more fetal genetic material into the maternal circulation. </w:t>
      </w:r>
    </w:p>
    <w:p w14:paraId="4A0E7AD6" w14:textId="77777777" w:rsidR="00E25CF1" w:rsidRPr="00E25CF1" w:rsidRDefault="00E25CF1" w:rsidP="00E25CF1">
      <w:pPr>
        <w:spacing w:after="100" w:afterAutospacing="1" w:line="240" w:lineRule="auto"/>
        <w:outlineLvl w:val="1"/>
        <w:rPr>
          <w:rFonts w:ascii="Arial" w:eastAsia="Times New Roman" w:hAnsi="Arial" w:cs="Arial"/>
          <w:b/>
          <w:bCs/>
          <w:kern w:val="0"/>
          <w:sz w:val="36"/>
          <w:szCs w:val="36"/>
          <w14:ligatures w14:val="none"/>
        </w:rPr>
      </w:pPr>
      <w:r w:rsidRPr="00E25CF1">
        <w:rPr>
          <w:rFonts w:ascii="Arial" w:eastAsia="Times New Roman" w:hAnsi="Arial" w:cs="Arial"/>
          <w:b/>
          <w:bCs/>
          <w:kern w:val="0"/>
          <w:sz w:val="36"/>
          <w:szCs w:val="36"/>
          <w14:ligatures w14:val="none"/>
        </w:rPr>
        <w:t>3. Regulatory Proteins and Proteoglycans</w:t>
      </w:r>
    </w:p>
    <w:p w14:paraId="288B326B" w14:textId="77777777" w:rsidR="00E25CF1" w:rsidRPr="00E25CF1" w:rsidRDefault="00E25CF1" w:rsidP="00E25CF1">
      <w:pPr>
        <w:numPr>
          <w:ilvl w:val="0"/>
          <w:numId w:val="4"/>
        </w:numPr>
        <w:spacing w:after="100" w:afterAutospacing="1" w:line="240" w:lineRule="auto"/>
        <w:rPr>
          <w:rFonts w:ascii="Arial" w:eastAsia="Times New Roman" w:hAnsi="Arial" w:cs="Arial"/>
          <w:kern w:val="0"/>
          <w14:ligatures w14:val="none"/>
        </w:rPr>
      </w:pPr>
      <w:proofErr w:type="spellStart"/>
      <w:r w:rsidRPr="00E25CF1">
        <w:rPr>
          <w:rFonts w:ascii="Arial" w:eastAsia="Times New Roman" w:hAnsi="Arial" w:cs="Arial"/>
          <w:b/>
          <w:bCs/>
          <w:kern w:val="0"/>
          <w14:ligatures w14:val="none"/>
        </w:rPr>
        <w:t>Decorin</w:t>
      </w:r>
      <w:proofErr w:type="spellEnd"/>
      <w:r w:rsidRPr="00E25CF1">
        <w:rPr>
          <w:rFonts w:ascii="Arial" w:eastAsia="Times New Roman" w:hAnsi="Arial" w:cs="Arial"/>
          <w:b/>
          <w:bCs/>
          <w:kern w:val="0"/>
          <w14:ligatures w14:val="none"/>
        </w:rPr>
        <w:t>:</w:t>
      </w:r>
      <w:r w:rsidRPr="00E25CF1">
        <w:rPr>
          <w:rFonts w:ascii="Arial" w:eastAsia="Times New Roman" w:hAnsi="Arial" w:cs="Arial"/>
          <w:kern w:val="0"/>
          <w14:ligatures w14:val="none"/>
        </w:rPr>
        <w:t xml:space="preserve"> This is a small proteoglycan synthesized by normal decidual cells that acts as a natural "brake" to suppress trophoblast over-invasion. In PAS, the decidua is thin or completely absent, leading to a marked </w:t>
      </w:r>
      <w:r w:rsidRPr="00E25CF1">
        <w:rPr>
          <w:rFonts w:ascii="Arial" w:eastAsia="Times New Roman" w:hAnsi="Arial" w:cs="Arial"/>
          <w:b/>
          <w:bCs/>
          <w:kern w:val="0"/>
          <w14:ligatures w14:val="none"/>
        </w:rPr>
        <w:t xml:space="preserve">reduction or total loss of secreted </w:t>
      </w:r>
      <w:proofErr w:type="spellStart"/>
      <w:r w:rsidRPr="00E25CF1">
        <w:rPr>
          <w:rFonts w:ascii="Arial" w:eastAsia="Times New Roman" w:hAnsi="Arial" w:cs="Arial"/>
          <w:b/>
          <w:bCs/>
          <w:kern w:val="0"/>
          <w14:ligatures w14:val="none"/>
        </w:rPr>
        <w:t>decorin</w:t>
      </w:r>
      <w:proofErr w:type="spellEnd"/>
      <w:r w:rsidRPr="00E25CF1">
        <w:rPr>
          <w:rFonts w:ascii="Arial" w:eastAsia="Times New Roman" w:hAnsi="Arial" w:cs="Arial"/>
          <w:kern w:val="0"/>
          <w14:ligatures w14:val="none"/>
        </w:rPr>
        <w:t xml:space="preserve"> in maternal circulation. </w:t>
      </w:r>
    </w:p>
    <w:p w14:paraId="7F1A0211" w14:textId="77777777" w:rsidR="00E25CF1" w:rsidRPr="00E25CF1" w:rsidRDefault="00E25CF1" w:rsidP="00E25CF1">
      <w:pPr>
        <w:numPr>
          <w:ilvl w:val="0"/>
          <w:numId w:val="4"/>
        </w:num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Interleukin-8 (IL-8):</w:t>
      </w:r>
      <w:r w:rsidRPr="00E25CF1">
        <w:rPr>
          <w:rFonts w:ascii="Arial" w:eastAsia="Times New Roman" w:hAnsi="Arial" w:cs="Arial"/>
          <w:kern w:val="0"/>
          <w14:ligatures w14:val="none"/>
        </w:rPr>
        <w:t xml:space="preserve"> This pro-inflammatory cytokine promotes angiogenesis and the epithelial-to-mesenchymal transition (EMT) required for trophoblast migration. Elevated IL-8 levels have been linked to the aggressive, tumor-like invasive phenotype of placenta </w:t>
      </w:r>
      <w:proofErr w:type="spellStart"/>
      <w:r w:rsidRPr="00E25CF1">
        <w:rPr>
          <w:rFonts w:ascii="Arial" w:eastAsia="Times New Roman" w:hAnsi="Arial" w:cs="Arial"/>
          <w:kern w:val="0"/>
          <w14:ligatures w14:val="none"/>
        </w:rPr>
        <w:t>percreta</w:t>
      </w:r>
      <w:proofErr w:type="spellEnd"/>
      <w:r w:rsidRPr="00E25CF1">
        <w:rPr>
          <w:rFonts w:ascii="Arial" w:eastAsia="Times New Roman" w:hAnsi="Arial" w:cs="Arial"/>
          <w:kern w:val="0"/>
          <w14:ligatures w14:val="none"/>
        </w:rPr>
        <w:t xml:space="preserve">. </w:t>
      </w:r>
    </w:p>
    <w:p w14:paraId="23CE4628" w14:textId="77777777" w:rsidR="00E25CF1" w:rsidRPr="00E25CF1" w:rsidRDefault="00E25CF1" w:rsidP="00E25CF1">
      <w:pPr>
        <w:spacing w:after="100" w:afterAutospacing="1" w:line="240" w:lineRule="auto"/>
        <w:rPr>
          <w:rFonts w:ascii="Arial" w:eastAsia="Times New Roman" w:hAnsi="Arial" w:cs="Arial"/>
          <w:kern w:val="0"/>
          <w14:ligatures w14:val="none"/>
        </w:rPr>
      </w:pPr>
      <w:r w:rsidRPr="00E25CF1">
        <w:rPr>
          <w:rFonts w:ascii="Arial" w:eastAsia="Times New Roman" w:hAnsi="Arial" w:cs="Arial"/>
          <w:b/>
          <w:bCs/>
          <w:kern w:val="0"/>
          <w14:ligatures w14:val="none"/>
        </w:rPr>
        <w:t>Current Clinical Status:</w:t>
      </w:r>
      <w:r w:rsidRPr="00E25CF1">
        <w:rPr>
          <w:rFonts w:ascii="Arial" w:eastAsia="Times New Roman" w:hAnsi="Arial" w:cs="Arial"/>
          <w:kern w:val="0"/>
          <w14:ligatures w14:val="none"/>
        </w:rPr>
        <w:t xml:space="preserve"> At present, no single biomarker is universally used in standard practice to definitively diagnose PAS or placenta previa on its own. Instead, current research focuses on </w:t>
      </w:r>
      <w:r w:rsidRPr="00E25CF1">
        <w:rPr>
          <w:rFonts w:ascii="Arial" w:eastAsia="Times New Roman" w:hAnsi="Arial" w:cs="Arial"/>
          <w:b/>
          <w:bCs/>
          <w:kern w:val="0"/>
          <w14:ligatures w14:val="none"/>
        </w:rPr>
        <w:t>combined diagnostic signatures</w:t>
      </w:r>
      <w:r w:rsidRPr="00E25CF1">
        <w:rPr>
          <w:rFonts w:ascii="Arial" w:eastAsia="Times New Roman" w:hAnsi="Arial" w:cs="Arial"/>
          <w:kern w:val="0"/>
          <w14:ligatures w14:val="none"/>
        </w:rPr>
        <w:t xml:space="preserve">—pairing a panel of specific microRNAs or serum proteins with clinical risk factors (such as a history of Caesarean sections or low-lying placenta on an ultrasound) to vastly increase screening accuracy. </w:t>
      </w:r>
    </w:p>
    <w:p w14:paraId="487164F2" w14:textId="77777777" w:rsidR="008352FC" w:rsidRDefault="008352FC"/>
    <w:sectPr w:rsidR="008352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13EB" w14:textId="77777777" w:rsidR="006B0CC8" w:rsidRDefault="006B0CC8" w:rsidP="00F767FC">
      <w:pPr>
        <w:spacing w:after="0" w:line="240" w:lineRule="auto"/>
      </w:pPr>
      <w:r>
        <w:separator/>
      </w:r>
    </w:p>
  </w:endnote>
  <w:endnote w:type="continuationSeparator" w:id="0">
    <w:p w14:paraId="5B9B382E" w14:textId="77777777" w:rsidR="006B0CC8" w:rsidRDefault="006B0CC8" w:rsidP="00F76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2940D" w14:textId="77777777" w:rsidR="006B0CC8" w:rsidRDefault="006B0CC8" w:rsidP="00F767FC">
      <w:pPr>
        <w:spacing w:after="0" w:line="240" w:lineRule="auto"/>
      </w:pPr>
      <w:r>
        <w:separator/>
      </w:r>
    </w:p>
  </w:footnote>
  <w:footnote w:type="continuationSeparator" w:id="0">
    <w:p w14:paraId="5541D009" w14:textId="77777777" w:rsidR="006B0CC8" w:rsidRDefault="006B0CC8" w:rsidP="00F76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2FE"/>
    <w:multiLevelType w:val="multilevel"/>
    <w:tmpl w:val="1D3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413C"/>
    <w:multiLevelType w:val="multilevel"/>
    <w:tmpl w:val="935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44DF"/>
    <w:multiLevelType w:val="multilevel"/>
    <w:tmpl w:val="E4A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11308"/>
    <w:multiLevelType w:val="multilevel"/>
    <w:tmpl w:val="8F4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357025">
    <w:abstractNumId w:val="2"/>
  </w:num>
  <w:num w:numId="2" w16cid:durableId="1740781835">
    <w:abstractNumId w:val="0"/>
  </w:num>
  <w:num w:numId="3" w16cid:durableId="527452811">
    <w:abstractNumId w:val="1"/>
  </w:num>
  <w:num w:numId="4" w16cid:durableId="284653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F1"/>
    <w:rsid w:val="00003E39"/>
    <w:rsid w:val="00004E36"/>
    <w:rsid w:val="00006424"/>
    <w:rsid w:val="00007C81"/>
    <w:rsid w:val="000109CF"/>
    <w:rsid w:val="00012A26"/>
    <w:rsid w:val="000320A1"/>
    <w:rsid w:val="000324EF"/>
    <w:rsid w:val="000344DD"/>
    <w:rsid w:val="00042FC6"/>
    <w:rsid w:val="00051635"/>
    <w:rsid w:val="00060F56"/>
    <w:rsid w:val="00066E94"/>
    <w:rsid w:val="000707CA"/>
    <w:rsid w:val="00085FF1"/>
    <w:rsid w:val="00090FEA"/>
    <w:rsid w:val="00095189"/>
    <w:rsid w:val="000955A6"/>
    <w:rsid w:val="00096992"/>
    <w:rsid w:val="000A0DCA"/>
    <w:rsid w:val="000B2091"/>
    <w:rsid w:val="000B3DA4"/>
    <w:rsid w:val="000B4B93"/>
    <w:rsid w:val="000C3A11"/>
    <w:rsid w:val="000C4E1A"/>
    <w:rsid w:val="000D7487"/>
    <w:rsid w:val="000D7E27"/>
    <w:rsid w:val="000E50B8"/>
    <w:rsid w:val="000F321B"/>
    <w:rsid w:val="00103115"/>
    <w:rsid w:val="00114D49"/>
    <w:rsid w:val="0013205B"/>
    <w:rsid w:val="001329C4"/>
    <w:rsid w:val="00134128"/>
    <w:rsid w:val="0014475D"/>
    <w:rsid w:val="001453BE"/>
    <w:rsid w:val="00147EA8"/>
    <w:rsid w:val="00153256"/>
    <w:rsid w:val="00156532"/>
    <w:rsid w:val="0016102E"/>
    <w:rsid w:val="00173679"/>
    <w:rsid w:val="00191BD9"/>
    <w:rsid w:val="001922E4"/>
    <w:rsid w:val="00194F9A"/>
    <w:rsid w:val="001B27A3"/>
    <w:rsid w:val="001B4BAF"/>
    <w:rsid w:val="001B62DE"/>
    <w:rsid w:val="001C2A38"/>
    <w:rsid w:val="001C33DA"/>
    <w:rsid w:val="001D0D02"/>
    <w:rsid w:val="001F474D"/>
    <w:rsid w:val="001F5A13"/>
    <w:rsid w:val="00201573"/>
    <w:rsid w:val="0020658C"/>
    <w:rsid w:val="00206E93"/>
    <w:rsid w:val="0020722F"/>
    <w:rsid w:val="002175E2"/>
    <w:rsid w:val="00222498"/>
    <w:rsid w:val="00240847"/>
    <w:rsid w:val="00246324"/>
    <w:rsid w:val="002554BB"/>
    <w:rsid w:val="00257F23"/>
    <w:rsid w:val="00281B6C"/>
    <w:rsid w:val="0028205C"/>
    <w:rsid w:val="002918E8"/>
    <w:rsid w:val="00293825"/>
    <w:rsid w:val="002958A9"/>
    <w:rsid w:val="00297004"/>
    <w:rsid w:val="002A22A2"/>
    <w:rsid w:val="002A5BF8"/>
    <w:rsid w:val="002B0655"/>
    <w:rsid w:val="002B56E7"/>
    <w:rsid w:val="002C0A6F"/>
    <w:rsid w:val="002C0CD4"/>
    <w:rsid w:val="002C5CA8"/>
    <w:rsid w:val="002C6F17"/>
    <w:rsid w:val="002D174C"/>
    <w:rsid w:val="002E52B6"/>
    <w:rsid w:val="002E57DB"/>
    <w:rsid w:val="002E7AC7"/>
    <w:rsid w:val="002F029C"/>
    <w:rsid w:val="002F28A9"/>
    <w:rsid w:val="002F28C3"/>
    <w:rsid w:val="00327A7A"/>
    <w:rsid w:val="00327BF9"/>
    <w:rsid w:val="00332E76"/>
    <w:rsid w:val="003349FA"/>
    <w:rsid w:val="00343606"/>
    <w:rsid w:val="00370DC4"/>
    <w:rsid w:val="00380A44"/>
    <w:rsid w:val="00383999"/>
    <w:rsid w:val="00385CA2"/>
    <w:rsid w:val="003951D2"/>
    <w:rsid w:val="00397726"/>
    <w:rsid w:val="003B0B6F"/>
    <w:rsid w:val="003C152C"/>
    <w:rsid w:val="003C3739"/>
    <w:rsid w:val="003C7285"/>
    <w:rsid w:val="003C7F4A"/>
    <w:rsid w:val="003D57CF"/>
    <w:rsid w:val="003E129E"/>
    <w:rsid w:val="003E2882"/>
    <w:rsid w:val="003F2110"/>
    <w:rsid w:val="0040146D"/>
    <w:rsid w:val="004102A5"/>
    <w:rsid w:val="00411EFE"/>
    <w:rsid w:val="0043069A"/>
    <w:rsid w:val="0044715E"/>
    <w:rsid w:val="0045178B"/>
    <w:rsid w:val="00453EC2"/>
    <w:rsid w:val="0045769A"/>
    <w:rsid w:val="00463D42"/>
    <w:rsid w:val="00472DB0"/>
    <w:rsid w:val="004869C4"/>
    <w:rsid w:val="0049031B"/>
    <w:rsid w:val="00490359"/>
    <w:rsid w:val="004930DB"/>
    <w:rsid w:val="00493A52"/>
    <w:rsid w:val="004953E8"/>
    <w:rsid w:val="00496DC6"/>
    <w:rsid w:val="004A2FDD"/>
    <w:rsid w:val="004B0BFE"/>
    <w:rsid w:val="004B28A0"/>
    <w:rsid w:val="004D1C0F"/>
    <w:rsid w:val="00507EFD"/>
    <w:rsid w:val="00514855"/>
    <w:rsid w:val="00515A3A"/>
    <w:rsid w:val="00523F9A"/>
    <w:rsid w:val="00536732"/>
    <w:rsid w:val="00553F23"/>
    <w:rsid w:val="0056312A"/>
    <w:rsid w:val="00566583"/>
    <w:rsid w:val="00574328"/>
    <w:rsid w:val="00590937"/>
    <w:rsid w:val="0059363B"/>
    <w:rsid w:val="00593D35"/>
    <w:rsid w:val="005956F4"/>
    <w:rsid w:val="005A1948"/>
    <w:rsid w:val="005A217F"/>
    <w:rsid w:val="005A6584"/>
    <w:rsid w:val="005B0995"/>
    <w:rsid w:val="005B0A44"/>
    <w:rsid w:val="005B3468"/>
    <w:rsid w:val="005B56CD"/>
    <w:rsid w:val="005D70B5"/>
    <w:rsid w:val="005E3656"/>
    <w:rsid w:val="005E4527"/>
    <w:rsid w:val="005E56D9"/>
    <w:rsid w:val="005E61BC"/>
    <w:rsid w:val="005F2E97"/>
    <w:rsid w:val="005F3D40"/>
    <w:rsid w:val="005F4755"/>
    <w:rsid w:val="00600624"/>
    <w:rsid w:val="006111F5"/>
    <w:rsid w:val="00620F08"/>
    <w:rsid w:val="00624F06"/>
    <w:rsid w:val="00630B00"/>
    <w:rsid w:val="00632355"/>
    <w:rsid w:val="0063534A"/>
    <w:rsid w:val="0064163C"/>
    <w:rsid w:val="006501AC"/>
    <w:rsid w:val="00652D4E"/>
    <w:rsid w:val="00654E17"/>
    <w:rsid w:val="0065551A"/>
    <w:rsid w:val="006571A3"/>
    <w:rsid w:val="00671108"/>
    <w:rsid w:val="006800E8"/>
    <w:rsid w:val="00697014"/>
    <w:rsid w:val="006A3AA6"/>
    <w:rsid w:val="006A45AB"/>
    <w:rsid w:val="006A65C5"/>
    <w:rsid w:val="006A7C77"/>
    <w:rsid w:val="006B0CC8"/>
    <w:rsid w:val="006C1469"/>
    <w:rsid w:val="006C4FC6"/>
    <w:rsid w:val="006D3442"/>
    <w:rsid w:val="006D5E71"/>
    <w:rsid w:val="006E01F0"/>
    <w:rsid w:val="006E3254"/>
    <w:rsid w:val="006E3705"/>
    <w:rsid w:val="006E66DB"/>
    <w:rsid w:val="006F7D9F"/>
    <w:rsid w:val="00705DE0"/>
    <w:rsid w:val="00707E34"/>
    <w:rsid w:val="00724226"/>
    <w:rsid w:val="007252B5"/>
    <w:rsid w:val="00731D9E"/>
    <w:rsid w:val="00734D90"/>
    <w:rsid w:val="00763AA6"/>
    <w:rsid w:val="00775BF0"/>
    <w:rsid w:val="00792055"/>
    <w:rsid w:val="007948BD"/>
    <w:rsid w:val="007A1BBB"/>
    <w:rsid w:val="007C15D8"/>
    <w:rsid w:val="007D7020"/>
    <w:rsid w:val="007D7F29"/>
    <w:rsid w:val="007D7FBF"/>
    <w:rsid w:val="007E39B0"/>
    <w:rsid w:val="007E4DF4"/>
    <w:rsid w:val="007E6968"/>
    <w:rsid w:val="007E7931"/>
    <w:rsid w:val="007F2D3A"/>
    <w:rsid w:val="00801651"/>
    <w:rsid w:val="00810FE6"/>
    <w:rsid w:val="0081193D"/>
    <w:rsid w:val="00812196"/>
    <w:rsid w:val="00812EC2"/>
    <w:rsid w:val="00816B7B"/>
    <w:rsid w:val="00830472"/>
    <w:rsid w:val="008306A8"/>
    <w:rsid w:val="00831858"/>
    <w:rsid w:val="008352FC"/>
    <w:rsid w:val="00844541"/>
    <w:rsid w:val="008504E2"/>
    <w:rsid w:val="00851C3E"/>
    <w:rsid w:val="00883D2F"/>
    <w:rsid w:val="008869E7"/>
    <w:rsid w:val="008873F6"/>
    <w:rsid w:val="00892110"/>
    <w:rsid w:val="008A16FB"/>
    <w:rsid w:val="008A55E0"/>
    <w:rsid w:val="008B6AF2"/>
    <w:rsid w:val="008C15CB"/>
    <w:rsid w:val="008C1E37"/>
    <w:rsid w:val="008C3CB1"/>
    <w:rsid w:val="008C6C3B"/>
    <w:rsid w:val="008E7267"/>
    <w:rsid w:val="008F02E3"/>
    <w:rsid w:val="008F3608"/>
    <w:rsid w:val="00904556"/>
    <w:rsid w:val="00904DFC"/>
    <w:rsid w:val="00925AB5"/>
    <w:rsid w:val="009260EC"/>
    <w:rsid w:val="009333CC"/>
    <w:rsid w:val="00936FBC"/>
    <w:rsid w:val="00950A9D"/>
    <w:rsid w:val="009521FE"/>
    <w:rsid w:val="00960A04"/>
    <w:rsid w:val="0096109C"/>
    <w:rsid w:val="009620D4"/>
    <w:rsid w:val="00962A67"/>
    <w:rsid w:val="009701EB"/>
    <w:rsid w:val="00980563"/>
    <w:rsid w:val="009A176B"/>
    <w:rsid w:val="009B2F63"/>
    <w:rsid w:val="009B53D9"/>
    <w:rsid w:val="009C7CE4"/>
    <w:rsid w:val="009D425F"/>
    <w:rsid w:val="009D5F68"/>
    <w:rsid w:val="009E71BB"/>
    <w:rsid w:val="009F1286"/>
    <w:rsid w:val="009F65B3"/>
    <w:rsid w:val="00A1547B"/>
    <w:rsid w:val="00A36EA3"/>
    <w:rsid w:val="00A43F1C"/>
    <w:rsid w:val="00A44146"/>
    <w:rsid w:val="00A54FDA"/>
    <w:rsid w:val="00A6407D"/>
    <w:rsid w:val="00A66C19"/>
    <w:rsid w:val="00A71FF0"/>
    <w:rsid w:val="00A81C28"/>
    <w:rsid w:val="00A81CD6"/>
    <w:rsid w:val="00A85F60"/>
    <w:rsid w:val="00A90E49"/>
    <w:rsid w:val="00A97054"/>
    <w:rsid w:val="00AA1B47"/>
    <w:rsid w:val="00AA376C"/>
    <w:rsid w:val="00AA4428"/>
    <w:rsid w:val="00AA5CC1"/>
    <w:rsid w:val="00AB0F2E"/>
    <w:rsid w:val="00AB288F"/>
    <w:rsid w:val="00AC171A"/>
    <w:rsid w:val="00AC4A86"/>
    <w:rsid w:val="00AC5E0C"/>
    <w:rsid w:val="00AC748D"/>
    <w:rsid w:val="00AD39C1"/>
    <w:rsid w:val="00AD789A"/>
    <w:rsid w:val="00AE285B"/>
    <w:rsid w:val="00AF21AA"/>
    <w:rsid w:val="00AF3E81"/>
    <w:rsid w:val="00AF3FED"/>
    <w:rsid w:val="00B31CF7"/>
    <w:rsid w:val="00B41656"/>
    <w:rsid w:val="00B46F22"/>
    <w:rsid w:val="00B477EF"/>
    <w:rsid w:val="00B62863"/>
    <w:rsid w:val="00B71781"/>
    <w:rsid w:val="00B74F0A"/>
    <w:rsid w:val="00B94E2B"/>
    <w:rsid w:val="00BA7462"/>
    <w:rsid w:val="00BB0DAB"/>
    <w:rsid w:val="00BB1BB2"/>
    <w:rsid w:val="00BB4CA1"/>
    <w:rsid w:val="00BC4E49"/>
    <w:rsid w:val="00BD29C3"/>
    <w:rsid w:val="00BD29E1"/>
    <w:rsid w:val="00C10FDE"/>
    <w:rsid w:val="00C254C9"/>
    <w:rsid w:val="00C30F29"/>
    <w:rsid w:val="00C6270A"/>
    <w:rsid w:val="00C649FD"/>
    <w:rsid w:val="00C66273"/>
    <w:rsid w:val="00C838B0"/>
    <w:rsid w:val="00C90941"/>
    <w:rsid w:val="00C9666D"/>
    <w:rsid w:val="00C974F0"/>
    <w:rsid w:val="00CA0606"/>
    <w:rsid w:val="00CB78D7"/>
    <w:rsid w:val="00CC2DF1"/>
    <w:rsid w:val="00CC5A79"/>
    <w:rsid w:val="00CC602A"/>
    <w:rsid w:val="00CD5FEB"/>
    <w:rsid w:val="00CD6EB5"/>
    <w:rsid w:val="00CD717A"/>
    <w:rsid w:val="00CE09ED"/>
    <w:rsid w:val="00CE5531"/>
    <w:rsid w:val="00CE59A0"/>
    <w:rsid w:val="00CE6656"/>
    <w:rsid w:val="00CE67B5"/>
    <w:rsid w:val="00D13534"/>
    <w:rsid w:val="00D15EC2"/>
    <w:rsid w:val="00D24BD0"/>
    <w:rsid w:val="00D30FB9"/>
    <w:rsid w:val="00D35954"/>
    <w:rsid w:val="00D37E4D"/>
    <w:rsid w:val="00D53B53"/>
    <w:rsid w:val="00D57C70"/>
    <w:rsid w:val="00D62A09"/>
    <w:rsid w:val="00D64DC2"/>
    <w:rsid w:val="00D81E37"/>
    <w:rsid w:val="00D83B73"/>
    <w:rsid w:val="00D932E6"/>
    <w:rsid w:val="00DA34CD"/>
    <w:rsid w:val="00DB5E72"/>
    <w:rsid w:val="00DB6073"/>
    <w:rsid w:val="00DD08B4"/>
    <w:rsid w:val="00DD3F2D"/>
    <w:rsid w:val="00DD7A2D"/>
    <w:rsid w:val="00DE370B"/>
    <w:rsid w:val="00DE666C"/>
    <w:rsid w:val="00DF432F"/>
    <w:rsid w:val="00DF62B0"/>
    <w:rsid w:val="00E023D8"/>
    <w:rsid w:val="00E05800"/>
    <w:rsid w:val="00E25CF1"/>
    <w:rsid w:val="00E4496E"/>
    <w:rsid w:val="00E45866"/>
    <w:rsid w:val="00E54088"/>
    <w:rsid w:val="00E56269"/>
    <w:rsid w:val="00E6639C"/>
    <w:rsid w:val="00E70D5B"/>
    <w:rsid w:val="00E746F2"/>
    <w:rsid w:val="00E81E31"/>
    <w:rsid w:val="00E8215D"/>
    <w:rsid w:val="00E92F1D"/>
    <w:rsid w:val="00E92F20"/>
    <w:rsid w:val="00E93735"/>
    <w:rsid w:val="00E97C3B"/>
    <w:rsid w:val="00EB2827"/>
    <w:rsid w:val="00EB5019"/>
    <w:rsid w:val="00EC3FFE"/>
    <w:rsid w:val="00EC42F1"/>
    <w:rsid w:val="00ED7207"/>
    <w:rsid w:val="00EF142C"/>
    <w:rsid w:val="00F04F95"/>
    <w:rsid w:val="00F059EC"/>
    <w:rsid w:val="00F11744"/>
    <w:rsid w:val="00F12AE4"/>
    <w:rsid w:val="00F12D9C"/>
    <w:rsid w:val="00F27521"/>
    <w:rsid w:val="00F33DEC"/>
    <w:rsid w:val="00F43310"/>
    <w:rsid w:val="00F467CD"/>
    <w:rsid w:val="00F51F91"/>
    <w:rsid w:val="00F54132"/>
    <w:rsid w:val="00F767FC"/>
    <w:rsid w:val="00F809CA"/>
    <w:rsid w:val="00F93B75"/>
    <w:rsid w:val="00FB0C10"/>
    <w:rsid w:val="00FB4B6D"/>
    <w:rsid w:val="00FE3109"/>
    <w:rsid w:val="00FE56D0"/>
    <w:rsid w:val="00FF6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30089"/>
  <w15:chartTrackingRefBased/>
  <w15:docId w15:val="{AF4EDBAF-196A-664B-A2C6-B597F0899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CF1"/>
    <w:rPr>
      <w:rFonts w:eastAsiaTheme="majorEastAsia" w:cstheme="majorBidi"/>
      <w:color w:val="272727" w:themeColor="text1" w:themeTint="D8"/>
    </w:rPr>
  </w:style>
  <w:style w:type="paragraph" w:styleId="Title">
    <w:name w:val="Title"/>
    <w:basedOn w:val="Normal"/>
    <w:next w:val="Normal"/>
    <w:link w:val="TitleChar"/>
    <w:uiPriority w:val="10"/>
    <w:qFormat/>
    <w:rsid w:val="00E25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CF1"/>
    <w:pPr>
      <w:spacing w:before="160"/>
      <w:jc w:val="center"/>
    </w:pPr>
    <w:rPr>
      <w:i/>
      <w:iCs/>
      <w:color w:val="404040" w:themeColor="text1" w:themeTint="BF"/>
    </w:rPr>
  </w:style>
  <w:style w:type="character" w:customStyle="1" w:styleId="QuoteChar">
    <w:name w:val="Quote Char"/>
    <w:basedOn w:val="DefaultParagraphFont"/>
    <w:link w:val="Quote"/>
    <w:uiPriority w:val="29"/>
    <w:rsid w:val="00E25CF1"/>
    <w:rPr>
      <w:i/>
      <w:iCs/>
      <w:color w:val="404040" w:themeColor="text1" w:themeTint="BF"/>
    </w:rPr>
  </w:style>
  <w:style w:type="paragraph" w:styleId="ListParagraph">
    <w:name w:val="List Paragraph"/>
    <w:basedOn w:val="Normal"/>
    <w:uiPriority w:val="34"/>
    <w:qFormat/>
    <w:rsid w:val="00E25CF1"/>
    <w:pPr>
      <w:ind w:left="720"/>
      <w:contextualSpacing/>
    </w:pPr>
  </w:style>
  <w:style w:type="character" w:styleId="IntenseEmphasis">
    <w:name w:val="Intense Emphasis"/>
    <w:basedOn w:val="DefaultParagraphFont"/>
    <w:uiPriority w:val="21"/>
    <w:qFormat/>
    <w:rsid w:val="00E25CF1"/>
    <w:rPr>
      <w:i/>
      <w:iCs/>
      <w:color w:val="0F4761" w:themeColor="accent1" w:themeShade="BF"/>
    </w:rPr>
  </w:style>
  <w:style w:type="paragraph" w:styleId="IntenseQuote">
    <w:name w:val="Intense Quote"/>
    <w:basedOn w:val="Normal"/>
    <w:next w:val="Normal"/>
    <w:link w:val="IntenseQuoteChar"/>
    <w:uiPriority w:val="30"/>
    <w:qFormat/>
    <w:rsid w:val="00E25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CF1"/>
    <w:rPr>
      <w:i/>
      <w:iCs/>
      <w:color w:val="0F4761" w:themeColor="accent1" w:themeShade="BF"/>
    </w:rPr>
  </w:style>
  <w:style w:type="character" w:styleId="IntenseReference">
    <w:name w:val="Intense Reference"/>
    <w:basedOn w:val="DefaultParagraphFont"/>
    <w:uiPriority w:val="32"/>
    <w:qFormat/>
    <w:rsid w:val="00E25CF1"/>
    <w:rPr>
      <w:b/>
      <w:bCs/>
      <w:smallCaps/>
      <w:color w:val="0F4761" w:themeColor="accent1" w:themeShade="BF"/>
      <w:spacing w:val="5"/>
    </w:rPr>
  </w:style>
  <w:style w:type="paragraph" w:styleId="NormalWeb">
    <w:name w:val="Normal (Web)"/>
    <w:basedOn w:val="Normal"/>
    <w:uiPriority w:val="99"/>
    <w:semiHidden/>
    <w:unhideWhenUsed/>
    <w:rsid w:val="00E25C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3">
    <w:name w:val="citation-33"/>
    <w:basedOn w:val="DefaultParagraphFont"/>
    <w:rsid w:val="00E25CF1"/>
  </w:style>
  <w:style w:type="character" w:customStyle="1" w:styleId="citation-32">
    <w:name w:val="citation-32"/>
    <w:basedOn w:val="DefaultParagraphFont"/>
    <w:rsid w:val="00E25CF1"/>
  </w:style>
  <w:style w:type="character" w:customStyle="1" w:styleId="citation-31">
    <w:name w:val="citation-31"/>
    <w:basedOn w:val="DefaultParagraphFont"/>
    <w:rsid w:val="00E25CF1"/>
  </w:style>
  <w:style w:type="character" w:customStyle="1" w:styleId="citation-30">
    <w:name w:val="citation-30"/>
    <w:basedOn w:val="DefaultParagraphFont"/>
    <w:rsid w:val="00E25CF1"/>
  </w:style>
  <w:style w:type="character" w:customStyle="1" w:styleId="citation-29">
    <w:name w:val="citation-29"/>
    <w:basedOn w:val="DefaultParagraphFont"/>
    <w:rsid w:val="00E25CF1"/>
  </w:style>
  <w:style w:type="character" w:customStyle="1" w:styleId="citation-28">
    <w:name w:val="citation-28"/>
    <w:basedOn w:val="DefaultParagraphFont"/>
    <w:rsid w:val="00E25CF1"/>
  </w:style>
  <w:style w:type="character" w:customStyle="1" w:styleId="citation-27">
    <w:name w:val="citation-27"/>
    <w:basedOn w:val="DefaultParagraphFont"/>
    <w:rsid w:val="00E25CF1"/>
  </w:style>
  <w:style w:type="character" w:customStyle="1" w:styleId="citation-26">
    <w:name w:val="citation-26"/>
    <w:basedOn w:val="DefaultParagraphFont"/>
    <w:rsid w:val="00E25CF1"/>
  </w:style>
  <w:style w:type="character" w:customStyle="1" w:styleId="citation-25">
    <w:name w:val="citation-25"/>
    <w:basedOn w:val="DefaultParagraphFont"/>
    <w:rsid w:val="00E25CF1"/>
  </w:style>
  <w:style w:type="character" w:customStyle="1" w:styleId="citation-24">
    <w:name w:val="citation-24"/>
    <w:basedOn w:val="DefaultParagraphFont"/>
    <w:rsid w:val="00E25CF1"/>
  </w:style>
  <w:style w:type="character" w:customStyle="1" w:styleId="citation-23">
    <w:name w:val="citation-23"/>
    <w:basedOn w:val="DefaultParagraphFont"/>
    <w:rsid w:val="00E25CF1"/>
  </w:style>
  <w:style w:type="character" w:customStyle="1" w:styleId="citation-22">
    <w:name w:val="citation-22"/>
    <w:basedOn w:val="DefaultParagraphFont"/>
    <w:rsid w:val="00E25CF1"/>
  </w:style>
  <w:style w:type="character" w:customStyle="1" w:styleId="citation-21">
    <w:name w:val="citation-21"/>
    <w:basedOn w:val="DefaultParagraphFont"/>
    <w:rsid w:val="00E25CF1"/>
  </w:style>
  <w:style w:type="character" w:customStyle="1" w:styleId="citation-20">
    <w:name w:val="citation-20"/>
    <w:basedOn w:val="DefaultParagraphFont"/>
    <w:rsid w:val="00E25CF1"/>
  </w:style>
  <w:style w:type="character" w:customStyle="1" w:styleId="citation-19">
    <w:name w:val="citation-19"/>
    <w:basedOn w:val="DefaultParagraphFont"/>
    <w:rsid w:val="00E25CF1"/>
  </w:style>
  <w:style w:type="character" w:customStyle="1" w:styleId="citation-18">
    <w:name w:val="citation-18"/>
    <w:basedOn w:val="DefaultParagraphFont"/>
    <w:rsid w:val="00E25CF1"/>
  </w:style>
  <w:style w:type="character" w:customStyle="1" w:styleId="citation-17">
    <w:name w:val="citation-17"/>
    <w:basedOn w:val="DefaultParagraphFont"/>
    <w:rsid w:val="00E25CF1"/>
  </w:style>
  <w:style w:type="paragraph" w:styleId="Header">
    <w:name w:val="header"/>
    <w:basedOn w:val="Normal"/>
    <w:link w:val="HeaderChar"/>
    <w:uiPriority w:val="99"/>
    <w:unhideWhenUsed/>
    <w:rsid w:val="00F767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7FC"/>
  </w:style>
  <w:style w:type="paragraph" w:styleId="Footer">
    <w:name w:val="footer"/>
    <w:basedOn w:val="Normal"/>
    <w:link w:val="FooterChar"/>
    <w:uiPriority w:val="99"/>
    <w:unhideWhenUsed/>
    <w:rsid w:val="00F767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Gopalakrishnan, Vanathi</dc:creator>
  <cp:keywords/>
  <dc:description/>
  <cp:lastModifiedBy>jp172659@mypacyber.org</cp:lastModifiedBy>
  <cp:revision>3</cp:revision>
  <dcterms:created xsi:type="dcterms:W3CDTF">2026-07-11T13:15:00Z</dcterms:created>
  <dcterms:modified xsi:type="dcterms:W3CDTF">2026-07-22T21:57:00Z</dcterms:modified>
</cp:coreProperties>
</file>