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A7EE" w14:textId="54D04675" w:rsidR="00C87FAF" w:rsidRDefault="00C87FAF" w:rsidP="00C87FAF">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Quantification of the</w:t>
      </w:r>
      <w:r w:rsidRPr="00566D20">
        <w:rPr>
          <w:rFonts w:ascii="Arial" w:hAnsi="Arial" w:cs="Arial"/>
          <w:b/>
          <w:bCs/>
          <w:color w:val="000000"/>
          <w:sz w:val="20"/>
          <w:szCs w:val="20"/>
          <w:shd w:val="clear" w:color="auto" w:fill="FFFFFF"/>
        </w:rPr>
        <w:t xml:space="preserve"> Photon Counting CT Reproducibility And </w:t>
      </w:r>
      <w:r>
        <w:rPr>
          <w:rFonts w:ascii="Arial" w:hAnsi="Arial" w:cs="Arial"/>
          <w:b/>
          <w:bCs/>
          <w:color w:val="000000"/>
          <w:sz w:val="20"/>
          <w:szCs w:val="20"/>
          <w:shd w:val="clear" w:color="auto" w:fill="FFFFFF"/>
        </w:rPr>
        <w:t>I</w:t>
      </w:r>
      <w:r>
        <w:rPr>
          <w:rFonts w:ascii="Arial" w:hAnsi="Arial" w:cs="Arial"/>
          <w:b/>
          <w:bCs/>
          <w:color w:val="000000"/>
          <w:sz w:val="20"/>
          <w:szCs w:val="20"/>
          <w:shd w:val="clear" w:color="auto" w:fill="FFFFFF"/>
        </w:rPr>
        <w:t xml:space="preserve">ts </w:t>
      </w:r>
      <w:r>
        <w:rPr>
          <w:rFonts w:ascii="Arial" w:hAnsi="Arial" w:cs="Arial"/>
          <w:b/>
          <w:bCs/>
          <w:color w:val="000000"/>
          <w:sz w:val="20"/>
          <w:szCs w:val="20"/>
          <w:shd w:val="clear" w:color="auto" w:fill="FFFFFF"/>
        </w:rPr>
        <w:t>I</w:t>
      </w:r>
      <w:r>
        <w:rPr>
          <w:rFonts w:ascii="Arial" w:hAnsi="Arial" w:cs="Arial"/>
          <w:b/>
          <w:bCs/>
          <w:color w:val="000000"/>
          <w:sz w:val="20"/>
          <w:szCs w:val="20"/>
          <w:shd w:val="clear" w:color="auto" w:fill="FFFFFF"/>
        </w:rPr>
        <w:t xml:space="preserve">mplication </w:t>
      </w:r>
      <w:r>
        <w:rPr>
          <w:rFonts w:ascii="Arial" w:hAnsi="Arial" w:cs="Arial"/>
          <w:b/>
          <w:bCs/>
          <w:color w:val="000000"/>
          <w:sz w:val="20"/>
          <w:szCs w:val="20"/>
          <w:shd w:val="clear" w:color="auto" w:fill="FFFFFF"/>
        </w:rPr>
        <w:t>F</w:t>
      </w:r>
      <w:r>
        <w:rPr>
          <w:rFonts w:ascii="Arial" w:hAnsi="Arial" w:cs="Arial"/>
          <w:b/>
          <w:bCs/>
          <w:color w:val="000000"/>
          <w:sz w:val="20"/>
          <w:szCs w:val="20"/>
          <w:shd w:val="clear" w:color="auto" w:fill="FFFFFF"/>
        </w:rPr>
        <w:t xml:space="preserve">or </w:t>
      </w:r>
      <w:r>
        <w:rPr>
          <w:rFonts w:ascii="Arial" w:hAnsi="Arial" w:cs="Arial"/>
          <w:b/>
          <w:bCs/>
          <w:color w:val="000000"/>
          <w:sz w:val="20"/>
          <w:szCs w:val="20"/>
          <w:shd w:val="clear" w:color="auto" w:fill="FFFFFF"/>
        </w:rPr>
        <w:t>D</w:t>
      </w:r>
      <w:r>
        <w:rPr>
          <w:rFonts w:ascii="Arial" w:hAnsi="Arial" w:cs="Arial"/>
          <w:b/>
          <w:bCs/>
          <w:color w:val="000000"/>
          <w:sz w:val="20"/>
          <w:szCs w:val="20"/>
          <w:shd w:val="clear" w:color="auto" w:fill="FFFFFF"/>
        </w:rPr>
        <w:t xml:space="preserve">etecting </w:t>
      </w:r>
      <w:r w:rsidRPr="00566D20">
        <w:rPr>
          <w:rFonts w:ascii="Arial" w:hAnsi="Arial" w:cs="Arial"/>
          <w:b/>
          <w:bCs/>
          <w:color w:val="000000"/>
          <w:sz w:val="20"/>
          <w:szCs w:val="20"/>
          <w:shd w:val="clear" w:color="auto" w:fill="FFFFFF"/>
        </w:rPr>
        <w:t>Bone Remodeling</w:t>
      </w:r>
    </w:p>
    <w:p w14:paraId="20F42B1B" w14:textId="4BF239B6" w:rsidR="00C87FAF" w:rsidRDefault="00C87FAF" w:rsidP="00C87FAF">
      <w:r>
        <w:t xml:space="preserve">For the quantification of </w:t>
      </w:r>
      <w:commentRangeStart w:id="0"/>
      <w:r>
        <w:t>local</w:t>
      </w:r>
      <w:r>
        <w:t>ized</w:t>
      </w:r>
      <w:commentRangeEnd w:id="0"/>
      <w:r>
        <w:rPr>
          <w:rStyle w:val="CommentReference"/>
        </w:rPr>
        <w:commentReference w:id="0"/>
      </w:r>
      <w:r>
        <w:t xml:space="preserve"> bone strength and bone changes, volumetric methods such as quantitative CT are to be preferred over conventional techniques such as DXA. </w:t>
      </w:r>
      <w:commentRangeStart w:id="1"/>
      <w:r>
        <w:t xml:space="preserve">This due to DXA being a two-dimensional technique, which is dependent on body frame </w:t>
      </w:r>
      <w:commentRangeEnd w:id="1"/>
      <w:r>
        <w:rPr>
          <w:rStyle w:val="CommentReference"/>
        </w:rPr>
        <w:commentReference w:id="1"/>
      </w:r>
      <w:r>
        <w:t xml:space="preserve">[1]. However, the low resolution of conventional clinical CT limits direct implementation in health care. Photon Counting CT (PCCT) shows potential to overcome this limitation thanks to its higher resolution and better image contrast. The aim of this study was to quantify the reproducibility of PCCT and determine the least-detectable change in </w:t>
      </w:r>
      <w:r w:rsidR="000932E8">
        <w:t>volumet</w:t>
      </w:r>
      <w:r w:rsidR="00884C96">
        <w:t>ric</w:t>
      </w:r>
      <w:r w:rsidR="000932E8">
        <w:t xml:space="preserve"> </w:t>
      </w:r>
      <w:commentRangeStart w:id="2"/>
      <w:r>
        <w:t>bone density</w:t>
      </w:r>
      <w:commentRangeEnd w:id="2"/>
      <w:r>
        <w:rPr>
          <w:rStyle w:val="CommentReference"/>
        </w:rPr>
        <w:commentReference w:id="2"/>
      </w:r>
      <w:r>
        <w:t>.</w:t>
      </w:r>
    </w:p>
    <w:p w14:paraId="522675E3" w14:textId="3023D367" w:rsidR="00C87FAF" w:rsidRDefault="00C87FAF" w:rsidP="00C87FAF">
      <w:r>
        <w:t xml:space="preserve">Using PCCT (NAEOTOM Alpha, Siemens </w:t>
      </w:r>
      <w:proofErr w:type="spellStart"/>
      <w:r>
        <w:t>Healthineers</w:t>
      </w:r>
      <w:proofErr w:type="spellEnd"/>
      <w:r>
        <w:t>), eighth cadaveric wrists were scanned twice with repositioning. For each wrist, the eight carpal bones were delineated. Images were registered onto each other and the difference image was calculated by voxel-wise subtraction. In parallel, a phantom was scanned and a linear relation was fitted, expressing volumetric bone density as a function of Hounsfield Unit</w:t>
      </w:r>
      <w:r w:rsidR="00A31DF2">
        <w:t xml:space="preserve"> (HU)</w:t>
      </w:r>
      <w:r>
        <w:t>. Bone remodeling was defined as all voxels in the difference image that surpassed a predefined threshold and that were part of a cluster of at least 5 voxels.</w:t>
      </w:r>
    </w:p>
    <w:p w14:paraId="28855F75" w14:textId="64C3370D" w:rsidR="00C87FAF" w:rsidRDefault="00A31DF2" w:rsidP="00C87FAF">
      <w:r>
        <w:t xml:space="preserve">Averaged over all samples, </w:t>
      </w:r>
      <w:r w:rsidR="00884C96">
        <w:t>estimated</w:t>
      </w:r>
      <w:r w:rsidR="00385576">
        <w:t xml:space="preserve"> </w:t>
      </w:r>
      <w:r>
        <w:t xml:space="preserve">mean </w:t>
      </w:r>
      <w:r w:rsidR="00884C96">
        <w:t xml:space="preserve">intensity </w:t>
      </w:r>
      <w:r>
        <w:t>difference is 1.75 HU, and estimated standard deviation 14</w:t>
      </w:r>
      <w:r w:rsidR="000932E8">
        <w:t>2</w:t>
      </w:r>
      <w:r>
        <w:t xml:space="preserve"> HU.  </w:t>
      </w:r>
      <w:commentRangeStart w:id="3"/>
      <w:r w:rsidR="00C87FAF">
        <w:t>For</w:t>
      </w:r>
      <w:commentRangeEnd w:id="3"/>
      <w:r w:rsidR="00C87FAF">
        <w:rPr>
          <w:rStyle w:val="CommentReference"/>
        </w:rPr>
        <w:commentReference w:id="3"/>
      </w:r>
      <w:r w:rsidR="00C87FAF">
        <w:t xml:space="preserve"> a threshold of 250 </w:t>
      </w:r>
      <w:proofErr w:type="spellStart"/>
      <w:r w:rsidR="00C87FAF">
        <w:t>mgHA</w:t>
      </w:r>
      <w:proofErr w:type="spellEnd"/>
      <w:r w:rsidR="00C87FAF">
        <w:t>/cm³, the total amount of falsely detected remodeling amounts to 0.31% (formation 0.14% +- 0.17%; resorption 0.17% +- 0.39%; Fig.1). This is</w:t>
      </w:r>
      <w:r w:rsidR="00385576">
        <w:t xml:space="preserve"> </w:t>
      </w:r>
      <w:r w:rsidR="00C87FAF">
        <w:t xml:space="preserve">an acceptable </w:t>
      </w:r>
      <w:r w:rsidR="00385576">
        <w:t>error, hence</w:t>
      </w:r>
      <w:r w:rsidR="00884C96">
        <w:t xml:space="preserve"> differences above this threshold are likely</w:t>
      </w:r>
      <w:r w:rsidR="00385576">
        <w:t xml:space="preserve"> to be</w:t>
      </w:r>
      <w:r w:rsidR="00884C96">
        <w:t xml:space="preserve"> </w:t>
      </w:r>
      <w:r w:rsidR="00385576">
        <w:t>physiological in nature.</w:t>
      </w:r>
    </w:p>
    <w:p w14:paraId="1FABC4C0" w14:textId="62C987CD" w:rsidR="00C87FAF" w:rsidRDefault="00C87FAF" w:rsidP="00C87FAF">
      <w:r>
        <w:t xml:space="preserve">Our results compare well to </w:t>
      </w:r>
      <w:proofErr w:type="spellStart"/>
      <w:r>
        <w:t>HRpQCT</w:t>
      </w:r>
      <w:proofErr w:type="spellEnd"/>
      <w:r>
        <w:t xml:space="preserve">. </w:t>
      </w:r>
      <w:r>
        <w:t xml:space="preserve">In a similar </w:t>
      </w:r>
      <w:r w:rsidRPr="006D0980">
        <w:rPr>
          <w:i/>
          <w:iCs/>
        </w:rPr>
        <w:t xml:space="preserve">ex vivo </w:t>
      </w:r>
      <w:r>
        <w:t xml:space="preserve">study with </w:t>
      </w:r>
      <w:proofErr w:type="spellStart"/>
      <w:r>
        <w:t>HRpQCT</w:t>
      </w:r>
      <w:proofErr w:type="spellEnd"/>
      <w:r>
        <w:t xml:space="preserve">, Christen et al. [2] reported 0.4% remodeling for a threshold of 225 </w:t>
      </w:r>
      <w:proofErr w:type="spellStart"/>
      <w:r>
        <w:t>mgHA</w:t>
      </w:r>
      <w:proofErr w:type="spellEnd"/>
      <w:r>
        <w:t xml:space="preserve">/cm³. Using the same threshold in an </w:t>
      </w:r>
      <w:r>
        <w:rPr>
          <w:i/>
          <w:iCs/>
        </w:rPr>
        <w:t>in vivo</w:t>
      </w:r>
      <w:r>
        <w:t xml:space="preserve"> analysis, remodeling increased to &gt; 5%, </w:t>
      </w:r>
      <w:r w:rsidR="00385576">
        <w:t>due</w:t>
      </w:r>
      <w:r>
        <w:t xml:space="preserve"> to motion artifacts. For </w:t>
      </w:r>
      <w:r w:rsidRPr="006D0980">
        <w:rPr>
          <w:i/>
          <w:iCs/>
        </w:rPr>
        <w:t xml:space="preserve">in vivo </w:t>
      </w:r>
      <w:r>
        <w:t xml:space="preserve">analyses we hypothesize that PCCT may outperform </w:t>
      </w:r>
      <w:proofErr w:type="spellStart"/>
      <w:r>
        <w:t>HRpQCT</w:t>
      </w:r>
      <w:proofErr w:type="spellEnd"/>
      <w:r>
        <w:t xml:space="preserve"> because of the shorter acquisition time which limits </w:t>
      </w:r>
      <w:r w:rsidR="00385576">
        <w:t>these</w:t>
      </w:r>
      <w:r>
        <w:t xml:space="preserve"> artifacts.</w:t>
      </w:r>
    </w:p>
    <w:p w14:paraId="1BA7CAE6" w14:textId="30227F3B" w:rsidR="00C87FAF" w:rsidRDefault="00C87FAF" w:rsidP="00C87FAF">
      <w:r>
        <w:t>In conclusion, PCCT shows an excellent reproducibility when used for the quantification of</w:t>
      </w:r>
      <w:r w:rsidR="000932E8">
        <w:t xml:space="preserve"> volumetric</w:t>
      </w:r>
      <w:r>
        <w:t xml:space="preserve"> bone density and results are comparable to </w:t>
      </w:r>
      <w:proofErr w:type="spellStart"/>
      <w:r>
        <w:t>HRpQCT</w:t>
      </w:r>
      <w:proofErr w:type="spellEnd"/>
      <w:r>
        <w:t xml:space="preserve">. This study considers bone remodeling based on image intensity only; however, </w:t>
      </w:r>
      <w:r w:rsidR="00385576">
        <w:t xml:space="preserve">also </w:t>
      </w:r>
      <w:r>
        <w:t>voxel size plays an important role</w:t>
      </w:r>
      <w:r w:rsidR="00385576">
        <w:t>,</w:t>
      </w:r>
      <w:r>
        <w:t xml:space="preserve"> which could favor </w:t>
      </w:r>
      <w:proofErr w:type="spellStart"/>
      <w:r>
        <w:t>HRpQCT</w:t>
      </w:r>
      <w:proofErr w:type="spellEnd"/>
      <w:r>
        <w:t>. In future studies we will 1</w:t>
      </w:r>
      <w:commentRangeStart w:id="4"/>
      <w:r>
        <w:t xml:space="preserve">) repeat the analysis with </w:t>
      </w:r>
      <w:r>
        <w:rPr>
          <w:i/>
          <w:iCs/>
        </w:rPr>
        <w:t>in vivo</w:t>
      </w:r>
      <w:r>
        <w:t xml:space="preserve"> measurements </w:t>
      </w:r>
      <w:commentRangeEnd w:id="4"/>
      <w:r>
        <w:rPr>
          <w:rStyle w:val="CommentReference"/>
        </w:rPr>
        <w:commentReference w:id="4"/>
      </w:r>
      <w:r>
        <w:t>and 2) use PCCT for a follow-up study in patients.</w:t>
      </w:r>
    </w:p>
    <w:p w14:paraId="0F1FA888" w14:textId="77777777" w:rsidR="00C87FAF" w:rsidRPr="006D0980" w:rsidRDefault="00C87FAF" w:rsidP="00C87FAF">
      <w:pPr>
        <w:rPr>
          <w:lang w:val="fr-FR"/>
        </w:rPr>
      </w:pPr>
      <w:r w:rsidRPr="006D0980">
        <w:rPr>
          <w:lang w:val="fr-FR"/>
        </w:rPr>
        <w:t>[1]</w:t>
      </w:r>
      <w:r w:rsidRPr="006D0980">
        <w:rPr>
          <w:lang w:val="fr-FR"/>
        </w:rPr>
        <w:tab/>
      </w:r>
      <w:proofErr w:type="spellStart"/>
      <w:r w:rsidRPr="006D0980">
        <w:rPr>
          <w:lang w:val="fr-FR"/>
        </w:rPr>
        <w:t>Alawi</w:t>
      </w:r>
      <w:proofErr w:type="spellEnd"/>
      <w:r w:rsidRPr="006D0980">
        <w:rPr>
          <w:lang w:val="fr-FR"/>
        </w:rPr>
        <w:t xml:space="preserve"> et al., </w:t>
      </w:r>
      <w:proofErr w:type="spellStart"/>
      <w:r w:rsidRPr="006D0980">
        <w:rPr>
          <w:lang w:val="fr-FR"/>
        </w:rPr>
        <w:t>Cureus</w:t>
      </w:r>
      <w:proofErr w:type="spellEnd"/>
      <w:r w:rsidRPr="006D0980">
        <w:rPr>
          <w:lang w:val="fr-FR"/>
        </w:rPr>
        <w:t xml:space="preserve"> 13(2) : e13261, 2021.</w:t>
      </w:r>
    </w:p>
    <w:p w14:paraId="4C912E1D" w14:textId="77777777" w:rsidR="00C87FAF" w:rsidRPr="00935800" w:rsidRDefault="00C87FAF" w:rsidP="00C87FAF">
      <w:r>
        <w:t>[2]</w:t>
      </w:r>
      <w:r>
        <w:tab/>
        <w:t xml:space="preserve">Christen et al., </w:t>
      </w:r>
      <w:proofErr w:type="spellStart"/>
      <w:r>
        <w:t>PLoS</w:t>
      </w:r>
      <w:proofErr w:type="spellEnd"/>
      <w:r>
        <w:t xml:space="preserve"> One 13: e0191369, 2018.</w:t>
      </w:r>
    </w:p>
    <w:p w14:paraId="78A2FE06" w14:textId="77777777" w:rsidR="00C87FAF" w:rsidRPr="006D0980" w:rsidRDefault="00C87FAF" w:rsidP="00C87FAF">
      <w:pPr>
        <w:autoSpaceDE w:val="0"/>
        <w:autoSpaceDN w:val="0"/>
        <w:ind w:left="640" w:hanging="640"/>
        <w:rPr>
          <w:rFonts w:eastAsia="Times New Roman"/>
          <w:sz w:val="24"/>
          <w:szCs w:val="24"/>
          <w:lang w:val="fr-FR"/>
        </w:rPr>
      </w:pPr>
    </w:p>
    <w:p w14:paraId="1FF8372D" w14:textId="77777777" w:rsidR="00C87FAF" w:rsidRPr="006D0980" w:rsidRDefault="00C87FAF" w:rsidP="00C87FAF">
      <w:pPr>
        <w:rPr>
          <w:lang w:val="fr-FR"/>
        </w:rPr>
      </w:pPr>
    </w:p>
    <w:p w14:paraId="69C7688F" w14:textId="77777777" w:rsidR="00F31EA4" w:rsidRDefault="00000000"/>
    <w:sectPr w:rsidR="00F31EA4" w:rsidSect="0099708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lmen Quintiens" w:date="2023-05-10T11:46:00Z" w:initials="JQ">
    <w:p w14:paraId="4BA9281B" w14:textId="54A0FE57" w:rsidR="00C87FAF" w:rsidRPr="00C87FAF" w:rsidRDefault="00C87FAF">
      <w:pPr>
        <w:pStyle w:val="CommentText"/>
        <w:rPr>
          <w:lang w:val="nl-BE"/>
        </w:rPr>
      </w:pPr>
      <w:r>
        <w:rPr>
          <w:rStyle w:val="CommentReference"/>
        </w:rPr>
        <w:annotationRef/>
      </w:r>
      <w:proofErr w:type="spellStart"/>
      <w:r w:rsidRPr="00C87FAF">
        <w:rPr>
          <w:lang w:val="nl-BE"/>
        </w:rPr>
        <w:t>Local</w:t>
      </w:r>
      <w:proofErr w:type="spellEnd"/>
      <w:r w:rsidRPr="00C87FAF">
        <w:rPr>
          <w:lang w:val="nl-BE"/>
        </w:rPr>
        <w:t xml:space="preserve"> veranderd in </w:t>
      </w:r>
      <w:proofErr w:type="spellStart"/>
      <w:r w:rsidRPr="00C87FAF">
        <w:rPr>
          <w:lang w:val="nl-BE"/>
        </w:rPr>
        <w:t>localized</w:t>
      </w:r>
      <w:proofErr w:type="spellEnd"/>
      <w:r w:rsidRPr="00C87FAF">
        <w:rPr>
          <w:lang w:val="nl-BE"/>
        </w:rPr>
        <w:t xml:space="preserve"> om me</w:t>
      </w:r>
      <w:r>
        <w:rPr>
          <w:lang w:val="nl-BE"/>
        </w:rPr>
        <w:t xml:space="preserve">er nadruk te leggen op waarom </w:t>
      </w:r>
      <w:proofErr w:type="spellStart"/>
      <w:r>
        <w:rPr>
          <w:lang w:val="nl-BE"/>
        </w:rPr>
        <w:t>volumetrische</w:t>
      </w:r>
      <w:proofErr w:type="spellEnd"/>
      <w:r>
        <w:rPr>
          <w:lang w:val="nl-BE"/>
        </w:rPr>
        <w:t xml:space="preserve"> methodes verkozen worden</w:t>
      </w:r>
    </w:p>
  </w:comment>
  <w:comment w:id="1" w:author="Jilmen Quintiens" w:date="2023-05-10T11:47:00Z" w:initials="JQ">
    <w:p w14:paraId="00DCDD10" w14:textId="3F8191F9" w:rsidR="00C87FAF" w:rsidRDefault="00C87FAF">
      <w:pPr>
        <w:pStyle w:val="CommentText"/>
      </w:pPr>
      <w:r>
        <w:rPr>
          <w:rStyle w:val="CommentReference"/>
        </w:rPr>
        <w:annotationRef/>
      </w:r>
      <w:r>
        <w:t xml:space="preserve">Extra </w:t>
      </w:r>
      <w:proofErr w:type="spellStart"/>
      <w:r>
        <w:t>kadering</w:t>
      </w:r>
      <w:proofErr w:type="spellEnd"/>
    </w:p>
  </w:comment>
  <w:comment w:id="2" w:author="Jilmen Quintiens" w:date="2023-05-10T11:48:00Z" w:initials="JQ">
    <w:p w14:paraId="68C9D831" w14:textId="3B5F91CD" w:rsidR="00C87FAF" w:rsidRPr="00C87FAF" w:rsidRDefault="00C87FAF">
      <w:pPr>
        <w:pStyle w:val="CommentText"/>
        <w:rPr>
          <w:lang w:val="nl-BE"/>
        </w:rPr>
      </w:pPr>
      <w:r>
        <w:rPr>
          <w:rStyle w:val="CommentReference"/>
        </w:rPr>
        <w:annotationRef/>
      </w:r>
      <w:r w:rsidRPr="00C87FAF">
        <w:rPr>
          <w:lang w:val="nl-BE"/>
        </w:rPr>
        <w:t>Ik zou hier wel BMD i</w:t>
      </w:r>
      <w:r>
        <w:rPr>
          <w:lang w:val="nl-BE"/>
        </w:rPr>
        <w:t xml:space="preserve">n plaats van </w:t>
      </w:r>
      <w:proofErr w:type="spellStart"/>
      <w:r>
        <w:rPr>
          <w:lang w:val="nl-BE"/>
        </w:rPr>
        <w:t>structure</w:t>
      </w:r>
      <w:proofErr w:type="spellEnd"/>
      <w:r>
        <w:rPr>
          <w:lang w:val="nl-BE"/>
        </w:rPr>
        <w:t xml:space="preserve"> zetten? Het gaat uiteindelijk over het feit of het verschil in gemeten BMD ten gevolge van ruis is, of een fysiologisch verschijnsel</w:t>
      </w:r>
    </w:p>
  </w:comment>
  <w:comment w:id="3" w:author="Jilmen Quintiens" w:date="2023-05-10T11:49:00Z" w:initials="JQ">
    <w:p w14:paraId="4DDECDC7" w14:textId="77777777" w:rsidR="00C87FAF" w:rsidRDefault="00C87FAF">
      <w:pPr>
        <w:pStyle w:val="CommentText"/>
        <w:rPr>
          <w:lang w:val="nl-BE"/>
        </w:rPr>
      </w:pPr>
      <w:r>
        <w:rPr>
          <w:rStyle w:val="CommentReference"/>
        </w:rPr>
        <w:annotationRef/>
      </w:r>
      <w:r w:rsidRPr="00C87FAF">
        <w:rPr>
          <w:lang w:val="nl-BE"/>
        </w:rPr>
        <w:t>Zal hier nog toevoegen hoeveel d</w:t>
      </w:r>
      <w:r>
        <w:rPr>
          <w:lang w:val="nl-BE"/>
        </w:rPr>
        <w:t xml:space="preserve">e gemiddelde +- SD verschil in HU is om meer over </w:t>
      </w:r>
      <w:proofErr w:type="spellStart"/>
      <w:r>
        <w:rPr>
          <w:lang w:val="nl-BE"/>
        </w:rPr>
        <w:t>reproducibiliteit</w:t>
      </w:r>
      <w:proofErr w:type="spellEnd"/>
      <w:r>
        <w:rPr>
          <w:lang w:val="nl-BE"/>
        </w:rPr>
        <w:t xml:space="preserve"> te spreken. (Moet daar even de data terug voor boven halen, maar zal voor namiddag zijn.)</w:t>
      </w:r>
    </w:p>
    <w:p w14:paraId="6359BB69" w14:textId="77777777" w:rsidR="00C87FAF" w:rsidRDefault="00C87FAF">
      <w:pPr>
        <w:pStyle w:val="CommentText"/>
        <w:rPr>
          <w:lang w:val="nl-BE"/>
        </w:rPr>
      </w:pPr>
    </w:p>
    <w:p w14:paraId="5C69436E" w14:textId="778924E7" w:rsidR="00C87FAF" w:rsidRPr="00C87FAF" w:rsidRDefault="00C87FAF">
      <w:pPr>
        <w:pStyle w:val="CommentText"/>
        <w:rPr>
          <w:lang w:val="nl-BE"/>
        </w:rPr>
      </w:pPr>
      <w:r>
        <w:rPr>
          <w:lang w:val="nl-BE"/>
        </w:rPr>
        <w:t xml:space="preserve"> </w:t>
      </w:r>
      <w:proofErr w:type="spellStart"/>
      <w:r>
        <w:rPr>
          <w:lang w:val="nl-BE"/>
        </w:rPr>
        <w:t>Maar</w:t>
      </w:r>
      <w:proofErr w:type="spellEnd"/>
      <w:r>
        <w:rPr>
          <w:lang w:val="nl-BE"/>
        </w:rPr>
        <w:t xml:space="preserve"> de resulterende BMD verschillen zijn de belangrijkste boodschap die ik wil meegeven</w:t>
      </w:r>
    </w:p>
  </w:comment>
  <w:comment w:id="4" w:author="Jilmen Quintiens" w:date="2023-05-10T11:50:00Z" w:initials="JQ">
    <w:p w14:paraId="3AF779AB" w14:textId="7EE37D50" w:rsidR="00C87FAF" w:rsidRPr="00C87FAF" w:rsidRDefault="00C87FAF">
      <w:pPr>
        <w:pStyle w:val="CommentText"/>
        <w:rPr>
          <w:lang w:val="nl-BE"/>
        </w:rPr>
      </w:pPr>
      <w:r>
        <w:rPr>
          <w:rStyle w:val="CommentReference"/>
        </w:rPr>
        <w:annotationRef/>
      </w:r>
      <w:r w:rsidRPr="00C87FAF">
        <w:rPr>
          <w:lang w:val="nl-BE"/>
        </w:rPr>
        <w:t>Ik bedoelde hier oorspronkelijk mee d</w:t>
      </w:r>
      <w:r>
        <w:rPr>
          <w:lang w:val="nl-BE"/>
        </w:rPr>
        <w:t xml:space="preserve">at we de analyse ex vivo zouden herhalen, omdat de omliggende weefsels in de in situ scan misschien invloed hadden. Maar je hebt gelijk, dat is hier meer verwarrend dan verduidelijkend. Ik heb het dan veranderd naar een echte in vivo versie. (Ik heb hiervan trouwens ook twee scans van mijn eigen pols als </w:t>
      </w:r>
      <w:proofErr w:type="spellStart"/>
      <w:r>
        <w:rPr>
          <w:lang w:val="nl-BE"/>
        </w:rPr>
        <w:t>proof</w:t>
      </w:r>
      <w:proofErr w:type="spellEnd"/>
      <w:r>
        <w:rPr>
          <w:lang w:val="nl-BE"/>
        </w:rPr>
        <w:t xml:space="preserve"> of concept die ik tegen dan kan uitwerken. Met een </w:t>
      </w:r>
      <w:proofErr w:type="spellStart"/>
      <w:r>
        <w:rPr>
          <w:lang w:val="nl-BE"/>
        </w:rPr>
        <w:t>ammendement</w:t>
      </w:r>
      <w:proofErr w:type="spellEnd"/>
      <w:r>
        <w:rPr>
          <w:lang w:val="nl-BE"/>
        </w:rPr>
        <w:t xml:space="preserve"> in te dienen kunnen we dat zelfs relatief makkelijk mee publiceren volgens Walter)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A9281B" w15:done="0"/>
  <w15:commentEx w15:paraId="00DCDD10" w15:done="0"/>
  <w15:commentEx w15:paraId="68C9D831" w15:done="0"/>
  <w15:commentEx w15:paraId="5C69436E" w15:done="0"/>
  <w15:commentEx w15:paraId="3AF77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60284" w16cex:dateUtc="2023-05-10T17:46:00Z"/>
  <w16cex:commentExtensible w16cex:durableId="280602E7" w16cex:dateUtc="2023-05-10T17:47:00Z"/>
  <w16cex:commentExtensible w16cex:durableId="280602FB" w16cex:dateUtc="2023-05-10T17:48:00Z"/>
  <w16cex:commentExtensible w16cex:durableId="2806033A" w16cex:dateUtc="2023-05-10T17:49:00Z"/>
  <w16cex:commentExtensible w16cex:durableId="2806038F" w16cex:dateUtc="2023-05-10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A9281B" w16cid:durableId="28060284"/>
  <w16cid:commentId w16cid:paraId="00DCDD10" w16cid:durableId="280602E7"/>
  <w16cid:commentId w16cid:paraId="68C9D831" w16cid:durableId="280602FB"/>
  <w16cid:commentId w16cid:paraId="5C69436E" w16cid:durableId="2806033A"/>
  <w16cid:commentId w16cid:paraId="3AF779AB" w16cid:durableId="280603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lmen Quintiens">
    <w15:presenceInfo w15:providerId="AD" w15:userId="S::jilmen.quintiens@kuleuven.be::716f7ec7-4cd3-4f1a-8c69-5e3331255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FAF"/>
    <w:rsid w:val="000932E8"/>
    <w:rsid w:val="00177167"/>
    <w:rsid w:val="002102C0"/>
    <w:rsid w:val="00385576"/>
    <w:rsid w:val="004749D7"/>
    <w:rsid w:val="00732958"/>
    <w:rsid w:val="00884C96"/>
    <w:rsid w:val="0099708A"/>
    <w:rsid w:val="00A31DF2"/>
    <w:rsid w:val="00A83FC9"/>
    <w:rsid w:val="00AF5461"/>
    <w:rsid w:val="00C87FAF"/>
    <w:rsid w:val="00CD421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1B3C"/>
  <w15:chartTrackingRefBased/>
  <w15:docId w15:val="{C143BB3A-391A-40B2-90AA-11C7EE83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7FAF"/>
    <w:rPr>
      <w:sz w:val="16"/>
      <w:szCs w:val="16"/>
    </w:rPr>
  </w:style>
  <w:style w:type="paragraph" w:styleId="CommentText">
    <w:name w:val="annotation text"/>
    <w:basedOn w:val="Normal"/>
    <w:link w:val="CommentTextChar"/>
    <w:uiPriority w:val="99"/>
    <w:semiHidden/>
    <w:unhideWhenUsed/>
    <w:rsid w:val="00C87FAF"/>
    <w:pPr>
      <w:spacing w:line="240" w:lineRule="auto"/>
    </w:pPr>
    <w:rPr>
      <w:sz w:val="20"/>
      <w:szCs w:val="20"/>
    </w:rPr>
  </w:style>
  <w:style w:type="character" w:customStyle="1" w:styleId="CommentTextChar">
    <w:name w:val="Comment Text Char"/>
    <w:basedOn w:val="DefaultParagraphFont"/>
    <w:link w:val="CommentText"/>
    <w:uiPriority w:val="99"/>
    <w:semiHidden/>
    <w:rsid w:val="00C87FAF"/>
    <w:rPr>
      <w:sz w:val="20"/>
      <w:szCs w:val="20"/>
    </w:rPr>
  </w:style>
  <w:style w:type="paragraph" w:styleId="CommentSubject">
    <w:name w:val="annotation subject"/>
    <w:basedOn w:val="CommentText"/>
    <w:next w:val="CommentText"/>
    <w:link w:val="CommentSubjectChar"/>
    <w:uiPriority w:val="99"/>
    <w:semiHidden/>
    <w:unhideWhenUsed/>
    <w:rsid w:val="00C87FAF"/>
    <w:rPr>
      <w:b/>
      <w:bCs/>
    </w:rPr>
  </w:style>
  <w:style w:type="character" w:customStyle="1" w:styleId="CommentSubjectChar">
    <w:name w:val="Comment Subject Char"/>
    <w:basedOn w:val="CommentTextChar"/>
    <w:link w:val="CommentSubject"/>
    <w:uiPriority w:val="99"/>
    <w:semiHidden/>
    <w:rsid w:val="00C87F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Jilmen Quintiens</dc:creator>
  <cp:keywords/>
  <dc:description/>
  <cp:lastModifiedBy>Jilmen Quintiens</cp:lastModifiedBy>
  <cp:revision>2</cp:revision>
  <dcterms:created xsi:type="dcterms:W3CDTF">2023-05-10T17:45:00Z</dcterms:created>
  <dcterms:modified xsi:type="dcterms:W3CDTF">2023-05-10T23:51:00Z</dcterms:modified>
</cp:coreProperties>
</file>