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D3EA" w14:textId="2701E6BF" w:rsidR="00F31EA4" w:rsidRDefault="00566D20">
      <w:pPr>
        <w:rPr>
          <w:rFonts w:ascii="Arial" w:hAnsi="Arial" w:cs="Arial"/>
          <w:b/>
          <w:bCs/>
          <w:color w:val="000000"/>
          <w:sz w:val="20"/>
          <w:szCs w:val="20"/>
          <w:shd w:val="clear" w:color="auto" w:fill="FFFFFF"/>
        </w:rPr>
      </w:pPr>
      <w:r w:rsidRPr="00566D20">
        <w:rPr>
          <w:rFonts w:ascii="Arial" w:hAnsi="Arial" w:cs="Arial"/>
          <w:b/>
          <w:bCs/>
          <w:color w:val="000000"/>
          <w:sz w:val="20"/>
          <w:szCs w:val="20"/>
          <w:shd w:val="clear" w:color="auto" w:fill="FFFFFF"/>
        </w:rPr>
        <w:t xml:space="preserve">Assessing Photon Counting CT </w:t>
      </w:r>
      <w:r w:rsidRPr="00566D20">
        <w:rPr>
          <w:rFonts w:ascii="Arial" w:hAnsi="Arial" w:cs="Arial"/>
          <w:b/>
          <w:bCs/>
          <w:color w:val="000000"/>
          <w:sz w:val="20"/>
          <w:szCs w:val="20"/>
          <w:shd w:val="clear" w:color="auto" w:fill="FFFFFF"/>
        </w:rPr>
        <w:t>Reproducibility</w:t>
      </w:r>
      <w:r w:rsidRPr="00566D20">
        <w:rPr>
          <w:rFonts w:ascii="Arial" w:hAnsi="Arial" w:cs="Arial"/>
          <w:b/>
          <w:bCs/>
          <w:color w:val="000000"/>
          <w:sz w:val="20"/>
          <w:szCs w:val="20"/>
          <w:shd w:val="clear" w:color="auto" w:fill="FFFFFF"/>
        </w:rPr>
        <w:t xml:space="preserve"> And Least-Detectable Bone Remodeling</w:t>
      </w:r>
    </w:p>
    <w:p w14:paraId="4461385C" w14:textId="1E127111" w:rsidR="00566D20" w:rsidRDefault="006625F0" w:rsidP="00566D20">
      <w:r>
        <w:t xml:space="preserve">For the </w:t>
      </w:r>
      <w:r>
        <w:t>quantif</w:t>
      </w:r>
      <w:r>
        <w:t>ication of</w:t>
      </w:r>
      <w:r>
        <w:t xml:space="preserve"> local bone strength and bone changes</w:t>
      </w:r>
      <w:r>
        <w:t>, q</w:t>
      </w:r>
      <w:r w:rsidR="007F17A1">
        <w:t>uantitative CT is to be preferred over conventional techniques such as DXA</w:t>
      </w:r>
      <w:r w:rsidR="00444FE0">
        <w:t>. However, the low resolution of conventional clinical CT limits direct implementation in health care. Photon Counting CT (PCCT) shows potential to overcome this limit</w:t>
      </w:r>
      <w:r w:rsidR="007541D9">
        <w:t>ation</w:t>
      </w:r>
      <w:r w:rsidR="00444FE0">
        <w:t xml:space="preserve"> </w:t>
      </w:r>
      <w:r>
        <w:t>thanks to</w:t>
      </w:r>
      <w:r w:rsidR="00444FE0">
        <w:t xml:space="preserve"> its higher resolution and image contrast. This study investigates the reproducibility of PCCT and the least-detectable change in bone </w:t>
      </w:r>
      <w:r w:rsidR="007541D9">
        <w:t xml:space="preserve">mineral </w:t>
      </w:r>
      <w:r w:rsidR="00444FE0">
        <w:t>density, discernable from noise.</w:t>
      </w:r>
    </w:p>
    <w:p w14:paraId="60344465" w14:textId="18EBE5CA" w:rsidR="00F8747E" w:rsidRDefault="00F8747E" w:rsidP="00566D20">
      <w:r>
        <w:t xml:space="preserve">Using PPCT (NAEOTOM Alpha, Siemens </w:t>
      </w:r>
      <w:proofErr w:type="spellStart"/>
      <w:r>
        <w:t>Healthineers</w:t>
      </w:r>
      <w:proofErr w:type="spellEnd"/>
      <w:r>
        <w:t>), e</w:t>
      </w:r>
      <w:r w:rsidR="00444FE0">
        <w:t xml:space="preserve">ighth cadaveric wrists have been scanned </w:t>
      </w:r>
      <w:r>
        <w:t>twice with repositioning. For each wrist, the eight carpal bones were delineated. Images have been registered onto ea</w:t>
      </w:r>
      <w:r w:rsidR="00DF3F8C">
        <w:t>ch other</w:t>
      </w:r>
      <w:r>
        <w:t xml:space="preserve"> and the difference image was calculated by voxel-wise subtraction. In parallel, a phantom was scanned and a linear relation was fitted, expressing bone mineral density in function of </w:t>
      </w:r>
      <w:r w:rsidR="00DF3F8C">
        <w:t>Hounsfield</w:t>
      </w:r>
      <w:r>
        <w:t xml:space="preserve"> unit. Local remodeling was detected when the difference image surpassed a predefined threshold</w:t>
      </w:r>
      <w:r w:rsidR="00420C7E">
        <w:t xml:space="preserve">. In an additional filtering step, only remodeling clusters larger than 5 voxels </w:t>
      </w:r>
      <w:r w:rsidR="00CF6749">
        <w:t xml:space="preserve">were </w:t>
      </w:r>
      <w:r w:rsidR="00420C7E">
        <w:t>selected.</w:t>
      </w:r>
    </w:p>
    <w:p w14:paraId="5596ED78" w14:textId="25164BAE" w:rsidR="00F8747E" w:rsidRDefault="00420C7E" w:rsidP="00566D20">
      <w:r>
        <w:t>Figure 1 shows</w:t>
      </w:r>
      <w:r w:rsidR="00054FA6">
        <w:t xml:space="preserve"> the mean formation and resorption expressed in percentage of bone volume in function of different thresholds. For a threshold of 250 </w:t>
      </w:r>
      <w:proofErr w:type="spellStart"/>
      <w:r w:rsidR="00054FA6">
        <w:t>mgHA</w:t>
      </w:r>
      <w:proofErr w:type="spellEnd"/>
      <w:r w:rsidR="00054FA6">
        <w:t xml:space="preserve">/cm³, the total amount of falsely detected remodeling </w:t>
      </w:r>
      <w:r w:rsidR="002D3507">
        <w:t>amounts to</w:t>
      </w:r>
      <w:r w:rsidR="00054FA6">
        <w:t xml:space="preserve"> </w:t>
      </w:r>
      <w:r w:rsidR="00760A3B">
        <w:t>0.31% (formation 0.14% +- 0.17%; resorption 0.17% +- 0.39%). This is below an acceptable noise level.</w:t>
      </w:r>
    </w:p>
    <w:p w14:paraId="2CE53D85" w14:textId="60B6EABC" w:rsidR="00760A3B" w:rsidRDefault="00760A3B" w:rsidP="00566D20">
      <w:r>
        <w:t>In a similar study with HR-</w:t>
      </w:r>
      <w:proofErr w:type="spellStart"/>
      <w:r>
        <w:t>pQCT</w:t>
      </w:r>
      <w:proofErr w:type="spellEnd"/>
      <w:r>
        <w:t xml:space="preserve">, Christen et al. </w:t>
      </w:r>
      <w:sdt>
        <w:sdtPr>
          <w:rPr>
            <w:color w:val="000000"/>
          </w:rPr>
          <w:tag w:val="MENDELEY_CITATION_v3_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"/>
          <w:id w:val="375580958"/>
          <w:placeholder>
            <w:docPart w:val="DefaultPlaceholder_-1854013440"/>
          </w:placeholder>
        </w:sdtPr>
        <w:sdtContent>
          <w:r w:rsidR="002D3507" w:rsidRPr="002D3507">
            <w:rPr>
              <w:color w:val="000000"/>
            </w:rPr>
            <w:t>[1]</w:t>
          </w:r>
        </w:sdtContent>
      </w:sdt>
      <w:r>
        <w:t xml:space="preserve"> reported 0.4% remodeling for a threshold of 225 </w:t>
      </w:r>
      <w:proofErr w:type="spellStart"/>
      <w:r>
        <w:t>mgHA</w:t>
      </w:r>
      <w:proofErr w:type="spellEnd"/>
      <w:r>
        <w:t xml:space="preserve">/cm³ in an </w:t>
      </w:r>
      <w:r>
        <w:rPr>
          <w:i/>
          <w:iCs/>
        </w:rPr>
        <w:t>ex vivo</w:t>
      </w:r>
      <w:r>
        <w:t xml:space="preserve"> analysis. Using this threshold, the </w:t>
      </w:r>
      <w:r>
        <w:rPr>
          <w:i/>
          <w:iCs/>
        </w:rPr>
        <w:t>in vivo</w:t>
      </w:r>
      <w:r>
        <w:t xml:space="preserve"> remodeling increased to &gt;5%. These results show high comparability with HR-</w:t>
      </w:r>
      <w:proofErr w:type="spellStart"/>
      <w:r>
        <w:t>pQCT</w:t>
      </w:r>
      <w:proofErr w:type="spellEnd"/>
      <w:r>
        <w:t xml:space="preserve">. </w:t>
      </w:r>
      <w:r w:rsidR="004A4EA1">
        <w:t xml:space="preserve">No data is available to compare the </w:t>
      </w:r>
      <w:r w:rsidR="004A4EA1">
        <w:rPr>
          <w:i/>
          <w:iCs/>
        </w:rPr>
        <w:t>in vivo</w:t>
      </w:r>
      <w:r w:rsidR="004A4EA1">
        <w:t xml:space="preserve"> case, </w:t>
      </w:r>
      <w:r w:rsidR="00DF3F8C">
        <w:t xml:space="preserve">although </w:t>
      </w:r>
      <w:r w:rsidR="004A4EA1">
        <w:t xml:space="preserve">it can be expected that </w:t>
      </w:r>
      <w:r w:rsidR="002D3507">
        <w:t>the difference for</w:t>
      </w:r>
      <w:r w:rsidR="004A4EA1">
        <w:t xml:space="preserve"> PCCT will be less pronounced</w:t>
      </w:r>
      <w:r w:rsidR="00DF3F8C">
        <w:t>. This</w:t>
      </w:r>
      <w:r w:rsidR="004A4EA1">
        <w:t xml:space="preserve"> </w:t>
      </w:r>
      <w:r w:rsidR="006625F0">
        <w:t>because of</w:t>
      </w:r>
      <w:r w:rsidR="004A4EA1">
        <w:t xml:space="preserve"> the shorter acquisition time which limits motion art</w:t>
      </w:r>
      <w:r w:rsidR="00DF3F8C">
        <w:t>i</w:t>
      </w:r>
      <w:r w:rsidR="004A4EA1">
        <w:t>facts.</w:t>
      </w:r>
    </w:p>
    <w:p w14:paraId="258AB298" w14:textId="2D22B27C" w:rsidR="002D3507" w:rsidRPr="00935800" w:rsidRDefault="002D3507" w:rsidP="00566D20">
      <w:r>
        <w:t>PCCT shows an excellent reproducibility when used for the quantification of local bone mineral density and results are comparable to HR-</w:t>
      </w:r>
      <w:proofErr w:type="spellStart"/>
      <w:r>
        <w:t>pQCT</w:t>
      </w:r>
      <w:proofErr w:type="spellEnd"/>
      <w:r>
        <w:t>. This study considers bone remodeling based on image intensity</w:t>
      </w:r>
      <w:r w:rsidR="00DF3F8C">
        <w:t xml:space="preserve"> exclusively</w:t>
      </w:r>
      <w:r>
        <w:t>, however, also voxel size plays an important role</w:t>
      </w:r>
      <w:r w:rsidR="006625F0">
        <w:t xml:space="preserve">, which could favor </w:t>
      </w:r>
      <w:r w:rsidR="00935800">
        <w:t>HR-</w:t>
      </w:r>
      <w:proofErr w:type="spellStart"/>
      <w:r w:rsidR="00935800">
        <w:t>pQCT</w:t>
      </w:r>
      <w:proofErr w:type="spellEnd"/>
      <w:r>
        <w:t xml:space="preserve">. We will </w:t>
      </w:r>
      <w:r w:rsidR="00935800">
        <w:t xml:space="preserve">1) </w:t>
      </w:r>
      <w:r>
        <w:t xml:space="preserve">repeat the analysis for </w:t>
      </w:r>
      <w:r w:rsidR="00935800">
        <w:t xml:space="preserve">the </w:t>
      </w:r>
      <w:r w:rsidR="00935800">
        <w:rPr>
          <w:i/>
          <w:iCs/>
        </w:rPr>
        <w:t>ex vivo</w:t>
      </w:r>
      <w:r w:rsidR="00935800">
        <w:t xml:space="preserve"> samples and 2) use PCCT for an </w:t>
      </w:r>
      <w:r w:rsidR="00935800">
        <w:rPr>
          <w:i/>
          <w:iCs/>
        </w:rPr>
        <w:t>in vivo</w:t>
      </w:r>
      <w:r w:rsidR="00935800">
        <w:t xml:space="preserve"> follow</w:t>
      </w:r>
      <w:r w:rsidR="00DF3F8C">
        <w:t>-</w:t>
      </w:r>
      <w:r w:rsidR="00935800">
        <w:t>up study in patients.</w:t>
      </w:r>
    </w:p>
    <w:sdt>
      <w:sdtPr>
        <w:tag w:val="MENDELEY_BIBLIOGRAPHY"/>
        <w:id w:val="860713035"/>
        <w:placeholder>
          <w:docPart w:val="DefaultPlaceholder_-1854013440"/>
        </w:placeholder>
      </w:sdtPr>
      <w:sdtContent>
        <w:p w14:paraId="4414009D" w14:textId="7176D0D9" w:rsidR="00DF3F8C" w:rsidRPr="00CF6749" w:rsidRDefault="002D3507" w:rsidP="00CF6749">
          <w:pPr>
            <w:autoSpaceDE w:val="0"/>
            <w:autoSpaceDN w:val="0"/>
            <w:ind w:left="640" w:hanging="640"/>
            <w:divId w:val="147600287"/>
            <w:rPr>
              <w:rFonts w:eastAsia="Times New Roman"/>
              <w:sz w:val="24"/>
              <w:szCs w:val="24"/>
            </w:rPr>
          </w:pPr>
          <w:r>
            <w:rPr>
              <w:rFonts w:eastAsia="Times New Roman"/>
            </w:rPr>
            <w:t>[1]</w:t>
          </w:r>
          <w:r>
            <w:rPr>
              <w:rFonts w:eastAsia="Times New Roman"/>
            </w:rPr>
            <w:tab/>
            <w:t xml:space="preserve">P. Christen et al., “Least-detectable and age-related local in vivo bone </w:t>
          </w:r>
          <w:proofErr w:type="spellStart"/>
          <w:r>
            <w:rPr>
              <w:rFonts w:eastAsia="Times New Roman"/>
            </w:rPr>
            <w:t>remodelling</w:t>
          </w:r>
          <w:proofErr w:type="spellEnd"/>
          <w:r>
            <w:rPr>
              <w:rFonts w:eastAsia="Times New Roman"/>
            </w:rPr>
            <w:t xml:space="preserve"> assessed by time-lapse HR-</w:t>
          </w:r>
          <w:proofErr w:type="spellStart"/>
          <w:r>
            <w:rPr>
              <w:rFonts w:eastAsia="Times New Roman"/>
            </w:rPr>
            <w:t>pQCT</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One</w:t>
          </w:r>
          <w:r>
            <w:rPr>
              <w:rFonts w:eastAsia="Times New Roman"/>
            </w:rPr>
            <w:t>, vol. 13, no. 1, p. e0191369, Jan. 2018.</w:t>
          </w:r>
        </w:p>
      </w:sdtContent>
    </w:sdt>
    <w:p w14:paraId="3E7D32DF" w14:textId="544420CE" w:rsidR="002D3507" w:rsidRPr="004A4EA1" w:rsidRDefault="002D3507" w:rsidP="00566D20"/>
    <w:sectPr w:rsidR="002D3507" w:rsidRPr="004A4EA1" w:rsidSect="00997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20"/>
    <w:rsid w:val="00054FA6"/>
    <w:rsid w:val="002102C0"/>
    <w:rsid w:val="002D3507"/>
    <w:rsid w:val="00395361"/>
    <w:rsid w:val="00420C7E"/>
    <w:rsid w:val="00444FE0"/>
    <w:rsid w:val="004749D7"/>
    <w:rsid w:val="00491361"/>
    <w:rsid w:val="004A4EA1"/>
    <w:rsid w:val="00566D20"/>
    <w:rsid w:val="006625F0"/>
    <w:rsid w:val="00732958"/>
    <w:rsid w:val="007541D9"/>
    <w:rsid w:val="00760A3B"/>
    <w:rsid w:val="007F17A1"/>
    <w:rsid w:val="00896FA5"/>
    <w:rsid w:val="00935800"/>
    <w:rsid w:val="0099708A"/>
    <w:rsid w:val="00A83FC9"/>
    <w:rsid w:val="00CD4218"/>
    <w:rsid w:val="00CF6749"/>
    <w:rsid w:val="00DF3F8C"/>
    <w:rsid w:val="00F8747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4E4C"/>
  <w15:chartTrackingRefBased/>
  <w15:docId w15:val="{B197CAA9-C36A-492B-80D3-0AB98BD0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546">
      <w:bodyDiv w:val="1"/>
      <w:marLeft w:val="0"/>
      <w:marRight w:val="0"/>
      <w:marTop w:val="0"/>
      <w:marBottom w:val="0"/>
      <w:divBdr>
        <w:top w:val="none" w:sz="0" w:space="0" w:color="auto"/>
        <w:left w:val="none" w:sz="0" w:space="0" w:color="auto"/>
        <w:bottom w:val="none" w:sz="0" w:space="0" w:color="auto"/>
        <w:right w:val="none" w:sz="0" w:space="0" w:color="auto"/>
      </w:divBdr>
      <w:divsChild>
        <w:div w:id="1476002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6013A51-E676-4519-AC72-4FE652A21D89}"/>
      </w:docPartPr>
      <w:docPartBody>
        <w:p w:rsidR="00000000" w:rsidRDefault="00A61AE5">
          <w:r w:rsidRPr="000A53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5"/>
    <w:rsid w:val="00A61AE5"/>
    <w:rsid w:val="00D7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A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AD0BBC-09E1-4C11-844F-A35AAB9DFDF7}">
  <we:reference id="wa104382081" version="1.55.1.0" store="en-US" storeType="OMEX"/>
  <we:alternateReferences>
    <we:reference id="wa104382081" version="1.55.1.0" store="" storeType="OMEX"/>
  </we:alternateReferences>
  <we:properties>
    <we:property name="MENDELEY_CITATIONS" value="[{&quot;citationID&quot;:&quot;MENDELEY_CITATION_f6eae26c-eb48-45f3-8f8a-8f587086a452&quot;,&quot;properties&quot;:{&quot;noteIndex&quot;:0},&quot;isEdited&quot;:false,&quot;manualOverride&quot;:{&quot;isManuallyOverridden&quot;:false,&quot;citeprocText&quot;:&quot;[1]&quot;,&quot;manualOverrideText&quot;:&quot;&quot;},&quot;citationTag&quot;:&quot;MENDELEY_CITATION_v3_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&quot;,&quot;citationItems&quot;:[{&quot;id&quot;:&quot;9e5e29d0-a61e-396f-a95c-10474f8d0e04&quot;,&quot;itemData&quot;:{&quot;type&quot;:&quot;article-journal&quot;,&quot;id&quot;:&quot;9e5e29d0-a61e-396f-a95c-10474f8d0e04&quot;,&quot;title&quot;:&quot;Least-detectable and age-related local in vivo bone remodelling assessed by time-lapse HR-pQCT&quot;,&quot;author&quot;:[{&quot;family&quot;:&quot;Christen&quot;,&quot;given&quot;:&quot;Patrik&quot;,&quot;parse-names&quot;:false,&quot;dropping-particle&quot;:&quot;&quot;,&quot;non-dropping-particle&quot;:&quot;&quot;},{&quot;family&quot;:&quot;Boutroy&quot;,&quot;given&quot;:&quot;Stephanie&quot;,&quot;parse-names&quot;:false,&quot;dropping-particle&quot;:&quot;&quot;,&quot;non-dropping-particle&quot;:&quot;&quot;},{&quot;family&quot;:&quot;Ellouz&quot;,&quot;given&quot;:&quot;Rafaa&quot;,&quot;parse-names&quot;:false,&quot;dropping-particle&quot;:&quot;&quot;,&quot;non-dropping-particle&quot;:&quot;&quot;},{&quot;family&quot;:&quot;Chapurlat&quot;,&quot;given&quot;:&quot;Roland&quot;,&quot;parse-names&quot;:false,&quot;dropping-particle&quot;:&quot;&quot;,&quot;non-dropping-particle&quot;:&quot;&quot;},{&quot;family&quot;:&quot;Rietbergen&quot;,&quot;given&quot;:&quot;Bert&quot;,&quot;parse-names&quot;:false,&quot;dropping-particle&quot;:&quot;&quot;,&quot;non-dropping-particle&quot;:&quot;van&quot;}],&quot;container-title&quot;:&quot;PLOS ONE&quot;,&quot;container-title-short&quot;:&quot;PLoS One&quot;,&quot;editor&quot;:[{&quot;family&quot;:&quot;Roeder&quot;,&quot;given&quot;:&quot;Ryan K.&quot;,&quot;parse-names&quot;:false,&quot;dropping-particle&quot;:&quot;&quot;,&quot;non-dropping-particle&quot;:&quot;&quot;}],&quot;DOI&quot;:&quot;10.1371/journal.pone.0191369&quot;,&quot;ISSN&quot;:&quot;1932-6203&quot;,&quot;PMID&quot;:&quot;29364934&quot;,&quot;URL&quot;:&quot;https://dx.plos.org/10.1371/journal.pone.0191369&quot;,&quot;issued&quot;:{&quot;date-parts&quot;:[[2018,1,24]]},&quot;page&quot;:&quot;e0191369&quot;,&quot;abstract&quot;:&quot;We previously developed an image analysis approach for the determination of local sites of bone remodelling using time-lapse in vivo HR-pQCT. The involved image filtering for removing noise was chosen rather aggressively, and also removed some effects of the bone remodelling. In this paper, we quantify these filtering settings using ex vivo reproducibility HR-pQCT images, and determine the least-detectable bone remodelling using in vivo reproducibility HR-pQCT images, as well as testing whether the approach is capable of capturing age-related bone remodelling by use of in vivo long-term HR-pQCT images. We found that a threshold value of 225 mg HA/cm3 for the filtering led to acceptable results with falsely determined bone remodelling of less than 0.5%, and that the least-detectable bone formation and bone resorption are 2.0 ± 1.0% and 2.2 ± 0.7% respectively. We also found that age-related local bone remodelling can be captured satisfactorily in postmenopausal women. The latter revealed new insights into the effect of ageing on bone remodelling, and showed that bone remodelling seems to take place through a few small formation packets and many large resorption volumes leading to a net bone loss. We conclude that local in vivo bone remodelling can be successfully assessed with time-lapse in vivo HR-pQCT capable of assessing age-related changes in bone remodelling.&quot;,&quot;issue&quot;:&quot;1&quot;,&quot;volume&quot;:&quot;1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CD1E-A0DA-4E47-8637-59B4F9DBE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Jilmen Quintiens</dc:creator>
  <cp:keywords/>
  <dc:description/>
  <cp:lastModifiedBy>Jilmen Quintiens</cp:lastModifiedBy>
  <cp:revision>6</cp:revision>
  <dcterms:created xsi:type="dcterms:W3CDTF">2023-05-07T13:05:00Z</dcterms:created>
  <dcterms:modified xsi:type="dcterms:W3CDTF">2023-05-07T20:27:00Z</dcterms:modified>
</cp:coreProperties>
</file>