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A986D" w14:textId="77777777" w:rsidR="005A2F02" w:rsidRDefault="00000000">
      <w:pPr>
        <w:jc w:val="center"/>
      </w:pPr>
      <w:r>
        <w:rPr>
          <w:b/>
          <w:sz w:val="40"/>
        </w:rPr>
        <w:t>Consumer Food Spending Analysis Report</w:t>
      </w:r>
    </w:p>
    <w:p w14:paraId="14564293" w14:textId="77777777" w:rsidR="005A2F02" w:rsidRDefault="005A2F02"/>
    <w:p w14:paraId="4C44C4FD" w14:textId="77777777" w:rsidR="005A2F02" w:rsidRDefault="00000000">
      <w:r>
        <w:rPr>
          <w:b/>
          <w:sz w:val="28"/>
        </w:rPr>
        <w:t>1. Introduction</w:t>
      </w:r>
    </w:p>
    <w:p w14:paraId="0545F19C" w14:textId="77777777" w:rsidR="005A2F02" w:rsidRDefault="00000000">
      <w:pPr>
        <w:spacing w:after="160"/>
      </w:pPr>
      <w:r>
        <w:t>Understanding how people allocate income to essential needs like food provides valuable economic insight. This study examines how income, debt, region, and location influence food spending. Rather than focusing on numerous visuals, the analysis emphasizes key patterns and actionable insights, supported by statistical modeling.</w:t>
      </w:r>
    </w:p>
    <w:p w14:paraId="67529D06" w14:textId="77777777" w:rsidR="005A2F02" w:rsidRDefault="00000000">
      <w:r>
        <w:rPr>
          <w:b/>
          <w:sz w:val="28"/>
        </w:rPr>
        <w:t>2. Objective</w:t>
      </w:r>
    </w:p>
    <w:p w14:paraId="675EE796" w14:textId="77777777" w:rsidR="005A2F02" w:rsidRDefault="00000000">
      <w:pPr>
        <w:spacing w:after="160"/>
      </w:pPr>
      <w:r>
        <w:t>The goal is to identify the main drivers of food spending and build a model that explains and predicts consumer behavior. Specifically, the study evaluates the effect of income, debt, location, and region on food spending.</w:t>
      </w:r>
    </w:p>
    <w:p w14:paraId="3EE761B9" w14:textId="77777777" w:rsidR="005A2F02" w:rsidRDefault="00000000">
      <w:r>
        <w:rPr>
          <w:b/>
          <w:sz w:val="28"/>
        </w:rPr>
        <w:t>3. Data Overview</w:t>
      </w:r>
    </w:p>
    <w:p w14:paraId="4D9CD631" w14:textId="77777777" w:rsidR="005A2F02" w:rsidRDefault="00000000">
      <w:pPr>
        <w:spacing w:after="160"/>
      </w:pPr>
      <w:r>
        <w:t>The dataset includes food spending as the dependent variable, and income, debt, region, and location as independent variables. These variables capture both financial capacity and environmental context.</w:t>
      </w:r>
    </w:p>
    <w:p w14:paraId="14D1E36E" w14:textId="77777777" w:rsidR="005A2F02" w:rsidRDefault="00000000">
      <w:r>
        <w:rPr>
          <w:b/>
          <w:sz w:val="28"/>
        </w:rPr>
        <w:t>4. Methodology</w:t>
      </w:r>
    </w:p>
    <w:p w14:paraId="530EAD54" w14:textId="77777777" w:rsidR="005A2F02" w:rsidRDefault="00000000">
      <w:pPr>
        <w:spacing w:after="160"/>
      </w:pPr>
      <w:r>
        <w:t>The analysis involved data cleaning, transformation of categorical variables into dummy variables, and regression modeling. Exploratory analysis was kept focused on identifying key patterns rather than excessive visualization.</w:t>
      </w:r>
    </w:p>
    <w:p w14:paraId="751C5C75" w14:textId="77777777" w:rsidR="005A2F02" w:rsidRDefault="00000000">
      <w:r>
        <w:rPr>
          <w:b/>
          <w:sz w:val="28"/>
        </w:rPr>
        <w:t>5. Key Insights from Exploratory Analysis</w:t>
      </w:r>
    </w:p>
    <w:p w14:paraId="5C13F8C0" w14:textId="77777777" w:rsidR="005A2F02" w:rsidRDefault="00000000">
      <w:pPr>
        <w:spacing w:after="160"/>
      </w:pPr>
      <w:r>
        <w:t>Income shows a strong positive relationship with food spending. Location also influences spending patterns, while regional differences appear minimal. Overall, income and location are the dominant factors.</w:t>
      </w:r>
    </w:p>
    <w:p w14:paraId="053ACE85" w14:textId="77777777" w:rsidR="005A2F02" w:rsidRDefault="00000000">
      <w:r>
        <w:rPr>
          <w:b/>
          <w:sz w:val="28"/>
        </w:rPr>
        <w:t>6. Regression Results</w:t>
      </w:r>
    </w:p>
    <w:p w14:paraId="3C1185F4" w14:textId="77777777" w:rsidR="005A2F02" w:rsidRDefault="00000000">
      <w:pPr>
        <w:spacing w:after="160"/>
      </w:pPr>
      <w:r>
        <w:t>Income and location are statistically significant predictors of food spending. Debt and region are not significant. The model explains approximately 75% of the variation in food spending (R² ≈ 0.75).</w:t>
      </w:r>
    </w:p>
    <w:p w14:paraId="074CBFFB" w14:textId="77777777" w:rsidR="005A2F02" w:rsidRDefault="00000000">
      <w:r>
        <w:rPr>
          <w:b/>
          <w:sz w:val="28"/>
        </w:rPr>
        <w:t>7. Discussion</w:t>
      </w:r>
    </w:p>
    <w:p w14:paraId="266DA799" w14:textId="77777777" w:rsidR="005A2F02" w:rsidRDefault="00000000">
      <w:pPr>
        <w:spacing w:after="160"/>
      </w:pPr>
      <w:r>
        <w:t>Higher income increases purchasing power, leading to higher food spending. Location reflects cost and lifestyle differences. Debt appears less relevant, and regional differences are minimal compared to income and location.</w:t>
      </w:r>
    </w:p>
    <w:p w14:paraId="57C360E3" w14:textId="77777777" w:rsidR="005A2F02" w:rsidRDefault="00000000">
      <w:r>
        <w:rPr>
          <w:b/>
          <w:sz w:val="28"/>
        </w:rPr>
        <w:lastRenderedPageBreak/>
        <w:t>8. Conclusion</w:t>
      </w:r>
    </w:p>
    <w:p w14:paraId="7D68C92A" w14:textId="77777777" w:rsidR="005A2F02" w:rsidRDefault="00000000">
      <w:pPr>
        <w:spacing w:after="160"/>
      </w:pPr>
      <w:r>
        <w:t>Income is the strongest predictor of food spending, with location also playing a key role. Debt and region have limited impact in this analysis.</w:t>
      </w:r>
    </w:p>
    <w:p w14:paraId="7E6C3064" w14:textId="78851A42" w:rsidR="005A2F02" w:rsidRDefault="00822DD9">
      <w:r>
        <w:rPr>
          <w:b/>
          <w:sz w:val="28"/>
        </w:rPr>
        <w:t>9</w:t>
      </w:r>
      <w:r w:rsidR="00000000">
        <w:rPr>
          <w:b/>
          <w:sz w:val="28"/>
        </w:rPr>
        <w:t>. Tools Used</w:t>
      </w:r>
    </w:p>
    <w:p w14:paraId="178974C6" w14:textId="77777777" w:rsidR="005A2F02" w:rsidRDefault="00000000">
      <w:pPr>
        <w:spacing w:after="160"/>
      </w:pPr>
      <w:r>
        <w:t>Python, Pandas, NumPy, Matplotlib, Seaborn, and Statsmodels.</w:t>
      </w:r>
    </w:p>
    <w:sectPr w:rsidR="005A2F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6561084">
    <w:abstractNumId w:val="8"/>
  </w:num>
  <w:num w:numId="2" w16cid:durableId="687291372">
    <w:abstractNumId w:val="6"/>
  </w:num>
  <w:num w:numId="3" w16cid:durableId="154996290">
    <w:abstractNumId w:val="5"/>
  </w:num>
  <w:num w:numId="4" w16cid:durableId="147981523">
    <w:abstractNumId w:val="4"/>
  </w:num>
  <w:num w:numId="5" w16cid:durableId="289173155">
    <w:abstractNumId w:val="7"/>
  </w:num>
  <w:num w:numId="6" w16cid:durableId="1423988545">
    <w:abstractNumId w:val="3"/>
  </w:num>
  <w:num w:numId="7" w16cid:durableId="1696613766">
    <w:abstractNumId w:val="2"/>
  </w:num>
  <w:num w:numId="8" w16cid:durableId="1830555148">
    <w:abstractNumId w:val="1"/>
  </w:num>
  <w:num w:numId="9" w16cid:durableId="850798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2F02"/>
    <w:rsid w:val="00822D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78B80"/>
  <w14:defaultImageDpi w14:val="300"/>
  <w15:docId w15:val="{05D2353B-F3C4-444E-BA28-C92A034B6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Amankwa Delali Stephen</cp:lastModifiedBy>
  <cp:revision>2</cp:revision>
  <dcterms:created xsi:type="dcterms:W3CDTF">2013-12-23T23:15:00Z</dcterms:created>
  <dcterms:modified xsi:type="dcterms:W3CDTF">2026-04-18T16:55:00Z</dcterms:modified>
  <cp:category/>
</cp:coreProperties>
</file>