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bookmarkStart w:id="0" w:name="_GoBack"/>
      <w:bookmarkEnd w:id="0"/>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w:t>
      </w:r>
      <w:proofErr w:type="gramStart"/>
      <w:r w:rsidRPr="00D6231B">
        <w:t>has</w:t>
      </w:r>
      <w:proofErr w:type="gramEnd"/>
      <w:r w:rsidRPr="00D6231B">
        <w:t xml:space="preserve">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0E07166B" w:rsidR="00D6231B" w:rsidRPr="007C14B2" w:rsidRDefault="0096065E" w:rsidP="00D6231B">
      <w:pPr>
        <w:pStyle w:val="BodyText"/>
      </w:pPr>
      <w:r>
        <w:t xml:space="preserve">When opening </w:t>
      </w:r>
      <w:r w:rsidR="001F0B38">
        <w:t>Azure Data Studio</w:t>
      </w:r>
      <w:r>
        <w:t xml:space="preserve">, you will see icons </w:t>
      </w:r>
      <w:r w:rsidR="009E1736">
        <w:t>on</w:t>
      </w:r>
      <w:r>
        <w:t xml:space="preserve"> the left side of the application</w:t>
      </w:r>
      <w:r w:rsidR="009E1736">
        <w:t xml:space="preserve">. Clicking on these icons will </w:t>
      </w:r>
      <w:r>
        <w:t xml:space="preserve">set the context for </w:t>
      </w:r>
      <w:r w:rsidR="009E1736">
        <w:t>the navigation pane directly to the right.</w:t>
      </w:r>
    </w:p>
    <w:p w14:paraId="16199418" w14:textId="6AEBA937" w:rsidR="007C14B2" w:rsidRDefault="0096065E" w:rsidP="009E1736">
      <w:pPr>
        <w:pStyle w:val="Figure"/>
      </w:pPr>
      <w:r>
        <w:rPr>
          <w:noProof/>
        </w:rPr>
        <w:drawing>
          <wp:inline distT="0" distB="0" distL="0" distR="0" wp14:anchorId="32DCA32D" wp14:editId="708F0DEB">
            <wp:extent cx="3304762" cy="1695238"/>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201.PNG"/>
                    <pic:cNvPicPr/>
                  </pic:nvPicPr>
                  <pic:blipFill>
                    <a:blip r:embed="rId8"/>
                    <a:stretch>
                      <a:fillRect/>
                    </a:stretch>
                  </pic:blipFill>
                  <pic:spPr>
                    <a:xfrm>
                      <a:off x="0" y="0"/>
                      <a:ext cx="3304762" cy="1695238"/>
                    </a:xfrm>
                    <a:prstGeom prst="rect">
                      <a:avLst/>
                    </a:prstGeom>
                  </pic:spPr>
                </pic:pic>
              </a:graphicData>
            </a:graphic>
          </wp:inline>
        </w:drawing>
      </w:r>
    </w:p>
    <w:p w14:paraId="6DC78A74" w14:textId="6B91B3FB" w:rsidR="009E1736" w:rsidRDefault="009E1736" w:rsidP="009E1736">
      <w:pPr>
        <w:pStyle w:val="Caption"/>
      </w:pPr>
      <w:r>
        <w:t xml:space="preserve">Figure </w:t>
      </w:r>
      <w:r>
        <w:t>2</w:t>
      </w:r>
      <w:r>
        <w:t>-</w:t>
      </w:r>
      <w:r>
        <w:t>1</w:t>
      </w:r>
      <w:r>
        <w:t xml:space="preserve">. </w:t>
      </w:r>
      <w:r>
        <w:t>Accessing connections</w:t>
      </w:r>
    </w:p>
    <w:p w14:paraId="7A9A8F23" w14:textId="77777777" w:rsidR="009E1736" w:rsidRPr="009E1736" w:rsidRDefault="009E1736" w:rsidP="009E1736">
      <w:pPr>
        <w:pStyle w:val="BodyText"/>
      </w:pPr>
    </w:p>
    <w:p w14:paraId="73C82EA1" w14:textId="51988FA3" w:rsidR="00A804FC" w:rsidRDefault="00D6231B" w:rsidP="00A804FC">
      <w:pPr>
        <w:pStyle w:val="Heading1"/>
      </w:pPr>
      <w:r w:rsidRPr="00D6231B">
        <w:lastRenderedPageBreak/>
        <w:t>Grouping and Color Coding your Connections</w:t>
      </w:r>
    </w:p>
    <w:p w14:paraId="2D404B38" w14:textId="750480F7" w:rsidR="00E45E76" w:rsidRDefault="001104A5" w:rsidP="00A804FC">
      <w:pPr>
        <w:pStyle w:val="BodyText"/>
      </w:pPr>
      <w:r>
        <w:t>The see-saw battle</w:t>
      </w:r>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 xml:space="preserve">Welcome to the </w:t>
      </w:r>
      <w:proofErr w:type="spellStart"/>
      <w:r>
        <w:t>Apress</w:t>
      </w:r>
      <w:proofErr w:type="spellEnd"/>
      <w:r>
        <w:t xml:space="preserve"> template! We build our editorial processes around this Word template that you're looking at right now. Begin each new chapter </w:t>
      </w:r>
      <w:proofErr w:type="gramStart"/>
      <w:r>
        <w:t>by:</w:t>
      </w:r>
      <w:proofErr w:type="gramEnd"/>
      <w:r>
        <w:t xml:space="preserve">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w:t>
      </w:r>
      <w:proofErr w:type="gramStart"/>
      <w:r>
        <w:t>similar to</w:t>
      </w:r>
      <w:proofErr w:type="gramEnd"/>
      <w:r>
        <w:t xml:space="preserve"> building with Mega® </w:t>
      </w:r>
      <w:proofErr w:type="spellStart"/>
      <w:r>
        <w:t>Bloks</w:t>
      </w:r>
      <w:proofErr w:type="spellEnd"/>
      <w:r>
        <w:t xml:space="preserve">.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 xml:space="preserve">Figure 1-1 shows a typical view of this template as first opened in Word. The view varies between Mac OS X and Microsoft Windows, and between the various versions of Word, but you should see something </w:t>
      </w:r>
      <w:proofErr w:type="gramStart"/>
      <w:r>
        <w:t>similar to</w:t>
      </w:r>
      <w:proofErr w:type="gramEnd"/>
      <w:r>
        <w:t xml:space="preserve">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w:t>
      </w:r>
      <w:proofErr w:type="gramStart"/>
      <w:r>
        <w:t>each and every</w:t>
      </w:r>
      <w:proofErr w:type="gramEnd"/>
      <w:r>
        <w:t xml:space="preserve">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 xml:space="preserve">You can also select a style and begin typing. For example, you can select Body Text in a blank paragraph and begin typing a series of Body Text paragraphs one after the other. Some authors prefer to type an entire section as body text </w:t>
      </w:r>
      <w:proofErr w:type="gramStart"/>
      <w:r>
        <w:t>so as to</w:t>
      </w:r>
      <w:proofErr w:type="gramEnd"/>
      <w:r>
        <w:t xml:space="preserve">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w:t>
      </w:r>
      <w:proofErr w:type="gramStart"/>
      <w:r>
        <w:t>styles, and</w:t>
      </w:r>
      <w:proofErr w:type="gramEnd"/>
      <w:r>
        <w:t xml:space="preserve">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w:t>
      </w:r>
      <w:proofErr w:type="spellStart"/>
      <w:r>
        <w:t>Amazon.com's</w:t>
      </w:r>
      <w:proofErr w:type="spellEnd"/>
      <w:r>
        <w:t xml:space="preserve">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w:t>
      </w:r>
      <w:proofErr w:type="gramStart"/>
      <w:r>
        <w:t>at a glance</w:t>
      </w:r>
      <w:proofErr w:type="gramEnd"/>
      <w:r>
        <w:t xml:space="preserv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Apply the Heading-1 style to all your main headings. Select the heading paragraphs. Then press ALT-</w:t>
      </w:r>
      <w:proofErr w:type="gramStart"/>
      <w:r>
        <w:t>1, or</w:t>
      </w:r>
      <w:proofErr w:type="gramEnd"/>
      <w:r>
        <w:t xml:space="preserve">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 xml:space="preserve">thinking, and your writing! Then </w:t>
      </w:r>
      <w:proofErr w:type="gramStart"/>
      <w:r>
        <w:t>make adjustments</w:t>
      </w:r>
      <w:proofErr w:type="gramEnd"/>
      <w:r>
        <w:t xml:space="preserve">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w:t>
      </w:r>
      <w:proofErr w:type="gramStart"/>
      <w:r>
        <w:t>so as to</w:t>
      </w:r>
      <w:proofErr w:type="gramEnd"/>
      <w:r>
        <w:t xml:space="preserve">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w:t>
      </w:r>
      <w:proofErr w:type="gramStart"/>
      <w:r>
        <w:t>two character</w:t>
      </w:r>
      <w:proofErr w:type="gramEnd"/>
      <w:r>
        <w:t xml:space="preserve">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w:t>
      </w:r>
      <w:proofErr w:type="gramStart"/>
      <w:r>
        <w:t>use, and</w:t>
      </w:r>
      <w:proofErr w:type="gramEnd"/>
      <w:r>
        <w:t xml:space="preserve">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w:t>
      </w:r>
      <w:proofErr w:type="gramStart"/>
      <w:r>
        <w:t>examples, and</w:t>
      </w:r>
      <w:proofErr w:type="gramEnd"/>
      <w:r>
        <w:t xml:space="preserve">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 xml:space="preserve">FROM </w:t>
      </w:r>
      <w:proofErr w:type="gramStart"/>
      <w:r>
        <w:t>dual;</w:t>
      </w:r>
      <w:proofErr w:type="gramEnd"/>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 xml:space="preserve">FROM </w:t>
      </w:r>
      <w:proofErr w:type="gramStart"/>
      <w:r>
        <w:t>dual;</w:t>
      </w:r>
      <w:proofErr w:type="gramEnd"/>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 xml:space="preserve">SELECT </w:t>
      </w:r>
      <w:proofErr w:type="spellStart"/>
      <w:r>
        <w:t>sysdate</w:t>
      </w:r>
      <w:proofErr w:type="spellEnd"/>
    </w:p>
    <w:p w14:paraId="1BC2A4A6" w14:textId="77777777" w:rsidR="00315AF3" w:rsidRDefault="00315AF3" w:rsidP="00315AF3">
      <w:pPr>
        <w:pStyle w:val="Code"/>
      </w:pPr>
      <w:r>
        <w:t xml:space="preserve">FROM </w:t>
      </w:r>
      <w:proofErr w:type="gramStart"/>
      <w:r>
        <w:t>dual;</w:t>
      </w:r>
      <w:proofErr w:type="gramEnd"/>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proofErr w:type="spellStart"/>
      <w:r>
        <w:rPr>
          <w:rStyle w:val="CodeInline"/>
        </w:rPr>
        <w:t>sysdate</w:t>
      </w:r>
      <w:proofErr w:type="spellEnd"/>
      <w:r>
        <w:t xml:space="preserve"> function from Listing 1-2. When referring to keywords and identifiers such as </w:t>
      </w:r>
      <w:r>
        <w:rPr>
          <w:rStyle w:val="CodeInline"/>
        </w:rPr>
        <w:t>SELECT</w:t>
      </w:r>
      <w:r>
        <w:t xml:space="preserve"> and </w:t>
      </w:r>
      <w:proofErr w:type="spellStart"/>
      <w:r>
        <w:rPr>
          <w:rStyle w:val="CodeInline"/>
        </w:rPr>
        <w:t>sysdate</w:t>
      </w:r>
      <w:proofErr w:type="spellEnd"/>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w:t>
      </w:r>
      <w:proofErr w:type="gramStart"/>
      <w:r>
        <w:t>time, and</w:t>
      </w:r>
      <w:proofErr w:type="gramEnd"/>
      <w:r>
        <w:t xml:space="preserve">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 xml:space="preserve">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t>
      </w:r>
      <w:proofErr w:type="gramStart"/>
      <w:r>
        <w:t>Word, and</w:t>
      </w:r>
      <w:proofErr w:type="gramEnd"/>
      <w:r>
        <w:t xml:space="preserve">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 xml:space="preserve">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w:t>
      </w:r>
      <w:proofErr w:type="spellStart"/>
      <w:r>
        <w:t>Lucidchart</w:t>
      </w:r>
      <w:proofErr w:type="spellEnd"/>
      <w:r>
        <w:t xml:space="preserve"> or Visio, or Gimp. Never use Word as a drawing tool. Never.</w:t>
      </w:r>
    </w:p>
    <w:p w14:paraId="1EF6151C" w14:textId="77777777" w:rsidR="00315AF3" w:rsidRDefault="00315AF3" w:rsidP="00315AF3">
      <w:pPr>
        <w:pStyle w:val="BodyText"/>
      </w:pPr>
      <w:r>
        <w:t xml:space="preserve">Be careful with color. Most eBook readers will see your figures in </w:t>
      </w:r>
      <w:proofErr w:type="gramStart"/>
      <w:r>
        <w:t>color, but</w:t>
      </w:r>
      <w:proofErr w:type="gramEnd"/>
      <w:r>
        <w:t xml:space="preserve">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w:t>
      </w:r>
      <w:proofErr w:type="gramStart"/>
      <w:r>
        <w:t>colors, and</w:t>
      </w:r>
      <w:proofErr w:type="gramEnd"/>
      <w:r>
        <w:t xml:space="preserve">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w:t>
      </w:r>
      <w:proofErr w:type="gramStart"/>
      <w:r>
        <w:t>available, and</w:t>
      </w:r>
      <w:proofErr w:type="gramEnd"/>
      <w:r>
        <w:t xml:space="preserve"> have a fresh taste not distant from the original cucumber. </w:t>
      </w:r>
    </w:p>
    <w:p w14:paraId="5DA4CBB7" w14:textId="77777777" w:rsidR="00315AF3" w:rsidRDefault="00315AF3" w:rsidP="00315AF3">
      <w:pPr>
        <w:pStyle w:val="BodyText"/>
      </w:pPr>
      <w:r>
        <w:t xml:space="preserve">Consistency is everything in writing. Make sure each item </w:t>
      </w:r>
      <w:proofErr w:type="gramStart"/>
      <w:r>
        <w:t>in a given</w:t>
      </w:r>
      <w:proofErr w:type="gramEnd"/>
      <w:r>
        <w:t xml:space="preserve"> list follows the same grammatical form. For example, each of our prior bulleted list items is a noun, while each step in our numbered list begins with a verb. Aim for a reasonably consistent length too. You can have some variation in length as in our term/definition </w:t>
      </w:r>
      <w:proofErr w:type="gramStart"/>
      <w:r>
        <w:t>example, but</w:t>
      </w:r>
      <w:proofErr w:type="gramEnd"/>
      <w:r>
        <w:t xml:space="preserve">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w:t>
      </w:r>
      <w:proofErr w:type="gramStart"/>
      <w:r>
        <w:t>class, and</w:t>
      </w:r>
      <w:proofErr w:type="gramEnd"/>
      <w:r>
        <w:t xml:space="preserve">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 xml:space="preserve">Notes are side comments that you make while writing your main content. They stand outside the main flow of the text and add color and interest. Sometimes they provide </w:t>
      </w:r>
      <w:proofErr w:type="gramStart"/>
      <w:r>
        <w:t>advice, or</w:t>
      </w:r>
      <w:proofErr w:type="gramEnd"/>
      <w:r>
        <w:t xml:space="preserve">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w:t>
      </w:r>
      <w:proofErr w:type="gramStart"/>
      <w:r>
        <w:t>note warning readers</w:t>
      </w:r>
      <w:proofErr w:type="gramEnd"/>
      <w:r>
        <w:t xml:space="preserve"> against overly-long notes. Notes that are longer than a sentence or two strongly indicate a need to pay more attention to organizing and sequencing your content </w:t>
      </w:r>
      <w:proofErr w:type="gramStart"/>
      <w:r>
        <w:t>so as to</w:t>
      </w:r>
      <w:proofErr w:type="gramEnd"/>
      <w:r>
        <w:t xml:space="preserve">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 xml:space="preserve">Table 1-1. An </w:t>
      </w:r>
      <w:proofErr w:type="gramStart"/>
      <w:r>
        <w:t>overly-wide</w:t>
      </w:r>
      <w:proofErr w:type="gramEnd"/>
      <w:r>
        <w:t xml:space="preserv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proofErr w:type="spellStart"/>
            <w:r>
              <w:t>Vegenaise</w:t>
            </w:r>
            <w:proofErr w:type="spellEnd"/>
            <w:r>
              <w:t xml:space="preserv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 xml:space="preserve">Hellmann's </w:t>
            </w:r>
            <w:proofErr w:type="spellStart"/>
            <w:r>
              <w:t>Mayonaisse</w:t>
            </w:r>
            <w:proofErr w:type="spellEnd"/>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proofErr w:type="spellStart"/>
            <w:r>
              <w:t>Vegenaise</w:t>
            </w:r>
            <w:proofErr w:type="spellEnd"/>
            <w:r>
              <w:t xml:space="preserv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 xml:space="preserve">Hellmann's </w:t>
            </w:r>
            <w:proofErr w:type="spellStart"/>
            <w:r>
              <w:t>Mayonaisse</w:t>
            </w:r>
            <w:proofErr w:type="spellEnd"/>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proofErr w:type="spellStart"/>
            <w:r>
              <w:t>Vegenaise</w:t>
            </w:r>
            <w:proofErr w:type="spellEnd"/>
            <w:r>
              <w:t xml:space="preserv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w:t>
      </w:r>
      <w:proofErr w:type="gramStart"/>
      <w:r>
        <w:t>complex, but</w:t>
      </w:r>
      <w:proofErr w:type="gramEnd"/>
      <w:r>
        <w:t xml:space="preserve">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w:t>
      </w:r>
      <w:proofErr w:type="gramStart"/>
      <w:r>
        <w:t>use, and</w:t>
      </w:r>
      <w:proofErr w:type="gramEnd"/>
      <w:r>
        <w:t xml:space="preserve">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18" w:history="1">
        <w:r>
          <w:rPr>
            <w:rStyle w:val="Emphasis"/>
          </w:rPr>
          <w:t>www.apress.com</w:t>
        </w:r>
      </w:hyperlink>
      <w:r>
        <w:t xml:space="preserve"> and </w:t>
      </w:r>
      <w:hyperlink r:id="rId19" w:history="1">
        <w:r>
          <w:rPr>
            <w:rStyle w:val="Emphasis"/>
          </w:rPr>
          <w:t>http://www.springer.com</w:t>
        </w:r>
      </w:hyperlink>
      <w:r>
        <w:t xml:space="preserve"> the same as file names. Italicize them </w:t>
      </w:r>
      <w:proofErr w:type="gramStart"/>
      <w:r>
        <w:t>so as to</w:t>
      </w:r>
      <w:proofErr w:type="gramEnd"/>
      <w:r>
        <w:t xml:space="preserve">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 xml:space="preserve">select </w:t>
      </w:r>
      <w:proofErr w:type="spellStart"/>
      <w:r>
        <w:rPr>
          <w:rStyle w:val="CodeInline"/>
        </w:rPr>
        <w:t>sysdate</w:t>
      </w:r>
      <w:proofErr w:type="spellEnd"/>
      <w:r>
        <w:rPr>
          <w:rStyle w:val="CodeInline"/>
        </w:rPr>
        <w:t xml:space="preserv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 xml:space="preserve">SELECT </w:t>
      </w:r>
      <w:proofErr w:type="spellStart"/>
      <w:r>
        <w:rPr>
          <w:rStyle w:val="CodeInline"/>
        </w:rPr>
        <w:t>sysdate</w:t>
      </w:r>
      <w:proofErr w:type="spellEnd"/>
      <w:r>
        <w:rPr>
          <w:rStyle w:val="CodeInline"/>
        </w:rPr>
        <w:t xml:space="preserv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w:t>
      </w:r>
      <w:proofErr w:type="gramStart"/>
      <w:r>
        <w:t>styles, or</w:t>
      </w:r>
      <w:proofErr w:type="gramEnd"/>
      <w:r>
        <w:t xml:space="preserve">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However, you might need to make changes. In that event, the password to unlock the template is “</w:t>
      </w:r>
      <w:proofErr w:type="spellStart"/>
      <w:r>
        <w:t>Apress</w:t>
      </w:r>
      <w:proofErr w:type="spellEnd"/>
      <w:r>
        <w:t xml:space="preserve">”. Use that password if you need </w:t>
      </w:r>
      <w:proofErr w:type="gramStart"/>
      <w:r>
        <w:t>it, but</w:t>
      </w:r>
      <w:proofErr w:type="gramEnd"/>
      <w:r>
        <w:t xml:space="preserve">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w:t>
      </w:r>
      <w:proofErr w:type="gramStart"/>
      <w:r>
        <w:t>so as to</w:t>
      </w:r>
      <w:proofErr w:type="gramEnd"/>
      <w:r>
        <w:t xml:space="preserve"> generate double-lines through any text that is styled using a style we do not support. If you see </w:t>
      </w:r>
      <w:proofErr w:type="gramStart"/>
      <w:r>
        <w:t>double-lines</w:t>
      </w:r>
      <w:proofErr w:type="gramEnd"/>
      <w:r>
        <w:t xml:space="preserve">,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20"/>
      <w:headerReference w:type="default" r:id="rId21"/>
      <w:footerReference w:type="even" r:id="rId22"/>
      <w:footerReference w:type="default" r:id="rId23"/>
      <w:headerReference w:type="first" r:id="rId24"/>
      <w:footerReference w:type="first" r:id="rId2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9A95" w14:textId="77777777" w:rsidR="00AD6FBB" w:rsidRDefault="00AD6FBB" w:rsidP="00BE7597">
      <w:pPr>
        <w:spacing w:after="0" w:line="240" w:lineRule="auto"/>
      </w:pPr>
      <w:r>
        <w:separator/>
      </w:r>
    </w:p>
  </w:endnote>
  <w:endnote w:type="continuationSeparator" w:id="0">
    <w:p w14:paraId="5923E064" w14:textId="77777777" w:rsidR="00AD6FBB" w:rsidRDefault="00AD6FBB"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0BDE" w14:textId="77777777" w:rsidR="00AD6FBB" w:rsidRDefault="00AD6FBB" w:rsidP="00BE7597">
      <w:pPr>
        <w:spacing w:after="0" w:line="240" w:lineRule="auto"/>
      </w:pPr>
      <w:r>
        <w:separator/>
      </w:r>
    </w:p>
  </w:footnote>
  <w:footnote w:type="continuationSeparator" w:id="0">
    <w:p w14:paraId="0EAF510F" w14:textId="77777777" w:rsidR="00AD6FBB" w:rsidRDefault="00AD6FBB"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7782F"/>
    <w:rsid w:val="00084BBA"/>
    <w:rsid w:val="00086F97"/>
    <w:rsid w:val="0009741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5AF3"/>
    <w:rsid w:val="003179CD"/>
    <w:rsid w:val="00325B79"/>
    <w:rsid w:val="00325F8B"/>
    <w:rsid w:val="00330443"/>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9055D"/>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065E"/>
    <w:rsid w:val="00963FCC"/>
    <w:rsid w:val="00966C9C"/>
    <w:rsid w:val="00980AA2"/>
    <w:rsid w:val="009924DC"/>
    <w:rsid w:val="00993A4F"/>
    <w:rsid w:val="009A5897"/>
    <w:rsid w:val="009B4F4A"/>
    <w:rsid w:val="009B70D0"/>
    <w:rsid w:val="009C110C"/>
    <w:rsid w:val="009C388B"/>
    <w:rsid w:val="009C7EE0"/>
    <w:rsid w:val="009D7061"/>
    <w:rsid w:val="009E1736"/>
    <w:rsid w:val="009E539D"/>
    <w:rsid w:val="009E61EE"/>
    <w:rsid w:val="009E65C0"/>
    <w:rsid w:val="00A014A2"/>
    <w:rsid w:val="00A13769"/>
    <w:rsid w:val="00A24E46"/>
    <w:rsid w:val="00A400FB"/>
    <w:rsid w:val="00A4221E"/>
    <w:rsid w:val="00A42DFF"/>
    <w:rsid w:val="00A53FA7"/>
    <w:rsid w:val="00A72348"/>
    <w:rsid w:val="00A771EC"/>
    <w:rsid w:val="00A804FC"/>
    <w:rsid w:val="00A90EB3"/>
    <w:rsid w:val="00A92DFD"/>
    <w:rsid w:val="00AA68C7"/>
    <w:rsid w:val="00AC19C6"/>
    <w:rsid w:val="00AC6F3E"/>
    <w:rsid w:val="00AD2763"/>
    <w:rsid w:val="00AD5241"/>
    <w:rsid w:val="00AD6FBB"/>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3FAF"/>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pres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spring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F6CDB-DA70-40D8-98BA-886A4B4F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1034</TotalTime>
  <Pages>1</Pages>
  <Words>4650</Words>
  <Characters>26510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77</cp:revision>
  <cp:lastPrinted>2015-01-01T21:40:00Z</cp:lastPrinted>
  <dcterms:created xsi:type="dcterms:W3CDTF">2020-02-29T19:38:00Z</dcterms:created>
  <dcterms:modified xsi:type="dcterms:W3CDTF">2020-03-14T15:52:00Z</dcterms:modified>
</cp:coreProperties>
</file>