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3E9F2" w14:textId="77777777" w:rsidR="00BE682A" w:rsidRPr="00BE682A" w:rsidRDefault="00BE682A" w:rsidP="0023308F">
      <w:pPr>
        <w:pStyle w:val="ChapterNumber"/>
      </w:pPr>
      <w:r>
        <w:t>1</w:t>
      </w:r>
    </w:p>
    <w:p w14:paraId="51B29FB0" w14:textId="11D37DAE" w:rsidR="00BE682A" w:rsidRDefault="00E93EC8" w:rsidP="007F3F4D">
      <w:pPr>
        <w:pStyle w:val="ChapterTitle"/>
      </w:pPr>
      <w:r w:rsidRPr="00E93EC8">
        <w:t>Open Source, Cross-Platform, Multi-Database</w:t>
      </w:r>
    </w:p>
    <w:p w14:paraId="413B7EBA" w14:textId="77777777" w:rsidR="004D23F0" w:rsidRDefault="00E93EC8" w:rsidP="00A804FC">
      <w:pPr>
        <w:pStyle w:val="BodyText"/>
      </w:pPr>
      <w:r w:rsidRPr="00E93EC8">
        <w:t>I’ve had many strange looks after mentioning “Open Source” and “Microsoft” within the same sentence. Even people who you might not think are all that tech savvy</w:t>
      </w:r>
      <w:r w:rsidR="004B0325">
        <w:t xml:space="preserve"> can elicit a similar response</w:t>
      </w:r>
      <w:r w:rsidRPr="00E93EC8">
        <w:t xml:space="preserve">. This speaks volumes to Microsoft's history and reputation, </w:t>
      </w:r>
      <w:r>
        <w:t xml:space="preserve">and </w:t>
      </w:r>
      <w:r w:rsidR="004B0325">
        <w:t>is of course reflected within</w:t>
      </w:r>
      <w:r w:rsidRPr="00E93EC8">
        <w:t xml:space="preserve"> their unavoidable</w:t>
      </w:r>
      <w:r>
        <w:t>,</w:t>
      </w:r>
      <w:r w:rsidRPr="00E93EC8">
        <w:t xml:space="preserve"> and </w:t>
      </w:r>
      <w:r w:rsidR="004D23F0">
        <w:t>generally</w:t>
      </w:r>
      <w:r w:rsidRPr="00E93EC8">
        <w:t xml:space="preserve"> incomprehensible licensing agreements. And yet, if you are looking for a common theme in the pages to follow, “Open Source” is exactly what you will find</w:t>
      </w:r>
      <w:r w:rsidR="004D23F0">
        <w:t xml:space="preserve"> in this Microsoft product</w:t>
      </w:r>
      <w:r w:rsidRPr="00E93EC8">
        <w:t xml:space="preserve">. </w:t>
      </w:r>
    </w:p>
    <w:p w14:paraId="4AE827E3" w14:textId="2279711A" w:rsidR="00A804FC" w:rsidRDefault="00E93EC8" w:rsidP="00A804FC">
      <w:pPr>
        <w:pStyle w:val="BodyText"/>
      </w:pPr>
      <w:r>
        <w:t xml:space="preserve">This </w:t>
      </w:r>
      <w:r w:rsidRPr="00E93EC8">
        <w:t xml:space="preserve">is only the beginning when it comes to Azure Data Studio (ADS), which </w:t>
      </w:r>
      <w:r w:rsidR="004D23F0">
        <w:t>includes</w:t>
      </w:r>
      <w:r w:rsidRPr="00E93EC8">
        <w:t xml:space="preserve"> both Cross-Platform and Multi-Database capabilities. This is </w:t>
      </w:r>
      <w:r w:rsidR="004D23F0">
        <w:t xml:space="preserve">clearly </w:t>
      </w:r>
      <w:r w:rsidRPr="00E93EC8">
        <w:t xml:space="preserve">not the Microsoft from </w:t>
      </w:r>
      <w:r>
        <w:t>earlier years, up to the era of</w:t>
      </w:r>
      <w:r w:rsidRPr="00E93EC8">
        <w:t xml:space="preserve"> Steve Ballmer who once referred to the free software Linux kernel as </w:t>
      </w:r>
      <w:r>
        <w:t>‘</w:t>
      </w:r>
      <w:r w:rsidRPr="00E93EC8">
        <w:t>communism</w:t>
      </w:r>
      <w:r>
        <w:t>’</w:t>
      </w:r>
      <w:r w:rsidRPr="00E93EC8">
        <w:t>. (Full disclosure: Mr. Ballmer does have a new and fresh perspective on</w:t>
      </w:r>
      <w:r w:rsidR="00A804FC">
        <w:t xml:space="preserve"> the</w:t>
      </w:r>
      <w:r w:rsidRPr="00E93EC8">
        <w:t xml:space="preserve"> </w:t>
      </w:r>
      <w:r>
        <w:t>“open source”</w:t>
      </w:r>
      <w:r w:rsidRPr="00E93EC8">
        <w:t xml:space="preserve"> topic today).</w:t>
      </w:r>
    </w:p>
    <w:p w14:paraId="0F8718BB" w14:textId="3C5BBB92" w:rsidR="00A804FC" w:rsidRDefault="00A804FC" w:rsidP="00A804FC">
      <w:pPr>
        <w:pStyle w:val="Heading1"/>
      </w:pPr>
      <w:r w:rsidRPr="00A804FC">
        <w:t>What “Open Source” means for this new breed of Microsoft Software</w:t>
      </w:r>
    </w:p>
    <w:p w14:paraId="0708D895" w14:textId="0DEF7561" w:rsidR="00437EE2" w:rsidRDefault="001F0B38" w:rsidP="00A804FC">
      <w:pPr>
        <w:pStyle w:val="BodyText"/>
      </w:pPr>
      <w:r>
        <w:t xml:space="preserve">Azure Data Studio provides for a happy convergence of </w:t>
      </w:r>
      <w:r w:rsidR="009924DC">
        <w:t>‘</w:t>
      </w:r>
      <w:r>
        <w:t>free</w:t>
      </w:r>
      <w:r w:rsidR="009924DC">
        <w:t>’</w:t>
      </w:r>
      <w:r>
        <w:t xml:space="preserve">, </w:t>
      </w:r>
      <w:r w:rsidR="009924DC">
        <w:t>‘</w:t>
      </w:r>
      <w:r>
        <w:t>powerful</w:t>
      </w:r>
      <w:r w:rsidR="009924DC">
        <w:t>’</w:t>
      </w:r>
      <w:r>
        <w:t xml:space="preserve">, and </w:t>
      </w:r>
      <w:r w:rsidR="009924DC">
        <w:t>‘</w:t>
      </w:r>
      <w:r>
        <w:t>open source</w:t>
      </w:r>
      <w:r w:rsidR="009924DC">
        <w:t>’</w:t>
      </w:r>
      <w:r w:rsidR="00277F8F">
        <w:t xml:space="preserve"> software</w:t>
      </w:r>
      <w:r>
        <w:t xml:space="preserve">. </w:t>
      </w:r>
      <w:r w:rsidR="009924DC">
        <w:t xml:space="preserve">In </w:t>
      </w:r>
      <w:r w:rsidR="00510785">
        <w:t>this world</w:t>
      </w:r>
      <w:r w:rsidR="009924DC">
        <w:t xml:space="preserve">, ‘free’ and ‘powerful’ </w:t>
      </w:r>
      <w:r w:rsidR="00277F8F">
        <w:t>can often be a</w:t>
      </w:r>
      <w:r w:rsidR="009924DC">
        <w:t xml:space="preserve"> winning combination, as demonstrated with </w:t>
      </w:r>
      <w:r w:rsidR="00437EE2">
        <w:t xml:space="preserve">popular </w:t>
      </w:r>
      <w:r w:rsidR="009924DC">
        <w:t xml:space="preserve">desktop products such as Notepad++ </w:t>
      </w:r>
      <w:r w:rsidR="00277F8F">
        <w:t xml:space="preserve">or web-based applications </w:t>
      </w:r>
      <w:r w:rsidR="00437EE2">
        <w:t>like</w:t>
      </w:r>
      <w:r w:rsidR="00277F8F">
        <w:t xml:space="preserve"> Gmail.</w:t>
      </w:r>
      <w:r w:rsidR="009924DC">
        <w:t xml:space="preserve"> </w:t>
      </w:r>
      <w:r w:rsidR="00510785">
        <w:t>However, a</w:t>
      </w:r>
      <w:r w:rsidR="00277F8F">
        <w:t xml:space="preserve">dding ‘open source’ </w:t>
      </w:r>
      <w:r w:rsidR="00277F8F">
        <w:lastRenderedPageBreak/>
        <w:t xml:space="preserve">into </w:t>
      </w:r>
      <w:r w:rsidR="00510785">
        <w:t>the product offering</w:t>
      </w:r>
      <w:r w:rsidR="00277F8F">
        <w:t xml:space="preserve"> mix </w:t>
      </w:r>
      <w:r w:rsidR="00437EE2">
        <w:t xml:space="preserve">carries more weight, and can shift an entire software market. </w:t>
      </w:r>
    </w:p>
    <w:p w14:paraId="105C88CC" w14:textId="7EBF5A13" w:rsidR="00E541B3" w:rsidRDefault="00437EE2" w:rsidP="00A804FC">
      <w:pPr>
        <w:pStyle w:val="BodyText"/>
      </w:pPr>
      <w:r>
        <w:t xml:space="preserve">A card more commonly played by a market newcomer, Microsoft embracing the open source strategy is a surprising and </w:t>
      </w:r>
      <w:r w:rsidR="007D4750">
        <w:t>encouraging</w:t>
      </w:r>
      <w:r>
        <w:t xml:space="preserve"> market development. After all, creative software developers worldwide desire to make their mark, which is exponentially more difficult in a ‘closed’ environment, clouded with draconian licensing restrictions.</w:t>
      </w:r>
      <w:r w:rsidR="00E541B3">
        <w:t xml:space="preserve"> </w:t>
      </w:r>
      <w:r w:rsidR="00510785">
        <w:t>Microsoft</w:t>
      </w:r>
      <w:r w:rsidR="00E541B3">
        <w:t xml:space="preserve"> has essentially sided with the individual, and small</w:t>
      </w:r>
      <w:r w:rsidR="007D4750">
        <w:t>er</w:t>
      </w:r>
      <w:r w:rsidR="00E541B3">
        <w:t xml:space="preserve"> software development shops, providing a path for first class extensions to more and more of their products. </w:t>
      </w:r>
    </w:p>
    <w:p w14:paraId="4019510F" w14:textId="6F8072EF" w:rsidR="00632C07" w:rsidRDefault="00632C07" w:rsidP="00A804FC">
      <w:pPr>
        <w:pStyle w:val="BodyText"/>
      </w:pPr>
      <w:r>
        <w:t>Interestingly, the</w:t>
      </w:r>
      <w:r w:rsidR="00E541B3">
        <w:t xml:space="preserve"> world of open source is a </w:t>
      </w:r>
      <w:r>
        <w:t>two-way</w:t>
      </w:r>
      <w:r w:rsidR="00E541B3">
        <w:t xml:space="preserve"> street. </w:t>
      </w:r>
      <w:r>
        <w:t xml:space="preserve">Not only do </w:t>
      </w:r>
      <w:r w:rsidR="00E541B3">
        <w:t xml:space="preserve">Developers </w:t>
      </w:r>
      <w:r>
        <w:t>gain</w:t>
      </w:r>
      <w:r w:rsidR="00E541B3">
        <w:t xml:space="preserve"> a</w:t>
      </w:r>
      <w:r>
        <w:t xml:space="preserve"> new</w:t>
      </w:r>
      <w:r w:rsidR="00E541B3">
        <w:t xml:space="preserve"> avenue</w:t>
      </w:r>
      <w:r>
        <w:t xml:space="preserve"> for productive and creative expression, but </w:t>
      </w:r>
      <w:r w:rsidR="00E541B3">
        <w:t>Microsoft</w:t>
      </w:r>
      <w:r w:rsidR="000107D4">
        <w:t>, now the world’s top open source contributor</w:t>
      </w:r>
      <w:r w:rsidR="000107D4">
        <w:rPr>
          <w:rStyle w:val="FootnoteReference"/>
        </w:rPr>
        <w:footnoteReference w:id="1"/>
      </w:r>
      <w:r w:rsidR="000107D4">
        <w:t xml:space="preserve">, </w:t>
      </w:r>
      <w:r>
        <w:t xml:space="preserve">is rewarded by many new (off payroll) programmers. Independent developers over the world can now contribute to Microsoft’s open source products directly on </w:t>
      </w:r>
      <w:r w:rsidR="00625F1F">
        <w:t>GitHub and</w:t>
      </w:r>
      <w:r>
        <w:t xml:space="preserve"> are just one “pull request” away from improving a </w:t>
      </w:r>
      <w:r w:rsidR="00625F1F">
        <w:t xml:space="preserve">core </w:t>
      </w:r>
      <w:r>
        <w:t>Microsoft product.</w:t>
      </w:r>
    </w:p>
    <w:p w14:paraId="6B24BBE7" w14:textId="3B841F57" w:rsidR="001E674E" w:rsidRDefault="004752B4" w:rsidP="001E674E">
      <w:pPr>
        <w:pStyle w:val="Heading2"/>
      </w:pPr>
      <w:r>
        <w:t>A perspective Open Source</w:t>
      </w:r>
    </w:p>
    <w:p w14:paraId="5E175E85" w14:textId="1B6A10F0" w:rsidR="005460A7" w:rsidRDefault="00625F1F" w:rsidP="00625F1F">
      <w:pPr>
        <w:pStyle w:val="BodyText"/>
      </w:pPr>
      <w:r>
        <w:t>The open source</w:t>
      </w:r>
      <w:r w:rsidR="00632C07">
        <w:t xml:space="preserve"> concept is a little like receiving a free </w:t>
      </w:r>
      <w:r>
        <w:t>video camera</w:t>
      </w:r>
      <w:r w:rsidR="00632C07">
        <w:t xml:space="preserve"> along with step by step instructions on how it was built.</w:t>
      </w:r>
      <w:r>
        <w:t xml:space="preserve"> You could not only use the camera to make the next YouTube sensation, but you could alter the camera to add a custom telephoto lens, extended battery, </w:t>
      </w:r>
      <w:r w:rsidR="005460A7">
        <w:t>or motion detector.</w:t>
      </w:r>
      <w:r>
        <w:t xml:space="preserve"> </w:t>
      </w:r>
      <w:r w:rsidR="005460A7">
        <w:t xml:space="preserve">While functional changes are </w:t>
      </w:r>
      <w:r w:rsidR="00470B2F">
        <w:t>admittedly</w:t>
      </w:r>
      <w:r w:rsidR="005460A7">
        <w:t xml:space="preserve"> much more difficult than simply using the camera, the ‘potential’ is there</w:t>
      </w:r>
      <w:r w:rsidR="00470B2F">
        <w:t>. This engineering transparency</w:t>
      </w:r>
      <w:r w:rsidR="00E022B2">
        <w:t xml:space="preserve"> would add a layer of technical scrutiny to the manufacturer, and would </w:t>
      </w:r>
      <w:r w:rsidR="005460A7">
        <w:t>likely lead</w:t>
      </w:r>
      <w:r w:rsidR="00D268FD">
        <w:t xml:space="preserve"> to</w:t>
      </w:r>
      <w:r w:rsidR="00470B2F">
        <w:t xml:space="preserve"> </w:t>
      </w:r>
      <w:r w:rsidR="00D268FD">
        <w:t>broader, and more</w:t>
      </w:r>
      <w:r w:rsidR="00E022B2">
        <w:t xml:space="preserve"> cost</w:t>
      </w:r>
      <w:r w:rsidR="00D268FD">
        <w:t xml:space="preserve"> competitive aftermarket products</w:t>
      </w:r>
      <w:r w:rsidR="00E022B2">
        <w:t>.</w:t>
      </w:r>
    </w:p>
    <w:p w14:paraId="6C381383" w14:textId="52291F2D" w:rsidR="00826DCB" w:rsidRDefault="00E022B2" w:rsidP="00A804FC">
      <w:pPr>
        <w:pStyle w:val="BodyText"/>
      </w:pPr>
      <w:r>
        <w:t>This is the new world of Microsoft open source</w:t>
      </w:r>
      <w:r w:rsidR="009B4F4A">
        <w:t>. Even</w:t>
      </w:r>
      <w:r>
        <w:t xml:space="preserve"> though</w:t>
      </w:r>
      <w:r w:rsidR="00DD090D">
        <w:t xml:space="preserve"> you may never want</w:t>
      </w:r>
      <w:r w:rsidR="00470B2F">
        <w:t xml:space="preserve">, </w:t>
      </w:r>
      <w:r w:rsidR="00DD090D">
        <w:t>need</w:t>
      </w:r>
      <w:r w:rsidR="00470B2F">
        <w:t xml:space="preserve">, or have time </w:t>
      </w:r>
      <w:r w:rsidR="00DD090D">
        <w:t>to plow through the ADS “source code”,</w:t>
      </w:r>
      <w:r w:rsidR="00470B2F">
        <w:t xml:space="preserve"> </w:t>
      </w:r>
      <w:r>
        <w:t xml:space="preserve">the mere fact that you </w:t>
      </w:r>
      <w:r w:rsidRPr="009B4F4A">
        <w:rPr>
          <w:rStyle w:val="Emphasis"/>
        </w:rPr>
        <w:t>can</w:t>
      </w:r>
      <w:r>
        <w:t xml:space="preserve"> is</w:t>
      </w:r>
      <w:r w:rsidR="009B4F4A">
        <w:t xml:space="preserve"> critically important for the product and its </w:t>
      </w:r>
      <w:r w:rsidR="00D73AF8">
        <w:t xml:space="preserve">forward </w:t>
      </w:r>
      <w:r w:rsidR="009B4F4A">
        <w:t>potential.</w:t>
      </w:r>
    </w:p>
    <w:p w14:paraId="11578E3B" w14:textId="08900168" w:rsidR="00470B2F" w:rsidRDefault="009E61EE" w:rsidP="00470B2F">
      <w:pPr>
        <w:pStyle w:val="BodyText"/>
      </w:pPr>
      <w:r>
        <w:t xml:space="preserve">Microsoft’s </w:t>
      </w:r>
      <w:r w:rsidRPr="009E61EE">
        <w:rPr>
          <w:rStyle w:val="Emphasis"/>
        </w:rPr>
        <w:t>licensing</w:t>
      </w:r>
      <w:r>
        <w:t xml:space="preserve"> for Azure Data Studio is also a departure from the past, consisting of just </w:t>
      </w:r>
      <w:r w:rsidR="00B21D8E">
        <w:t>two</w:t>
      </w:r>
      <w:r>
        <w:t xml:space="preserve"> </w:t>
      </w:r>
      <w:r w:rsidR="00B21D8E">
        <w:t>‘</w:t>
      </w:r>
      <w:r w:rsidR="00DC6FE4">
        <w:t>readable</w:t>
      </w:r>
      <w:r w:rsidR="00B21D8E">
        <w:t>’</w:t>
      </w:r>
      <w:r w:rsidR="00DC6FE4">
        <w:t xml:space="preserve"> </w:t>
      </w:r>
      <w:r>
        <w:t xml:space="preserve">paragraphs. </w:t>
      </w:r>
      <w:r w:rsidR="00B21D8E">
        <w:t>The text as</w:t>
      </w:r>
      <w:r w:rsidR="00470B2F">
        <w:t xml:space="preserve"> very liberal license </w:t>
      </w:r>
      <w:r w:rsidR="00470B2F">
        <w:lastRenderedPageBreak/>
        <w:t>terms</w:t>
      </w:r>
      <w:r w:rsidR="00DC6FE4">
        <w:rPr>
          <w:rStyle w:val="FootnoteReference"/>
        </w:rPr>
        <w:footnoteReference w:id="2"/>
      </w:r>
      <w:r w:rsidR="00470B2F">
        <w:t xml:space="preserve"> for ADS, </w:t>
      </w:r>
      <w:r w:rsidR="00DC6FE4">
        <w:t xml:space="preserve">granting you even </w:t>
      </w:r>
      <w:r w:rsidR="00470B2F" w:rsidRPr="009D7061">
        <w:rPr>
          <w:rStyle w:val="Emphasis"/>
        </w:rPr>
        <w:t>sublicens</w:t>
      </w:r>
      <w:r w:rsidR="00DC6FE4">
        <w:rPr>
          <w:rStyle w:val="Emphasis"/>
        </w:rPr>
        <w:t>ing</w:t>
      </w:r>
      <w:r w:rsidR="00470B2F">
        <w:t xml:space="preserve"> </w:t>
      </w:r>
      <w:r w:rsidR="00DC6FE4">
        <w:t xml:space="preserve">rights </w:t>
      </w:r>
      <w:r w:rsidR="00B21D8E">
        <w:t>when</w:t>
      </w:r>
      <w:r w:rsidR="00DC6FE4">
        <w:t xml:space="preserve"> using </w:t>
      </w:r>
      <w:r w:rsidR="00441F7A">
        <w:t xml:space="preserve">ADS </w:t>
      </w:r>
      <w:r w:rsidR="00DC6FE4">
        <w:t xml:space="preserve">with your affiliates and vendors </w:t>
      </w:r>
      <w:r w:rsidR="00B21D8E">
        <w:t>while</w:t>
      </w:r>
      <w:r w:rsidR="00DC6FE4">
        <w:t xml:space="preserve"> they are performing work on your behalf.</w:t>
      </w:r>
    </w:p>
    <w:p w14:paraId="7FC7E82F" w14:textId="77777777" w:rsidR="00826DCB" w:rsidRDefault="00826DCB" w:rsidP="00A804FC">
      <w:pPr>
        <w:pStyle w:val="BodyText"/>
      </w:pPr>
    </w:p>
    <w:p w14:paraId="03F56787" w14:textId="5C9C15D0" w:rsidR="009D7061" w:rsidRDefault="009D7061" w:rsidP="009D7061">
      <w:pPr>
        <w:pStyle w:val="Heading2"/>
      </w:pPr>
      <w:r>
        <w:t xml:space="preserve">Extend </w:t>
      </w:r>
      <w:r w:rsidR="0002492A">
        <w:t>and Enhance</w:t>
      </w:r>
      <w:r>
        <w:t xml:space="preserve"> ADS</w:t>
      </w:r>
    </w:p>
    <w:p w14:paraId="015C2722" w14:textId="1BA01B7A" w:rsidR="00562E02" w:rsidRDefault="009D7061" w:rsidP="009D7061">
      <w:pPr>
        <w:pStyle w:val="BodyText"/>
      </w:pPr>
      <w:r>
        <w:t xml:space="preserve">You can </w:t>
      </w:r>
      <w:r w:rsidRPr="009D7061">
        <w:rPr>
          <w:rStyle w:val="Emphasis"/>
        </w:rPr>
        <w:t>extend</w:t>
      </w:r>
      <w:r w:rsidR="00F87801">
        <w:rPr>
          <w:rStyle w:val="Emphasis"/>
        </w:rPr>
        <w:t xml:space="preserve"> and enhance</w:t>
      </w:r>
      <w:r>
        <w:t xml:space="preserve"> ADS </w:t>
      </w:r>
      <w:r w:rsidR="00F87801">
        <w:t>in a surprising number of ways</w:t>
      </w:r>
      <w:r w:rsidR="009119C2">
        <w:t xml:space="preserve">, enabled by both ‘open source’, and the open </w:t>
      </w:r>
      <w:r w:rsidR="003D0126">
        <w:t>ADS</w:t>
      </w:r>
      <w:r w:rsidR="009119C2">
        <w:t xml:space="preserve"> product</w:t>
      </w:r>
      <w:r w:rsidR="003D0126">
        <w:t xml:space="preserve"> architecture</w:t>
      </w:r>
      <w:r w:rsidR="009119C2">
        <w:t>. Opt</w:t>
      </w:r>
      <w:r w:rsidR="00F87801">
        <w:t>ions range from</w:t>
      </w:r>
      <w:r w:rsidR="0002492A">
        <w:t>:</w:t>
      </w:r>
    </w:p>
    <w:p w14:paraId="45757103" w14:textId="105FDE8F" w:rsidR="00562E02" w:rsidRDefault="0002492A" w:rsidP="0002492A">
      <w:pPr>
        <w:pStyle w:val="Bullet"/>
      </w:pPr>
      <w:r>
        <w:t>P</w:t>
      </w:r>
      <w:r w:rsidR="00B21D8E">
        <w:t xml:space="preserve">roduct </w:t>
      </w:r>
      <w:r w:rsidR="00F87801">
        <w:t>extensions (</w:t>
      </w:r>
      <w:r w:rsidR="00B21D8E">
        <w:t>authored by</w:t>
      </w:r>
      <w:r w:rsidR="00F87801">
        <w:t xml:space="preserve"> Microsoft</w:t>
      </w:r>
      <w:r>
        <w:t xml:space="preserve">, </w:t>
      </w:r>
      <w:r w:rsidR="00F87801">
        <w:t>third parties</w:t>
      </w:r>
      <w:r>
        <w:t>, or even you!</w:t>
      </w:r>
      <w:r w:rsidR="00F87801">
        <w:t>)</w:t>
      </w:r>
    </w:p>
    <w:p w14:paraId="73DBDD8C" w14:textId="11FB072C" w:rsidR="00562E02" w:rsidRDefault="00562E02" w:rsidP="00562E02">
      <w:pPr>
        <w:pStyle w:val="Bullet"/>
      </w:pPr>
      <w:r>
        <w:t>E</w:t>
      </w:r>
      <w:r w:rsidR="00F87801">
        <w:t>asily accessible</w:t>
      </w:r>
      <w:r w:rsidR="00136F53">
        <w:t xml:space="preserve"> </w:t>
      </w:r>
      <w:r w:rsidR="00F87801">
        <w:t>‘code snippets’ for SQL and other languages</w:t>
      </w:r>
    </w:p>
    <w:p w14:paraId="2A6DD9DC" w14:textId="7CD078A5" w:rsidR="00562E02" w:rsidRDefault="00562E02" w:rsidP="00562E02">
      <w:pPr>
        <w:pStyle w:val="Bullet"/>
      </w:pPr>
      <w:r>
        <w:t>D</w:t>
      </w:r>
      <w:r w:rsidR="00F87801">
        <w:t xml:space="preserve">ashboard widgets including the popular </w:t>
      </w:r>
      <w:proofErr w:type="spellStart"/>
      <w:r w:rsidR="00F87801">
        <w:t>SandDance</w:t>
      </w:r>
      <w:proofErr w:type="spellEnd"/>
      <w:r w:rsidR="00F87801">
        <w:t xml:space="preserve"> </w:t>
      </w:r>
      <w:r w:rsidR="00E73A40">
        <w:t>visualization</w:t>
      </w:r>
    </w:p>
    <w:p w14:paraId="16245137" w14:textId="7EDD6776" w:rsidR="00562E02" w:rsidRDefault="00562E02" w:rsidP="00562E02">
      <w:pPr>
        <w:pStyle w:val="Bullet"/>
      </w:pPr>
      <w:r>
        <w:t>H</w:t>
      </w:r>
      <w:r w:rsidR="00B21D8E">
        <w:t xml:space="preserve">ighly versatile </w:t>
      </w:r>
      <w:proofErr w:type="spellStart"/>
      <w:r w:rsidR="00E73A40">
        <w:t>Juypter</w:t>
      </w:r>
      <w:proofErr w:type="spellEnd"/>
      <w:r w:rsidR="00E73A40">
        <w:t xml:space="preserve"> </w:t>
      </w:r>
      <w:r w:rsidR="00F87801">
        <w:t>notebooks</w:t>
      </w:r>
    </w:p>
    <w:p w14:paraId="31B8FEAE" w14:textId="6DA28FC3" w:rsidR="00562E02" w:rsidRDefault="00562E02" w:rsidP="00562E02">
      <w:pPr>
        <w:pStyle w:val="Bullet"/>
      </w:pPr>
      <w:r>
        <w:t>I</w:t>
      </w:r>
      <w:r w:rsidR="00B21D8E">
        <w:t xml:space="preserve">ntegrated </w:t>
      </w:r>
      <w:r>
        <w:t xml:space="preserve">Terminal Window </w:t>
      </w:r>
      <w:r w:rsidR="00E73A40">
        <w:t>command line options</w:t>
      </w:r>
    </w:p>
    <w:p w14:paraId="78916295" w14:textId="06559C3A" w:rsidR="009D7061" w:rsidRDefault="00562E02" w:rsidP="00562E02">
      <w:pPr>
        <w:pStyle w:val="Bullet"/>
      </w:pPr>
      <w:r>
        <w:t>C</w:t>
      </w:r>
      <w:r w:rsidR="00E73A40">
        <w:t>ustom</w:t>
      </w:r>
      <w:r>
        <w:t>izable</w:t>
      </w:r>
      <w:r w:rsidR="00E73A40">
        <w:t xml:space="preserve"> </w:t>
      </w:r>
      <w:r w:rsidR="00F87801">
        <w:t>keyboard shortcuts</w:t>
      </w:r>
    </w:p>
    <w:p w14:paraId="3AE2E839" w14:textId="14D9D14A" w:rsidR="00441A33" w:rsidRPr="00BD2673" w:rsidRDefault="00441A33" w:rsidP="009D7061">
      <w:pPr>
        <w:pStyle w:val="BodyText"/>
      </w:pPr>
      <w:r>
        <w:t xml:space="preserve">A couple notable </w:t>
      </w:r>
      <w:r w:rsidR="00136F53">
        <w:t>‘</w:t>
      </w:r>
      <w:r>
        <w:t>extensions</w:t>
      </w:r>
      <w:r w:rsidR="00136F53">
        <w:t>’</w:t>
      </w:r>
      <w:r>
        <w:t xml:space="preserve"> include ‘</w:t>
      </w:r>
      <w:proofErr w:type="spellStart"/>
      <w:r>
        <w:t>PostgresSQL</w:t>
      </w:r>
      <w:proofErr w:type="spellEnd"/>
      <w:r>
        <w:t xml:space="preserve">’ from Microsoft, and “SQL Server Schema Compare” from Redgate. We will cover these and more in this </w:t>
      </w:r>
      <w:r w:rsidRPr="00BD2673">
        <w:t xml:space="preserve">book, but it is worth noting that extensions will likely </w:t>
      </w:r>
      <w:r w:rsidR="005E50CE" w:rsidRPr="00BD2673">
        <w:t>catapult ADS</w:t>
      </w:r>
      <w:r w:rsidRPr="00BD2673">
        <w:t xml:space="preserve"> </w:t>
      </w:r>
      <w:r w:rsidR="005E50CE" w:rsidRPr="00BD2673">
        <w:t xml:space="preserve">into the ‘must have’ category for your desktop. </w:t>
      </w:r>
      <w:r w:rsidR="00BD2673" w:rsidRPr="00BD2673">
        <w:t xml:space="preserve">Unlike traditional ‘add-ins’, extensions are developed on the </w:t>
      </w:r>
      <w:r w:rsidR="00136F53">
        <w:t>identical</w:t>
      </w:r>
      <w:r w:rsidR="00BD2673" w:rsidRPr="00BD2673">
        <w:t xml:space="preserve"> platform (Electron shell and Node.js) as ADS itself. This is because ADS and its extensions come from the same mothership: </w:t>
      </w:r>
      <w:r w:rsidR="00136F53">
        <w:t>‘</w:t>
      </w:r>
      <w:r w:rsidR="00BD2673" w:rsidRPr="00BD2673">
        <w:t>VS Code</w:t>
      </w:r>
      <w:r w:rsidR="00136F53">
        <w:t>’</w:t>
      </w:r>
      <w:r w:rsidR="00BD2673" w:rsidRPr="00BD2673">
        <w:t xml:space="preserve">. </w:t>
      </w:r>
      <w:r w:rsidR="00136F53">
        <w:t>Interestingly</w:t>
      </w:r>
      <w:r w:rsidR="00BD2673" w:rsidRPr="00BD2673">
        <w:t xml:space="preserve">, even VS Code shares a similar development </w:t>
      </w:r>
      <w:r w:rsidR="00136F53">
        <w:t>platform</w:t>
      </w:r>
      <w:r w:rsidR="00BD2673">
        <w:t>, and is itself fully extensible</w:t>
      </w:r>
      <w:r w:rsidR="00BD2673">
        <w:rPr>
          <w:rStyle w:val="FootnoteReference"/>
        </w:rPr>
        <w:footnoteReference w:id="3"/>
      </w:r>
      <w:r w:rsidR="00BD2673">
        <w:t>.</w:t>
      </w:r>
    </w:p>
    <w:p w14:paraId="1BEDD9F0" w14:textId="2762854F" w:rsidR="00826DCB" w:rsidRDefault="00826DCB" w:rsidP="00826DCB">
      <w:pPr>
        <w:pStyle w:val="Heading2"/>
      </w:pPr>
      <w:r>
        <w:t>Contribute to ADS</w:t>
      </w:r>
    </w:p>
    <w:p w14:paraId="2637AC81" w14:textId="6CF3D8E7" w:rsidR="00A804FC" w:rsidRDefault="001F0B38" w:rsidP="00A804FC">
      <w:pPr>
        <w:pStyle w:val="BodyText"/>
      </w:pPr>
      <w:r>
        <w:t>Anyone</w:t>
      </w:r>
      <w:r w:rsidR="00200C73">
        <w:t xml:space="preserve"> with enough time</w:t>
      </w:r>
      <w:r w:rsidR="004F329F">
        <w:t>, skill</w:t>
      </w:r>
      <w:r w:rsidR="00200C73">
        <w:t xml:space="preserve"> and determination</w:t>
      </w:r>
      <w:r>
        <w:t xml:space="preserve"> </w:t>
      </w:r>
      <w:r w:rsidR="00200C73">
        <w:t>could</w:t>
      </w:r>
      <w:r>
        <w:t xml:space="preserve"> </w:t>
      </w:r>
      <w:r w:rsidR="00200C73">
        <w:t>develop an official</w:t>
      </w:r>
      <w:r>
        <w:t xml:space="preserve"> </w:t>
      </w:r>
      <w:r w:rsidR="00200C73">
        <w:t xml:space="preserve">‘fix’ or ‘enhancement’ </w:t>
      </w:r>
      <w:r>
        <w:t>to</w:t>
      </w:r>
      <w:r w:rsidR="009D7061">
        <w:t xml:space="preserve"> </w:t>
      </w:r>
      <w:r w:rsidR="00200C73">
        <w:t xml:space="preserve">Azure Data Studio. This </w:t>
      </w:r>
      <w:r w:rsidR="002B589E">
        <w:t>w</w:t>
      </w:r>
      <w:r w:rsidR="00200C73">
        <w:t>ould be done</w:t>
      </w:r>
      <w:r w:rsidR="002B589E">
        <w:t xml:space="preserve"> to either</w:t>
      </w:r>
      <w:r w:rsidR="00200C73">
        <w:t xml:space="preserve"> </w:t>
      </w:r>
      <w:r w:rsidR="00E40CB0">
        <w:t>add</w:t>
      </w:r>
      <w:r w:rsidR="00200C73">
        <w:t xml:space="preserve"> </w:t>
      </w:r>
      <w:r w:rsidR="00E40CB0">
        <w:t>capabilities</w:t>
      </w:r>
      <w:r w:rsidR="00200C73">
        <w:t xml:space="preserve"> used internal</w:t>
      </w:r>
      <w:r w:rsidR="002B589E">
        <w:t>ly</w:t>
      </w:r>
      <w:r w:rsidR="00200C73">
        <w:t xml:space="preserve"> to your </w:t>
      </w:r>
      <w:r w:rsidR="00E16D77">
        <w:t>organization or</w:t>
      </w:r>
      <w:r w:rsidR="00200C73">
        <w:t xml:space="preserve"> </w:t>
      </w:r>
      <w:bookmarkStart w:id="0" w:name="_GoBack"/>
      <w:bookmarkEnd w:id="0"/>
      <w:r w:rsidR="00200C73">
        <w:t xml:space="preserve">developed and submitted </w:t>
      </w:r>
      <w:r w:rsidR="00E40CB0">
        <w:t xml:space="preserve">via GitHub </w:t>
      </w:r>
      <w:r w:rsidR="00200C73">
        <w:t>to Microsoft</w:t>
      </w:r>
      <w:r w:rsidR="00E40CB0">
        <w:t xml:space="preserve"> as an official product improvement</w:t>
      </w:r>
      <w:r w:rsidR="004A6542">
        <w:t>.</w:t>
      </w:r>
      <w:r w:rsidR="004F329F">
        <w:t xml:space="preserve"> In the case of ‘internal’ </w:t>
      </w:r>
      <w:r w:rsidR="002B589E">
        <w:lastRenderedPageBreak/>
        <w:t>application</w:t>
      </w:r>
      <w:r w:rsidR="004F329F">
        <w:t>, the ADS license allows you to</w:t>
      </w:r>
      <w:r w:rsidR="002B589E">
        <w:t xml:space="preserve"> then</w:t>
      </w:r>
      <w:r w:rsidR="004F329F">
        <w:t xml:space="preserve"> distribute and sublicense your custom version of ADS, albeit </w:t>
      </w:r>
      <w:r w:rsidR="004F329F" w:rsidRPr="007C14B2">
        <w:t xml:space="preserve">to a limited audience. </w:t>
      </w:r>
      <w:r w:rsidR="002B589E">
        <w:t>Alternately, t</w:t>
      </w:r>
      <w:r w:rsidR="004F329F" w:rsidRPr="007C14B2">
        <w:t xml:space="preserve">o allow Microsoft to incorporate your </w:t>
      </w:r>
      <w:r w:rsidR="002B589E">
        <w:t>changes</w:t>
      </w:r>
      <w:r w:rsidR="004F329F" w:rsidRPr="007C14B2">
        <w:t xml:space="preserve"> into ADS proper, you</w:t>
      </w:r>
      <w:r w:rsidR="002B589E">
        <w:t xml:space="preserve"> would only need to</w:t>
      </w:r>
      <w:r w:rsidR="004F329F" w:rsidRPr="007C14B2">
        <w:t xml:space="preserve"> create a GitHub ‘Pull Request’ on </w:t>
      </w:r>
      <w:r w:rsidR="007C14B2">
        <w:t xml:space="preserve">the official ADS site: </w:t>
      </w:r>
      <w:hyperlink r:id="rId8" w:history="1">
        <w:r w:rsidR="007C14B2" w:rsidRPr="00BC43AC">
          <w:rPr>
            <w:rStyle w:val="Hyperlink"/>
          </w:rPr>
          <w:t>https://github.com/microsoft/azuredatastudio</w:t>
        </w:r>
      </w:hyperlink>
      <w:r w:rsidR="004F329F" w:rsidRPr="007C14B2">
        <w:t xml:space="preserve"> </w:t>
      </w:r>
      <w:r w:rsidR="007C14B2" w:rsidRPr="007C14B2">
        <w:t xml:space="preserve">and </w:t>
      </w:r>
      <w:r w:rsidR="007C14B2">
        <w:t>Microsoft will</w:t>
      </w:r>
      <w:r w:rsidR="002B589E">
        <w:t xml:space="preserve"> pick it up,</w:t>
      </w:r>
      <w:r w:rsidR="007C14B2">
        <w:t xml:space="preserve"> evaluate and potentially incorporate your code submission</w:t>
      </w:r>
      <w:r w:rsidR="002B589E">
        <w:t xml:space="preserve"> into ADS</w:t>
      </w:r>
      <w:r w:rsidR="007C14B2">
        <w:t>.</w:t>
      </w:r>
    </w:p>
    <w:p w14:paraId="16199418" w14:textId="0845608A" w:rsidR="007C14B2" w:rsidRPr="007C14B2" w:rsidRDefault="002B589E" w:rsidP="00A804FC">
      <w:pPr>
        <w:pStyle w:val="BodyText"/>
      </w:pPr>
      <w:r>
        <w:t>Another option, i</w:t>
      </w:r>
      <w:r w:rsidR="007C14B2">
        <w:t xml:space="preserve">n the event you simply discover a bug, or have a suggestion for improvement, you can use the same GitHub site </w:t>
      </w:r>
      <w:r w:rsidR="00DB6BC9">
        <w:t>to</w:t>
      </w:r>
      <w:r w:rsidR="007C14B2">
        <w:t xml:space="preserve"> create an ‘issue’. If you are so inclined, Microsoft has a page on the site: </w:t>
      </w:r>
      <w:hyperlink r:id="rId9" w:history="1">
        <w:r w:rsidR="007C14B2">
          <w:rPr>
            <w:rStyle w:val="Hyperlink"/>
          </w:rPr>
          <w:t>https://github.com/microsoft/azuredatastudio/blob/master/CONTRIBUTING.md</w:t>
        </w:r>
      </w:hyperlink>
      <w:r w:rsidR="007C14B2">
        <w:t xml:space="preserve"> providing guidelines for </w:t>
      </w:r>
      <w:r w:rsidR="00DB6BC9">
        <w:t xml:space="preserve">interacting with </w:t>
      </w:r>
      <w:r>
        <w:t>the</w:t>
      </w:r>
      <w:r w:rsidR="00DB6BC9">
        <w:t xml:space="preserve"> ‘Issues’ section on GitHub. </w:t>
      </w:r>
    </w:p>
    <w:p w14:paraId="73C82EA1" w14:textId="1C28C957" w:rsidR="00A804FC" w:rsidRDefault="00A804FC" w:rsidP="00A804FC">
      <w:pPr>
        <w:pStyle w:val="Heading1"/>
      </w:pPr>
      <w:r w:rsidRPr="00A804FC">
        <w:t>The new options provided by “Cross-Platform” computing</w:t>
      </w:r>
    </w:p>
    <w:p w14:paraId="2D404B38" w14:textId="483FF15C" w:rsidR="00E45E76" w:rsidRDefault="001104A5" w:rsidP="00A804FC">
      <w:pPr>
        <w:pStyle w:val="BodyText"/>
      </w:pPr>
      <w:r>
        <w:t xml:space="preserve">The see-saw battle for computer and software dominance between Microsoft and Apple, </w:t>
      </w:r>
      <w:r w:rsidR="00282CC1">
        <w:t xml:space="preserve">and by extension </w:t>
      </w:r>
      <w:r>
        <w:t xml:space="preserve">between Windows and macOS, while still on-going, will perhaps </w:t>
      </w:r>
      <w:r w:rsidR="00282CC1">
        <w:t xml:space="preserve">end in a </w:t>
      </w:r>
      <w:r>
        <w:t>whimper, not a bang.</w:t>
      </w:r>
      <w:r w:rsidR="00282CC1">
        <w:t xml:space="preserve"> This is because these behemoths, and the growing ‘platform agnostic’ cloud computing options</w:t>
      </w:r>
      <w:r>
        <w:t xml:space="preserve"> </w:t>
      </w:r>
      <w:r w:rsidR="00282CC1">
        <w:t>are making</w:t>
      </w:r>
      <w:r w:rsidR="00700A3F">
        <w:t xml:space="preserve"> the</w:t>
      </w:r>
      <w:r w:rsidR="004F3D5D">
        <w:t xml:space="preserve"> reminiscent</w:t>
      </w:r>
      <w:r w:rsidR="00282CC1">
        <w:t xml:space="preserve"> </w:t>
      </w:r>
      <w:r w:rsidR="00700A3F">
        <w:t>“</w:t>
      </w:r>
      <w:r w:rsidR="00700A3F" w:rsidRPr="00700A3F">
        <w:rPr>
          <w:rStyle w:val="QuoteChar"/>
        </w:rPr>
        <w:t>I’m a PC, I’m a Mac</w:t>
      </w:r>
      <w:r w:rsidR="00700A3F">
        <w:t>”</w:t>
      </w:r>
      <w:r w:rsidR="00282CC1">
        <w:t xml:space="preserve"> choice less relevant.</w:t>
      </w:r>
      <w:r w:rsidR="00E45E76">
        <w:t xml:space="preserve"> </w:t>
      </w:r>
      <w:r>
        <w:t xml:space="preserve">Add to </w:t>
      </w:r>
      <w:r w:rsidR="00282CC1">
        <w:t>this</w:t>
      </w:r>
      <w:r>
        <w:t xml:space="preserve"> the increasing popularity of Linux, </w:t>
      </w:r>
      <w:r w:rsidR="004642A6">
        <w:t>which is also free and open source (anyone see a pattern?)</w:t>
      </w:r>
      <w:r>
        <w:t xml:space="preserve"> </w:t>
      </w:r>
      <w:r w:rsidR="004642A6">
        <w:t xml:space="preserve">and you have </w:t>
      </w:r>
      <w:r w:rsidR="004F3D5D">
        <w:t>lots of</w:t>
      </w:r>
      <w:r w:rsidR="00282CC1">
        <w:t xml:space="preserve"> </w:t>
      </w:r>
      <w:r w:rsidR="004F3D5D">
        <w:t xml:space="preserve">platform </w:t>
      </w:r>
      <w:r w:rsidR="00282CC1">
        <w:t>option</w:t>
      </w:r>
      <w:r w:rsidR="004F3D5D">
        <w:t>s</w:t>
      </w:r>
      <w:r w:rsidR="00282CC1">
        <w:t xml:space="preserve"> for running </w:t>
      </w:r>
      <w:r w:rsidR="004642A6">
        <w:t>Azure Data Studio.</w:t>
      </w:r>
    </w:p>
    <w:p w14:paraId="69874917" w14:textId="166B2B6B" w:rsidR="00E45E76" w:rsidRDefault="00E45E76" w:rsidP="00E45E76">
      <w:pPr>
        <w:pStyle w:val="Heading2"/>
      </w:pPr>
      <w:r>
        <w:t>What about the Database</w:t>
      </w:r>
      <w:r w:rsidR="004F3D5D">
        <w:t xml:space="preserve"> ‘Platform’</w:t>
      </w:r>
    </w:p>
    <w:p w14:paraId="0838176C" w14:textId="7B1F5443" w:rsidR="004642A6" w:rsidRDefault="005F29B0" w:rsidP="00A804FC">
      <w:pPr>
        <w:pStyle w:val="BodyText"/>
      </w:pPr>
      <w:r>
        <w:t>When</w:t>
      </w:r>
      <w:r w:rsidR="00E45E76">
        <w:t xml:space="preserve"> you are using ADS, there is a great likelihood that </w:t>
      </w:r>
      <w:r w:rsidR="004F3D5D">
        <w:t>you are querying, developing, managing, or analyzing the contents of one</w:t>
      </w:r>
      <w:r w:rsidR="00E45E76">
        <w:t xml:space="preserve"> or more databases.</w:t>
      </w:r>
      <w:r>
        <w:t xml:space="preserve"> Here as well you have many options for where your databases could reside. Despite </w:t>
      </w:r>
      <w:r w:rsidR="00D22240">
        <w:t>a common misconception</w:t>
      </w:r>
      <w:r w:rsidR="00132BEF">
        <w:t xml:space="preserve"> (</w:t>
      </w:r>
      <w:r w:rsidR="00D22240">
        <w:t xml:space="preserve">probably due to </w:t>
      </w:r>
      <w:r>
        <w:t xml:space="preserve">having ‘Azure’ in </w:t>
      </w:r>
      <w:r w:rsidR="00193BBF">
        <w:t>its</w:t>
      </w:r>
      <w:r>
        <w:t xml:space="preserve"> name</w:t>
      </w:r>
      <w:r w:rsidR="00132BEF">
        <w:t>),</w:t>
      </w:r>
      <w:r>
        <w:t xml:space="preserve"> Azure Data Studio </w:t>
      </w:r>
      <w:r w:rsidR="00EB240E" w:rsidRPr="00132BEF">
        <w:t xml:space="preserve">provides </w:t>
      </w:r>
      <w:r w:rsidR="00193BBF" w:rsidRPr="00132BEF">
        <w:t>full</w:t>
      </w:r>
      <w:r w:rsidR="00EB240E" w:rsidRPr="00132BEF">
        <w:t xml:space="preserve"> connectivity</w:t>
      </w:r>
      <w:r w:rsidR="00EB240E">
        <w:t xml:space="preserve"> to</w:t>
      </w:r>
      <w:r w:rsidR="00193BBF">
        <w:t xml:space="preserve"> </w:t>
      </w:r>
      <w:r w:rsidR="00132BEF">
        <w:t>both cloud and</w:t>
      </w:r>
      <w:r>
        <w:t xml:space="preserve"> on-premise </w:t>
      </w:r>
      <w:r w:rsidR="00723744">
        <w:t>D</w:t>
      </w:r>
      <w:r w:rsidR="00EB240E">
        <w:t>atabase</w:t>
      </w:r>
      <w:r w:rsidR="00723744">
        <w:t xml:space="preserve"> Systems</w:t>
      </w:r>
      <w:r w:rsidR="00193BBF">
        <w:t>.</w:t>
      </w:r>
      <w:r w:rsidR="00EB240E">
        <w:t xml:space="preserve"> </w:t>
      </w:r>
    </w:p>
    <w:p w14:paraId="7662DE06" w14:textId="78C7902F" w:rsidR="00723744" w:rsidRDefault="004642A6" w:rsidP="00A804FC">
      <w:pPr>
        <w:pStyle w:val="BodyText"/>
      </w:pPr>
      <w:r>
        <w:t xml:space="preserve">But your </w:t>
      </w:r>
      <w:r w:rsidR="00723744">
        <w:t xml:space="preserve">database </w:t>
      </w:r>
      <w:r>
        <w:t xml:space="preserve">choices do not stop there. </w:t>
      </w:r>
      <w:r w:rsidR="00723744">
        <w:t xml:space="preserve">If we </w:t>
      </w:r>
      <w:r w:rsidR="00516F61">
        <w:t>only</w:t>
      </w:r>
      <w:r w:rsidR="00723744">
        <w:t xml:space="preserve"> SQL Server </w:t>
      </w:r>
      <w:r w:rsidR="00516F61">
        <w:t xml:space="preserve">for now </w:t>
      </w:r>
      <w:r w:rsidR="00723744">
        <w:t>(</w:t>
      </w:r>
      <w:r w:rsidR="00516F61">
        <w:t>just</w:t>
      </w:r>
      <w:r w:rsidR="00723744">
        <w:t xml:space="preserve"> one ADS supported databases), we have </w:t>
      </w:r>
      <w:r w:rsidR="00516F61">
        <w:t>many platform</w:t>
      </w:r>
      <w:r w:rsidR="00D31268">
        <w:t xml:space="preserve"> options</w:t>
      </w:r>
      <w:r w:rsidR="00516F61">
        <w:t xml:space="preserve"> including</w:t>
      </w:r>
      <w:r w:rsidR="00D31268">
        <w:t>:</w:t>
      </w:r>
    </w:p>
    <w:p w14:paraId="17DB6C7F" w14:textId="7D5E3A0B" w:rsidR="00D31268" w:rsidRDefault="00D31268" w:rsidP="00225719">
      <w:pPr>
        <w:pStyle w:val="Bullet"/>
      </w:pPr>
      <w:r>
        <w:lastRenderedPageBreak/>
        <w:t>Windows</w:t>
      </w:r>
    </w:p>
    <w:p w14:paraId="6FB1C90C" w14:textId="22E5A46B" w:rsidR="00D31268" w:rsidRDefault="00D31268" w:rsidP="00225719">
      <w:pPr>
        <w:pStyle w:val="Bullet"/>
      </w:pPr>
      <w:r>
        <w:t>Linux</w:t>
      </w:r>
    </w:p>
    <w:p w14:paraId="5EE1706A" w14:textId="738BF886" w:rsidR="00D31268" w:rsidRDefault="00D31268" w:rsidP="00225719">
      <w:pPr>
        <w:pStyle w:val="Bullet"/>
      </w:pPr>
      <w:r>
        <w:t>Docker Containers (for Windows, Linux and macOS)</w:t>
      </w:r>
    </w:p>
    <w:p w14:paraId="1B8796D2" w14:textId="3C1D4619" w:rsidR="00D31268" w:rsidRDefault="00225719" w:rsidP="00225719">
      <w:pPr>
        <w:pStyle w:val="Bullet"/>
      </w:pPr>
      <w:r>
        <w:t>Azure</w:t>
      </w:r>
      <w:r w:rsidR="00516F61">
        <w:t xml:space="preserve"> Cloud</w:t>
      </w:r>
    </w:p>
    <w:p w14:paraId="63DAC07A" w14:textId="022CE666" w:rsidR="00225719" w:rsidRDefault="00225719" w:rsidP="00225719">
      <w:pPr>
        <w:pStyle w:val="Bullet"/>
      </w:pPr>
      <w:r>
        <w:t>AWS</w:t>
      </w:r>
      <w:r w:rsidR="00516F61">
        <w:t xml:space="preserve"> Cloud</w:t>
      </w:r>
    </w:p>
    <w:p w14:paraId="0E0625A1" w14:textId="3A4BB349" w:rsidR="00225719" w:rsidRDefault="00225719" w:rsidP="00225719">
      <w:pPr>
        <w:pStyle w:val="Bullet"/>
      </w:pPr>
      <w:r>
        <w:t>Google Cloud</w:t>
      </w:r>
    </w:p>
    <w:p w14:paraId="63C0D317" w14:textId="6C603FBA" w:rsidR="00A804FC" w:rsidRDefault="00516F61" w:rsidP="00A804FC">
      <w:pPr>
        <w:pStyle w:val="BodyText"/>
      </w:pPr>
      <w:r>
        <w:t>While the above is not a comprehensive list of platform options, it’s clear that SQL Server is no longer just a ‘Windows’ product. But read on because ADS is not just about Microsoft’s flag ship SQL Server database.</w:t>
      </w:r>
    </w:p>
    <w:p w14:paraId="4ABD342D" w14:textId="17BF4E76" w:rsidR="00A804FC" w:rsidRDefault="00A804FC" w:rsidP="00A804FC">
      <w:pPr>
        <w:pStyle w:val="Heading1"/>
      </w:pPr>
      <w:r w:rsidRPr="00A804FC">
        <w:t>What “Multi-Database” means for your SQL experience</w:t>
      </w:r>
    </w:p>
    <w:p w14:paraId="59C40042" w14:textId="62D4716A" w:rsidR="00723744" w:rsidRDefault="00723744" w:rsidP="00723744">
      <w:pPr>
        <w:pStyle w:val="BodyText"/>
      </w:pPr>
      <w:r>
        <w:t xml:space="preserve">Not content to simply be cross-platform, </w:t>
      </w:r>
      <w:r>
        <w:t>ADS is designed to connect beyond SQL Server. At the time of this writing, ADS directly supports ‘SQL Server’ and ‘PostgreSQL’</w:t>
      </w:r>
      <w:r>
        <w:rPr>
          <w:rStyle w:val="FootnoteReference"/>
        </w:rPr>
        <w:footnoteReference w:id="4"/>
      </w:r>
      <w:r>
        <w:t xml:space="preserve"> as first class citizens. This is the case whether the Database System is on-premise or in the cloud. Soon (most likely by the time you read this), two more Databases to be added to this list include ‘MySQL’, and ‘MariaDB’.</w:t>
      </w:r>
    </w:p>
    <w:p w14:paraId="4F4AD245" w14:textId="1C8AC5CB" w:rsidR="00723744" w:rsidRDefault="00723744" w:rsidP="00723744">
      <w:pPr>
        <w:pStyle w:val="BodyText"/>
      </w:pPr>
      <w:r>
        <w:t>But there is more to this story due to language (kernel) options baked into ADS, such as PowerShell, Python, and others</w:t>
      </w:r>
      <w:r w:rsidR="00794075">
        <w:t>…</w:t>
      </w:r>
    </w:p>
    <w:p w14:paraId="43D64380" w14:textId="0F12A802" w:rsidR="00614E25" w:rsidRDefault="00614E25" w:rsidP="00723744">
      <w:pPr>
        <w:pStyle w:val="BodyText"/>
        <w:rPr>
          <w:rFonts w:ascii="Arial" w:eastAsiaTheme="majorEastAsia" w:hAnsi="Arial" w:cstheme="majorBidi"/>
          <w:b/>
          <w:bCs/>
          <w:color w:val="0070C0"/>
          <w:sz w:val="40"/>
          <w:szCs w:val="28"/>
          <w14:textOutline w14:w="9525" w14:cap="rnd" w14:cmpd="sng" w14:algn="ctr">
            <w14:noFill/>
            <w14:prstDash w14:val="solid"/>
            <w14:bevel/>
          </w14:textOutline>
        </w:rPr>
      </w:pPr>
      <w:r>
        <w:br w:type="page"/>
      </w:r>
    </w:p>
    <w:p w14:paraId="5EEAC859" w14:textId="77777777" w:rsidR="00A804FC" w:rsidRDefault="00A804FC" w:rsidP="00A804FC">
      <w:pPr>
        <w:pStyle w:val="Heading1"/>
      </w:pPr>
    </w:p>
    <w:p w14:paraId="2622C3D7" w14:textId="644231B6" w:rsidR="00A804FC" w:rsidRDefault="00A804FC" w:rsidP="00A804FC">
      <w:pPr>
        <w:pStyle w:val="ChapterTitle"/>
      </w:pPr>
      <w:r>
        <w:t>Template</w:t>
      </w:r>
    </w:p>
    <w:p w14:paraId="6C342035" w14:textId="0DE85C1F" w:rsidR="00A804FC" w:rsidRDefault="00A804FC" w:rsidP="00A804FC">
      <w:pPr>
        <w:pStyle w:val="Heading1"/>
      </w:pPr>
      <w:r>
        <w:t>Chapter File Names</w:t>
      </w:r>
    </w:p>
    <w:p w14:paraId="72373C92" w14:textId="77777777" w:rsidR="00AD5241" w:rsidRDefault="005C2B02" w:rsidP="00B0061B">
      <w:pPr>
        <w:pStyle w:val="BodyText"/>
      </w:pPr>
      <w:r>
        <w:t xml:space="preserve">Any project involving many files benefits from a naming convention. We like to see the following format when you name your </w:t>
      </w:r>
      <w:r w:rsidRPr="00E00B0D">
        <w:t>chapters</w:t>
      </w:r>
      <w:r>
        <w:t>:</w:t>
      </w:r>
    </w:p>
    <w:p w14:paraId="4C1BAD77" w14:textId="77777777" w:rsidR="005C2B02" w:rsidRDefault="005C2B02" w:rsidP="005C2B02">
      <w:pPr>
        <w:pStyle w:val="Code"/>
      </w:pPr>
      <w:r w:rsidRPr="007A5664">
        <w:t>ch01.doc</w:t>
      </w:r>
    </w:p>
    <w:p w14:paraId="5CDA94F5" w14:textId="77777777" w:rsidR="001B5868" w:rsidRDefault="005C2B02" w:rsidP="001B5868">
      <w:pPr>
        <w:pStyle w:val="BodyText"/>
      </w:pPr>
      <w:r>
        <w:t xml:space="preserve">Optionally, you can choose to provide some additional text to jog your memory about </w:t>
      </w:r>
      <w:r w:rsidR="00B0277D">
        <w:t>each</w:t>
      </w:r>
      <w:r>
        <w:t xml:space="preserve"> chapter's topic. For example:</w:t>
      </w:r>
    </w:p>
    <w:p w14:paraId="489155F7" w14:textId="77777777" w:rsidR="001B5868" w:rsidRDefault="001B5868" w:rsidP="001B5868">
      <w:pPr>
        <w:pStyle w:val="Code"/>
      </w:pPr>
      <w:r w:rsidRPr="007A5664">
        <w:t>ch01</w:t>
      </w:r>
      <w:r w:rsidR="005C2B02">
        <w:t>_GettingStarted</w:t>
      </w:r>
      <w:r w:rsidRPr="007A5664">
        <w:t>.doc</w:t>
      </w:r>
    </w:p>
    <w:p w14:paraId="0A9BD234" w14:textId="77777777" w:rsidR="001B5868" w:rsidRPr="001B5868" w:rsidRDefault="008819E9" w:rsidP="001B5868">
      <w:pPr>
        <w:pStyle w:val="BodyText"/>
      </w:pPr>
      <w:r>
        <w:t xml:space="preserve">Make sure the </w:t>
      </w:r>
      <w:r w:rsidR="000E0C7E">
        <w:t>chapter number</w:t>
      </w:r>
      <w:r>
        <w:t xml:space="preserve"> is first. </w:t>
      </w:r>
      <w:r w:rsidR="001C492B">
        <w:t xml:space="preserve">Include the leading zero for chapters 1 through 9. </w:t>
      </w:r>
      <w:r>
        <w:t xml:space="preserve">Keep the format meticulously consistent. Don’t mix things up by giving us </w:t>
      </w:r>
      <w:r w:rsidRPr="008819E9">
        <w:rPr>
          <w:rStyle w:val="Emphasis"/>
        </w:rPr>
        <w:t>ch01</w:t>
      </w:r>
      <w:r>
        <w:t xml:space="preserve">, then </w:t>
      </w:r>
      <w:r w:rsidRPr="008819E9">
        <w:rPr>
          <w:rStyle w:val="Emphasis"/>
        </w:rPr>
        <w:t>CH02</w:t>
      </w:r>
      <w:r>
        <w:t xml:space="preserve">, and then </w:t>
      </w:r>
      <w:r w:rsidRPr="008819E9">
        <w:rPr>
          <w:rStyle w:val="Emphasis"/>
        </w:rPr>
        <w:t>ch3</w:t>
      </w:r>
      <w:r>
        <w:t xml:space="preserve">. Keep to </w:t>
      </w:r>
      <w:r w:rsidRPr="008819E9">
        <w:rPr>
          <w:rStyle w:val="Emphasis"/>
        </w:rPr>
        <w:t>ch01</w:t>
      </w:r>
      <w:r w:rsidR="007A2621">
        <w:t xml:space="preserve"> all the time. That way the </w:t>
      </w:r>
      <w:r>
        <w:t>chapters sort correctly when we look at a file listing.</w:t>
      </w:r>
    </w:p>
    <w:p w14:paraId="16DBD6D5" w14:textId="77777777" w:rsidR="00512961" w:rsidRDefault="00625F4B" w:rsidP="00625F4B">
      <w:pPr>
        <w:pStyle w:val="Heading1"/>
      </w:pPr>
      <w:r>
        <w:br w:type="page"/>
      </w:r>
      <w:r w:rsidR="00512961">
        <w:lastRenderedPageBreak/>
        <w:t>Named Styles</w:t>
      </w:r>
    </w:p>
    <w:p w14:paraId="0ACD56DD" w14:textId="77777777" w:rsidR="007538F9" w:rsidRDefault="007538F9" w:rsidP="008F5CB6">
      <w:pPr>
        <w:pStyle w:val="BodyText"/>
      </w:pPr>
      <w:r>
        <w:t xml:space="preserve">We like to think about writing a book chapter as being similar to building with Mega® </w:t>
      </w:r>
      <w:proofErr w:type="spellStart"/>
      <w:r>
        <w:t>Bloks</w:t>
      </w:r>
      <w:proofErr w:type="spellEnd"/>
      <w:r>
        <w:t>. Our template provides a set of named paragraph styles. These are what you must use to wr</w:t>
      </w:r>
      <w:r w:rsidR="007A2621">
        <w:t>ite your chapter. You can</w:t>
      </w:r>
      <w:r>
        <w:t xml:space="preserve">'t invent your own styles; you must use the building-blocks in the set. </w:t>
      </w:r>
    </w:p>
    <w:p w14:paraId="028A1995" w14:textId="77777777" w:rsidR="007538F9" w:rsidRPr="00BE7597" w:rsidRDefault="007538F9" w:rsidP="00BE7597">
      <w:pPr>
        <w:pStyle w:val="BodyText"/>
      </w:pPr>
      <w:r>
        <w:t xml:space="preserve">Figure 1-1 shows a typical view of this template as </w:t>
      </w:r>
      <w:r w:rsidR="00993A4F">
        <w:t>first opened in</w:t>
      </w:r>
      <w:r>
        <w:t xml:space="preserve"> Word. The view </w:t>
      </w:r>
      <w:r w:rsidR="00993A4F">
        <w:t>varies</w:t>
      </w:r>
      <w:r>
        <w:t xml:space="preserve"> between Mac OS X and Microsoft Windows, and between the various versions of Word, but you should see some</w:t>
      </w:r>
      <w:r w:rsidR="002401BA">
        <w:t xml:space="preserve">thing similar to Figure 1-1. Notice </w:t>
      </w:r>
      <w:r>
        <w:t xml:space="preserve">the </w:t>
      </w:r>
      <w:r w:rsidR="00993A4F">
        <w:t>horizontal listing of named paragraph styles</w:t>
      </w:r>
      <w:r w:rsidR="00B641D1">
        <w:t xml:space="preserve"> in the Ribbon</w:t>
      </w:r>
      <w:r w:rsidR="00993A4F">
        <w:t>, the first of which is Body Text, and then comes Bullet, and so on.</w:t>
      </w:r>
    </w:p>
    <w:p w14:paraId="07040C93" w14:textId="77777777" w:rsidR="00993A4F" w:rsidRDefault="00CB047C" w:rsidP="00E62E9B">
      <w:pPr>
        <w:pStyle w:val="Figure"/>
      </w:pPr>
      <w:r>
        <w:rPr>
          <w:noProof/>
        </w:rPr>
        <w:drawing>
          <wp:inline distT="0" distB="0" distL="0" distR="0" wp14:anchorId="453E990C" wp14:editId="0D823B47">
            <wp:extent cx="5029200" cy="29900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0101.png"/>
                    <pic:cNvPicPr/>
                  </pic:nvPicPr>
                  <pic:blipFill>
                    <a:blip r:embed="rId10">
                      <a:extLst>
                        <a:ext uri="{28A0092B-C50C-407E-A947-70E740481C1C}">
                          <a14:useLocalDpi xmlns:a14="http://schemas.microsoft.com/office/drawing/2010/main" val="0"/>
                        </a:ext>
                      </a:extLst>
                    </a:blip>
                    <a:stretch>
                      <a:fillRect/>
                    </a:stretch>
                  </pic:blipFill>
                  <pic:spPr>
                    <a:xfrm>
                      <a:off x="0" y="0"/>
                      <a:ext cx="5029200" cy="2990088"/>
                    </a:xfrm>
                    <a:prstGeom prst="rect">
                      <a:avLst/>
                    </a:prstGeom>
                  </pic:spPr>
                </pic:pic>
              </a:graphicData>
            </a:graphic>
          </wp:inline>
        </w:drawing>
      </w:r>
    </w:p>
    <w:p w14:paraId="416313A9" w14:textId="77777777" w:rsidR="00993A4F" w:rsidRPr="00993A4F" w:rsidRDefault="00993A4F" w:rsidP="0086148A">
      <w:pPr>
        <w:pStyle w:val="Caption"/>
      </w:pPr>
      <w:r>
        <w:t xml:space="preserve">Figure 1-1. </w:t>
      </w:r>
      <w:r w:rsidRPr="002D5E26">
        <w:t>Opening</w:t>
      </w:r>
      <w:r>
        <w:t xml:space="preserve"> view of this template in Word 2010</w:t>
      </w:r>
    </w:p>
    <w:p w14:paraId="10F603F8" w14:textId="77777777" w:rsidR="00E62E9B" w:rsidRDefault="00B641D1" w:rsidP="00E62E9B">
      <w:pPr>
        <w:pStyle w:val="BodyText"/>
      </w:pPr>
      <w:r>
        <w:t xml:space="preserve">Pay attention to the Style group in the Ribbon. Click the chapter number at the top of this template to see the highlight move to indicate a Chapter Number paragraph. Click anywhere in the chapter's name </w:t>
      </w:r>
      <w:r w:rsidR="00892EC7">
        <w:t>and</w:t>
      </w:r>
      <w:r>
        <w:t xml:space="preserve"> see</w:t>
      </w:r>
      <w:r w:rsidR="00892EC7">
        <w:t xml:space="preserve"> that</w:t>
      </w:r>
      <w:r>
        <w:t xml:space="preserve"> </w:t>
      </w:r>
      <w:r w:rsidR="00892EC7">
        <w:t>it's in a</w:t>
      </w:r>
      <w:r>
        <w:t xml:space="preserve"> Chapter Title paragraph. Click into this paragraph</w:t>
      </w:r>
      <w:r w:rsidR="007A2621">
        <w:t xml:space="preserve"> that you’re reading now</w:t>
      </w:r>
      <w:r>
        <w:t xml:space="preserve"> to see t</w:t>
      </w:r>
      <w:r w:rsidR="00892EC7">
        <w:t xml:space="preserve">hat it's a Body Text paragraph. </w:t>
      </w:r>
    </w:p>
    <w:p w14:paraId="4902F385" w14:textId="77777777" w:rsidR="007538F9" w:rsidRDefault="00892EC7" w:rsidP="008F5CB6">
      <w:pPr>
        <w:pStyle w:val="BodyText"/>
      </w:pPr>
      <w:r>
        <w:t>Figure 1-1's</w:t>
      </w:r>
      <w:r w:rsidR="00B641D1">
        <w:t xml:space="preserve"> in</w:t>
      </w:r>
      <w:r>
        <w:t xml:space="preserve">itial view isn't very useful. It's too tedious to select styles from the in-Ribbon gallery. Each version of Word provides a </w:t>
      </w:r>
      <w:r w:rsidR="00C0346B">
        <w:t xml:space="preserve">different </w:t>
      </w:r>
      <w:r>
        <w:t xml:space="preserve">way to open a </w:t>
      </w:r>
      <w:r>
        <w:lastRenderedPageBreak/>
        <w:t>vertical listing of styles that you can place to your left as you write. Figure 1-2 shows the tiny icon to click in Word 2010</w:t>
      </w:r>
      <w:r w:rsidR="006030D3">
        <w:t xml:space="preserve"> for Microsoft Windows</w:t>
      </w:r>
      <w:r>
        <w:t xml:space="preserve">, and Figure 1-3 shows what to click in Word 2011 for </w:t>
      </w:r>
      <w:r w:rsidR="006030D3">
        <w:t xml:space="preserve">Mac </w:t>
      </w:r>
      <w:r>
        <w:t xml:space="preserve">OS X. </w:t>
      </w:r>
    </w:p>
    <w:p w14:paraId="11451886" w14:textId="77777777" w:rsidR="00892EC7" w:rsidRDefault="00CB047C" w:rsidP="00892EC7">
      <w:pPr>
        <w:pStyle w:val="Figure"/>
      </w:pPr>
      <w:r>
        <w:rPr>
          <w:noProof/>
        </w:rPr>
        <w:drawing>
          <wp:inline distT="0" distB="0" distL="0" distR="0" wp14:anchorId="5828C512" wp14:editId="2F1D18CF">
            <wp:extent cx="4961905" cy="11142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0102post.png"/>
                    <pic:cNvPicPr/>
                  </pic:nvPicPr>
                  <pic:blipFill>
                    <a:blip r:embed="rId11">
                      <a:extLst>
                        <a:ext uri="{28A0092B-C50C-407E-A947-70E740481C1C}">
                          <a14:useLocalDpi xmlns:a14="http://schemas.microsoft.com/office/drawing/2010/main" val="0"/>
                        </a:ext>
                      </a:extLst>
                    </a:blip>
                    <a:stretch>
                      <a:fillRect/>
                    </a:stretch>
                  </pic:blipFill>
                  <pic:spPr>
                    <a:xfrm>
                      <a:off x="0" y="0"/>
                      <a:ext cx="4961905" cy="1114286"/>
                    </a:xfrm>
                    <a:prstGeom prst="rect">
                      <a:avLst/>
                    </a:prstGeom>
                  </pic:spPr>
                </pic:pic>
              </a:graphicData>
            </a:graphic>
          </wp:inline>
        </w:drawing>
      </w:r>
    </w:p>
    <w:p w14:paraId="22CA930A" w14:textId="77777777" w:rsidR="00892EC7" w:rsidRDefault="00C0346B" w:rsidP="0086148A">
      <w:pPr>
        <w:pStyle w:val="Caption"/>
      </w:pPr>
      <w:r>
        <w:t>Figure 1-2. Icon to open a Styles</w:t>
      </w:r>
      <w:r w:rsidR="00892EC7">
        <w:t xml:space="preserve"> </w:t>
      </w:r>
      <w:r>
        <w:t>p</w:t>
      </w:r>
      <w:r w:rsidR="00892EC7">
        <w:t>anel in Word 2010 for Windows</w:t>
      </w:r>
    </w:p>
    <w:p w14:paraId="5077AF9D" w14:textId="77777777" w:rsidR="00892EC7" w:rsidRDefault="00D10665" w:rsidP="00D10665">
      <w:pPr>
        <w:pStyle w:val="Figure"/>
      </w:pPr>
      <w:r>
        <w:rPr>
          <w:noProof/>
        </w:rPr>
        <w:drawing>
          <wp:inline distT="0" distB="0" distL="0" distR="0" wp14:anchorId="0A4D8BCD" wp14:editId="5BF8FFB4">
            <wp:extent cx="4607560" cy="995045"/>
            <wp:effectExtent l="0" t="0" r="0" b="0"/>
            <wp:docPr id="5" name="Picture 5" descr="NO NAME:ApressCurrent:RandomBits:NewTemplate:Figure0103croppedAn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NAME:ApressCurrent:RandomBits:NewTemplate:Figure0103croppedAnnotat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7560" cy="995045"/>
                    </a:xfrm>
                    <a:prstGeom prst="rect">
                      <a:avLst/>
                    </a:prstGeom>
                    <a:noFill/>
                    <a:ln>
                      <a:noFill/>
                    </a:ln>
                  </pic:spPr>
                </pic:pic>
              </a:graphicData>
            </a:graphic>
          </wp:inline>
        </w:drawing>
      </w:r>
    </w:p>
    <w:p w14:paraId="1A98F0BB" w14:textId="77777777" w:rsidR="00892EC7" w:rsidRPr="00892EC7" w:rsidRDefault="00892EC7" w:rsidP="0086148A">
      <w:pPr>
        <w:pStyle w:val="Caption"/>
      </w:pPr>
      <w:r>
        <w:t xml:space="preserve">Figure 1-3. </w:t>
      </w:r>
      <w:r w:rsidR="00C0346B">
        <w:t>Icon to open a Styles p</w:t>
      </w:r>
      <w:r>
        <w:t>anel in Word 2011 for OS X</w:t>
      </w:r>
    </w:p>
    <w:p w14:paraId="7857EF7A" w14:textId="77777777" w:rsidR="00CB047C" w:rsidRDefault="00C0346B" w:rsidP="008F5CB6">
      <w:pPr>
        <w:pStyle w:val="BodyText"/>
      </w:pPr>
      <w:r>
        <w:t xml:space="preserve">A Styles panel like </w:t>
      </w:r>
      <w:r w:rsidR="007A2621">
        <w:t xml:space="preserve">the one at left </w:t>
      </w:r>
      <w:r>
        <w:t xml:space="preserve">in Figure 1-4 is what you're after. Now you can highlight or put your cursor into any paragraph and click a style name in the panel to apply the named style. In this way you should apply a named style to each and every paragraph in </w:t>
      </w:r>
      <w:r w:rsidR="007A2621">
        <w:t>a</w:t>
      </w:r>
      <w:r>
        <w:t xml:space="preserve"> chapter. </w:t>
      </w:r>
    </w:p>
    <w:p w14:paraId="608B0857" w14:textId="77777777" w:rsidR="00CB047C" w:rsidRDefault="00CB047C" w:rsidP="00CB047C">
      <w:pPr>
        <w:pStyle w:val="Figure"/>
      </w:pPr>
      <w:r>
        <w:rPr>
          <w:noProof/>
        </w:rPr>
        <w:drawing>
          <wp:inline distT="0" distB="0" distL="0" distR="0" wp14:anchorId="7A767A1F" wp14:editId="2E380062">
            <wp:extent cx="5029200" cy="299008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0104.png"/>
                    <pic:cNvPicPr/>
                  </pic:nvPicPr>
                  <pic:blipFill>
                    <a:blip r:embed="rId13">
                      <a:extLst>
                        <a:ext uri="{28A0092B-C50C-407E-A947-70E740481C1C}">
                          <a14:useLocalDpi xmlns:a14="http://schemas.microsoft.com/office/drawing/2010/main" val="0"/>
                        </a:ext>
                      </a:extLst>
                    </a:blip>
                    <a:stretch>
                      <a:fillRect/>
                    </a:stretch>
                  </pic:blipFill>
                  <pic:spPr>
                    <a:xfrm>
                      <a:off x="0" y="0"/>
                      <a:ext cx="5029200" cy="2990088"/>
                    </a:xfrm>
                    <a:prstGeom prst="rect">
                      <a:avLst/>
                    </a:prstGeom>
                  </pic:spPr>
                </pic:pic>
              </a:graphicData>
            </a:graphic>
          </wp:inline>
        </w:drawing>
      </w:r>
    </w:p>
    <w:p w14:paraId="50CBD688" w14:textId="77777777" w:rsidR="00CB047C" w:rsidRPr="00CB047C" w:rsidRDefault="00CB047C" w:rsidP="0086148A">
      <w:pPr>
        <w:pStyle w:val="Caption"/>
      </w:pPr>
      <w:r>
        <w:lastRenderedPageBreak/>
        <w:t>Figure 1-4. Word 2010 with the Styles panel open to the left</w:t>
      </w:r>
    </w:p>
    <w:p w14:paraId="36F212F2" w14:textId="77777777" w:rsidR="007A2621" w:rsidRDefault="007A2621" w:rsidP="007A2621">
      <w:pPr>
        <w:pStyle w:val="BodyText"/>
      </w:pPr>
      <w:r>
        <w:t>You can also select a style and begin typing. For example, you can select Body Text in a blank paragraph and begin typing a series of Body Text paragraphs one after the other. Some authors prefer to type an entire section as body text so as to stay focused on their content without distraction, and then go back afterward and apply other styles as needed.</w:t>
      </w:r>
    </w:p>
    <w:p w14:paraId="7FCDAB32" w14:textId="77777777" w:rsidR="00892EC7" w:rsidRDefault="00C0346B" w:rsidP="008F5CB6">
      <w:pPr>
        <w:pStyle w:val="BodyText"/>
      </w:pPr>
      <w:r>
        <w:t>Don't leave blank paragraphs for spacing purposes, and don't leave any paragraphs with</w:t>
      </w:r>
      <w:r w:rsidR="00BD0C42">
        <w:t>out</w:t>
      </w:r>
      <w:r>
        <w:t xml:space="preserve"> applying one of our styles to them. Use only our styles, and be sure that </w:t>
      </w:r>
      <w:r w:rsidRPr="006030D3">
        <w:rPr>
          <w:rStyle w:val="Emphasis"/>
        </w:rPr>
        <w:t>every</w:t>
      </w:r>
      <w:r>
        <w:t xml:space="preserve"> paragraph </w:t>
      </w:r>
      <w:r w:rsidR="002C6B79">
        <w:t xml:space="preserve">has one </w:t>
      </w:r>
      <w:r w:rsidR="00FB1250">
        <w:t xml:space="preserve">of our styles </w:t>
      </w:r>
      <w:r w:rsidR="002C6B79">
        <w:t>attached</w:t>
      </w:r>
      <w:r>
        <w:t xml:space="preserve">. </w:t>
      </w:r>
    </w:p>
    <w:p w14:paraId="102DA2D7" w14:textId="77777777" w:rsidR="0087372C" w:rsidRDefault="0087372C" w:rsidP="0087372C">
      <w:pPr>
        <w:pStyle w:val="Heading1"/>
      </w:pPr>
      <w:r>
        <w:t>Flowable Text</w:t>
      </w:r>
    </w:p>
    <w:p w14:paraId="41CCC761" w14:textId="77777777" w:rsidR="00E145C7" w:rsidRDefault="00E145C7" w:rsidP="00E145C7">
      <w:pPr>
        <w:pStyle w:val="BodyText"/>
      </w:pPr>
      <w:r>
        <w:t xml:space="preserve">Writing is not about the printed page anymore. The world is changed, and </w:t>
      </w:r>
      <w:r w:rsidR="0031407D">
        <w:t>two-thirds or more of your readers will be on electronic devices. G</w:t>
      </w:r>
      <w:r>
        <w:t xml:space="preserve">ood publishing in today's market is about creating </w:t>
      </w:r>
      <w:r w:rsidRPr="00E145C7">
        <w:rPr>
          <w:rStyle w:val="Emphasis"/>
        </w:rPr>
        <w:t>flowable text</w:t>
      </w:r>
      <w:r>
        <w:t xml:space="preserve">. Everything you've ever read about writing for the web now applies to books. </w:t>
      </w:r>
    </w:p>
    <w:p w14:paraId="6809B3B2" w14:textId="77777777" w:rsidR="00E145C7" w:rsidRDefault="0031407D" w:rsidP="0087372C">
      <w:pPr>
        <w:pStyle w:val="BodyText"/>
      </w:pPr>
      <w:r>
        <w:t xml:space="preserve">The left-side image in </w:t>
      </w:r>
      <w:r w:rsidR="00E145C7">
        <w:t xml:space="preserve">Figure 1-5 shows an example of complex formatting we now like to avoid. </w:t>
      </w:r>
      <w:r>
        <w:t>You're looking at</w:t>
      </w:r>
      <w:r w:rsidR="00E145C7">
        <w:t xml:space="preserve"> a triple-level list as viewed from </w:t>
      </w:r>
      <w:proofErr w:type="spellStart"/>
      <w:r w:rsidR="00E145C7">
        <w:t>Amazon.com's</w:t>
      </w:r>
      <w:proofErr w:type="spellEnd"/>
      <w:r w:rsidR="00E145C7">
        <w:t xml:space="preserve"> Kindle app on the iPhone</w:t>
      </w:r>
      <w:r>
        <w:t xml:space="preserve"> 5. The look begins to get awkward as nested items are increasingly pushed to the right. A large area of the display surface goes unused, and it's difficult for readers to come to grips with the three kingdoms when the top-level bullets are separated by many "pages" of nested content. </w:t>
      </w:r>
    </w:p>
    <w:p w14:paraId="573F9D3D" w14:textId="77777777" w:rsidR="00E145C7" w:rsidRDefault="00E145C7" w:rsidP="00E145C7">
      <w:pPr>
        <w:pStyle w:val="Figure"/>
      </w:pPr>
      <w:r>
        <w:rPr>
          <w:noProof/>
        </w:rPr>
        <w:lastRenderedPageBreak/>
        <w:drawing>
          <wp:inline distT="0" distB="0" distL="0" distR="0" wp14:anchorId="357372AA" wp14:editId="2902AD0A">
            <wp:extent cx="5029200" cy="46451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honeComparisonBlue.png"/>
                    <pic:cNvPicPr/>
                  </pic:nvPicPr>
                  <pic:blipFill>
                    <a:blip r:embed="rId14">
                      <a:extLst>
                        <a:ext uri="{28A0092B-C50C-407E-A947-70E740481C1C}">
                          <a14:useLocalDpi xmlns:a14="http://schemas.microsoft.com/office/drawing/2010/main" val="0"/>
                        </a:ext>
                      </a:extLst>
                    </a:blip>
                    <a:stretch>
                      <a:fillRect/>
                    </a:stretch>
                  </pic:blipFill>
                  <pic:spPr>
                    <a:xfrm>
                      <a:off x="0" y="0"/>
                      <a:ext cx="5029200" cy="4645152"/>
                    </a:xfrm>
                    <a:prstGeom prst="rect">
                      <a:avLst/>
                    </a:prstGeom>
                  </pic:spPr>
                </pic:pic>
              </a:graphicData>
            </a:graphic>
          </wp:inline>
        </w:drawing>
      </w:r>
    </w:p>
    <w:p w14:paraId="3E800461" w14:textId="77777777" w:rsidR="0031407D" w:rsidRPr="0031407D" w:rsidRDefault="0031407D" w:rsidP="0086148A">
      <w:pPr>
        <w:pStyle w:val="Caption"/>
      </w:pPr>
      <w:r>
        <w:t>Figure 1-5. Complex versus simple formatting</w:t>
      </w:r>
    </w:p>
    <w:p w14:paraId="5034C133" w14:textId="77777777" w:rsidR="0031407D" w:rsidRDefault="0031407D" w:rsidP="0031407D">
      <w:pPr>
        <w:pStyle w:val="BodyText"/>
      </w:pPr>
      <w:r>
        <w:t xml:space="preserve">The right-side image shows a better way to present the same content. The look is more appealing to the eye because the column-width is consistent from top to bottom. List levels are presented independently, making it easy for readers on everything from tiny iPhones to large desktop browser windows to take in each level at a glance. None of the display's surface area goes to waste. </w:t>
      </w:r>
    </w:p>
    <w:p w14:paraId="12E491B4" w14:textId="77777777" w:rsidR="0031407D" w:rsidRDefault="0031407D" w:rsidP="0031407D">
      <w:pPr>
        <w:pStyle w:val="BodyText"/>
      </w:pPr>
      <w:r>
        <w:t xml:space="preserve">Your content will be read from smart phones, tablets, Kindle devices, Nooks, web browsers on a PC, and last of all from the printed page. It's to your advantage to write simple content that can be reflowed onto devices no matter what their display dimensions. </w:t>
      </w:r>
      <w:r w:rsidR="00CF4F18">
        <w:t>We've designed this template with the minimum-needed styles to help keep the content simple and flowable to any device.</w:t>
      </w:r>
    </w:p>
    <w:p w14:paraId="65B66780" w14:textId="77777777" w:rsidR="009C110C" w:rsidRDefault="009C110C" w:rsidP="007B3DA2">
      <w:pPr>
        <w:pStyle w:val="NoteTipCaution"/>
      </w:pPr>
      <w:r w:rsidRPr="009C110C">
        <w:rPr>
          <w:rStyle w:val="Strong"/>
        </w:rPr>
        <w:lastRenderedPageBreak/>
        <w:t>Tip:</w:t>
      </w:r>
      <w:r>
        <w:t xml:space="preserve"> Do not obsess over pagination or whether figures fall on one page or another as you write in the template. Readers will see varying views depending upon whether they read in print, from the Kindle or the Nook, from an online service such as Springer Link, or from PDF. It is not possible, nor should you try, to optimize the layout of your content, because it is impossible to know in what medium and format readers will see it. </w:t>
      </w:r>
    </w:p>
    <w:p w14:paraId="21AD93C9" w14:textId="77777777" w:rsidR="0087372C" w:rsidRDefault="0087372C" w:rsidP="0087372C">
      <w:pPr>
        <w:pStyle w:val="Heading1"/>
      </w:pPr>
      <w:r>
        <w:t>Headings and Structure</w:t>
      </w:r>
    </w:p>
    <w:p w14:paraId="1B0B4A48" w14:textId="77777777" w:rsidR="003C2082" w:rsidRDefault="003C2082" w:rsidP="0087372C">
      <w:pPr>
        <w:pStyle w:val="BodyText"/>
      </w:pPr>
      <w:r>
        <w:t xml:space="preserve">Chapters are composed of sections, and </w:t>
      </w:r>
      <w:r w:rsidR="00086F97">
        <w:t>a</w:t>
      </w:r>
      <w:r>
        <w:t xml:space="preserve"> section is a heading followed by content. It's a good idea when you begin to write a chapter to plan out the major topics. Write the main headings and be sure you're happy with how they flow before you begin writing their content. For example, Figure 1-6 shows our first cut at the main sections in this template as viewed from Word's Outline View.</w:t>
      </w:r>
    </w:p>
    <w:p w14:paraId="1B2D71D8" w14:textId="77777777" w:rsidR="0087372C" w:rsidRDefault="00FD651D" w:rsidP="003C2082">
      <w:pPr>
        <w:pStyle w:val="Figure"/>
      </w:pPr>
      <w:r>
        <w:rPr>
          <w:noProof/>
        </w:rPr>
        <w:drawing>
          <wp:inline distT="0" distB="0" distL="0" distR="0" wp14:anchorId="66B524D5" wp14:editId="4E52F52A">
            <wp:extent cx="5029200" cy="299008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0106.png"/>
                    <pic:cNvPicPr/>
                  </pic:nvPicPr>
                  <pic:blipFill>
                    <a:blip r:embed="rId15">
                      <a:extLst>
                        <a:ext uri="{28A0092B-C50C-407E-A947-70E740481C1C}">
                          <a14:useLocalDpi xmlns:a14="http://schemas.microsoft.com/office/drawing/2010/main" val="0"/>
                        </a:ext>
                      </a:extLst>
                    </a:blip>
                    <a:stretch>
                      <a:fillRect/>
                    </a:stretch>
                  </pic:blipFill>
                  <pic:spPr>
                    <a:xfrm>
                      <a:off x="0" y="0"/>
                      <a:ext cx="5029200" cy="2990088"/>
                    </a:xfrm>
                    <a:prstGeom prst="rect">
                      <a:avLst/>
                    </a:prstGeom>
                  </pic:spPr>
                </pic:pic>
              </a:graphicData>
            </a:graphic>
          </wp:inline>
        </w:drawing>
      </w:r>
    </w:p>
    <w:p w14:paraId="39751C19" w14:textId="77777777" w:rsidR="003C2082" w:rsidRDefault="003C2082" w:rsidP="0086148A">
      <w:pPr>
        <w:pStyle w:val="Caption"/>
      </w:pPr>
      <w:r>
        <w:t>Figure 1-6. Our first cut at this template's major topics</w:t>
      </w:r>
    </w:p>
    <w:p w14:paraId="5CC3C080" w14:textId="77777777" w:rsidR="00FD651D" w:rsidRDefault="003C2082" w:rsidP="003C2082">
      <w:pPr>
        <w:pStyle w:val="BodyText"/>
      </w:pPr>
      <w:r>
        <w:t xml:space="preserve">You can also see in Figure 1-6 what we think of as the canonical form of a </w:t>
      </w:r>
      <w:r w:rsidR="00FD651D">
        <w:t>book chapter:</w:t>
      </w:r>
    </w:p>
    <w:p w14:paraId="5CBCCB09" w14:textId="77777777" w:rsidR="00FD651D" w:rsidRDefault="00FD651D" w:rsidP="00FD651D">
      <w:pPr>
        <w:pStyle w:val="NumList"/>
      </w:pPr>
      <w:r>
        <w:lastRenderedPageBreak/>
        <w:t>Chapter</w:t>
      </w:r>
      <w:r w:rsidR="003C2082">
        <w:t xml:space="preserve"> number and title</w:t>
      </w:r>
    </w:p>
    <w:p w14:paraId="51C5FE9F" w14:textId="77777777" w:rsidR="00FD651D" w:rsidRDefault="00FD651D" w:rsidP="00FD651D">
      <w:pPr>
        <w:pStyle w:val="NumList"/>
      </w:pPr>
      <w:r>
        <w:t>One</w:t>
      </w:r>
      <w:r w:rsidR="003C2082">
        <w:t xml:space="preserve"> to three paragraphs </w:t>
      </w:r>
      <w:r>
        <w:t>introducing the</w:t>
      </w:r>
      <w:r w:rsidR="003C2082">
        <w:t xml:space="preserve"> </w:t>
      </w:r>
      <w:r>
        <w:t>chapter</w:t>
      </w:r>
    </w:p>
    <w:p w14:paraId="33C5F83F" w14:textId="77777777" w:rsidR="003C2082" w:rsidRDefault="00FD651D" w:rsidP="00FD651D">
      <w:pPr>
        <w:pStyle w:val="NumList"/>
      </w:pPr>
      <w:r>
        <w:t>Then the main sections in their proper order</w:t>
      </w:r>
    </w:p>
    <w:p w14:paraId="4CD16499" w14:textId="77777777" w:rsidR="003C2082" w:rsidRDefault="00FD651D" w:rsidP="00A92DFD">
      <w:pPr>
        <w:pStyle w:val="BodyText"/>
      </w:pPr>
      <w:r>
        <w:t xml:space="preserve">Apply the Heading-1 style to all your main headings. Select the heading paragraphs. Then press ALT-1, or click Heading 1 in the Styles panel shown earlier in Figure 1-4. </w:t>
      </w:r>
    </w:p>
    <w:p w14:paraId="180D2803" w14:textId="77777777" w:rsidR="00FD651D" w:rsidRDefault="00FD651D" w:rsidP="00FD651D">
      <w:pPr>
        <w:pStyle w:val="BodyText"/>
      </w:pPr>
      <w:r>
        <w:t>Begin each main section by recursi</w:t>
      </w:r>
      <w:r w:rsidR="007270AD">
        <w:t>vely applying the same approach and</w:t>
      </w:r>
      <w:r>
        <w:t xml:space="preserve"> dividing </w:t>
      </w:r>
      <w:r w:rsidR="00835772">
        <w:t>each</w:t>
      </w:r>
      <w:r>
        <w:t xml:space="preserve"> section into subsections. </w:t>
      </w:r>
      <w:r w:rsidR="00FB37B4">
        <w:t>Figure 1-7 shows an example that is our first cut at subdividing the upcoming section on "Lists".</w:t>
      </w:r>
      <w:r w:rsidR="007270AD">
        <w:t xml:space="preserve"> Press ALT-2 or click Heading-2 in the Styles panel to mark the subheadings.</w:t>
      </w:r>
    </w:p>
    <w:p w14:paraId="4BC4BA2E" w14:textId="77777777" w:rsidR="00FD651D" w:rsidRDefault="00FB37B4" w:rsidP="00FB37B4">
      <w:pPr>
        <w:pStyle w:val="Figure"/>
      </w:pPr>
      <w:r>
        <w:rPr>
          <w:noProof/>
        </w:rPr>
        <w:drawing>
          <wp:inline distT="0" distB="0" distL="0" distR="0" wp14:anchorId="5F943AC7" wp14:editId="549FBB0F">
            <wp:extent cx="5029200" cy="299008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0107.png"/>
                    <pic:cNvPicPr/>
                  </pic:nvPicPr>
                  <pic:blipFill>
                    <a:blip r:embed="rId16">
                      <a:extLst>
                        <a:ext uri="{28A0092B-C50C-407E-A947-70E740481C1C}">
                          <a14:useLocalDpi xmlns:a14="http://schemas.microsoft.com/office/drawing/2010/main" val="0"/>
                        </a:ext>
                      </a:extLst>
                    </a:blip>
                    <a:stretch>
                      <a:fillRect/>
                    </a:stretch>
                  </pic:blipFill>
                  <pic:spPr>
                    <a:xfrm>
                      <a:off x="0" y="0"/>
                      <a:ext cx="5029200" cy="2990088"/>
                    </a:xfrm>
                    <a:prstGeom prst="rect">
                      <a:avLst/>
                    </a:prstGeom>
                  </pic:spPr>
                </pic:pic>
              </a:graphicData>
            </a:graphic>
          </wp:inline>
        </w:drawing>
      </w:r>
    </w:p>
    <w:p w14:paraId="55274E4D" w14:textId="77777777" w:rsidR="00FB37B4" w:rsidRPr="00FB37B4" w:rsidRDefault="00FB37B4" w:rsidP="0086148A">
      <w:pPr>
        <w:pStyle w:val="Caption"/>
      </w:pPr>
      <w:r>
        <w:t>Figure 1-7. A shot at the subsections within a main topic</w:t>
      </w:r>
    </w:p>
    <w:p w14:paraId="5FF3C6C6" w14:textId="77777777" w:rsidR="008467F3" w:rsidRDefault="008467F3" w:rsidP="00BD7A0E">
      <w:r>
        <w:t>Think of the approach</w:t>
      </w:r>
      <w:r w:rsidR="00A92DFD">
        <w:t xml:space="preserve"> we’ve described</w:t>
      </w:r>
      <w:r>
        <w:t xml:space="preserve"> as "Just in Time" chapter and section planning. Plan the main headings just as you begin writing a chapter. Plan each section's subtopics just as you begin that section. Make a good faith effort to </w:t>
      </w:r>
      <w:r w:rsidR="006030D3">
        <w:t>build</w:t>
      </w:r>
      <w:r>
        <w:t xml:space="preserve"> a solid plan, because doing so will clarify your thinking, and your writing! Then make adjustments as you go along, because you'll rarely nail the structure of a chapter or a section perfectly the first time.</w:t>
      </w:r>
    </w:p>
    <w:p w14:paraId="261D7BDD" w14:textId="77777777" w:rsidR="00512961" w:rsidRDefault="006553BC" w:rsidP="006553BC">
      <w:pPr>
        <w:pStyle w:val="NoteTipCaution"/>
      </w:pPr>
      <w:r w:rsidRPr="000D4D4E">
        <w:rPr>
          <w:rStyle w:val="Strong"/>
        </w:rPr>
        <w:t>Note:</w:t>
      </w:r>
      <w:r>
        <w:t xml:space="preserve"> </w:t>
      </w:r>
      <w:r w:rsidR="001464D9">
        <w:t xml:space="preserve">Our template provides for a third level of heading. </w:t>
      </w:r>
      <w:r>
        <w:t xml:space="preserve">We recommend using it only when you're able to divide a Heading 2 </w:t>
      </w:r>
      <w:r>
        <w:lastRenderedPageBreak/>
        <w:t xml:space="preserve">section into small subsections of just a paragraph or two each. If you're writing Heading-3 sections more than half a page in this template, we recommend restructuring your content so as to avoid such large sections </w:t>
      </w:r>
      <w:r w:rsidR="00A92DFD">
        <w:t>so</w:t>
      </w:r>
      <w:r>
        <w:t xml:space="preserve"> deeply nested. </w:t>
      </w:r>
    </w:p>
    <w:p w14:paraId="54259045" w14:textId="77777777" w:rsidR="00843B7D" w:rsidRDefault="00843B7D" w:rsidP="00843B7D">
      <w:pPr>
        <w:pStyle w:val="BodyText"/>
      </w:pPr>
      <w:r>
        <w:t xml:space="preserve">Headings split a topic. Never allow just one main heading in a chapter, or just one subheading in a section. You can’t split something into just one piece, right? Anytime you divide a chapter or a section into sections or subsections, you must divide into at least two pieces. If you’ve written only one subheading in a section, then you either don’t need that subheading, or you need another that you’ve overlooked. </w:t>
      </w:r>
    </w:p>
    <w:p w14:paraId="401C8FBE" w14:textId="77777777" w:rsidR="0087372C" w:rsidRDefault="00512961" w:rsidP="00512961">
      <w:pPr>
        <w:pStyle w:val="Heading1"/>
      </w:pPr>
      <w:r>
        <w:t>Body Text</w:t>
      </w:r>
    </w:p>
    <w:p w14:paraId="22C33C59" w14:textId="77777777" w:rsidR="00512961" w:rsidRDefault="00D10665" w:rsidP="00512961">
      <w:pPr>
        <w:pStyle w:val="BodyText"/>
      </w:pPr>
      <w:r>
        <w:t>Let body text carry the day. Write the preponderance of you content into plain old body text paragraphs such as this one. Imagine someone reading your chapter without being able to see the headings, figures, lists, or any other elements. Would that imaginary reader still get your message – just from the body text? Aim for that to be the case.</w:t>
      </w:r>
    </w:p>
    <w:p w14:paraId="36EEF162" w14:textId="77777777" w:rsidR="00D10665" w:rsidRDefault="00CC0DDF" w:rsidP="00512961">
      <w:pPr>
        <w:pStyle w:val="BodyText"/>
      </w:pPr>
      <w:r>
        <w:t>Introduce everything. Begin each chapter with one to three paragraphs of introduction. Likewise, begin each section and subsection with a paragraph or two of introduction. Introduce special elements such as list</w:t>
      </w:r>
      <w:r w:rsidR="00591947">
        <w:t xml:space="preserve">s and figures and code examples </w:t>
      </w:r>
      <w:r>
        <w:t xml:space="preserve">from body text, before readers encounter them. You’ll see examples of how to write such introductions throughout this </w:t>
      </w:r>
      <w:r w:rsidR="00E41C03">
        <w:t>template</w:t>
      </w:r>
      <w:r>
        <w:t>.</w:t>
      </w:r>
    </w:p>
    <w:p w14:paraId="07AF0848" w14:textId="77777777" w:rsidR="00CC0DDF" w:rsidRDefault="00CC0DDF" w:rsidP="00512961">
      <w:pPr>
        <w:pStyle w:val="BodyText"/>
      </w:pPr>
      <w:r>
        <w:t xml:space="preserve">Avoid “stacking” of non-body-text elements whenever possible. Placing several figures, tables, or numbered code listings in succession can be ok if done in moderation, </w:t>
      </w:r>
      <w:r w:rsidR="00805FAC">
        <w:t>but</w:t>
      </w:r>
      <w:r>
        <w:t xml:space="preserve"> </w:t>
      </w:r>
      <w:r w:rsidR="00805FAC">
        <w:t xml:space="preserve">in the main </w:t>
      </w:r>
      <w:r>
        <w:t>pages appear less cluttered and are easier to parse when robus</w:t>
      </w:r>
      <w:r w:rsidR="0054311B">
        <w:t>t amounts of body text intervene between other elements in the text.</w:t>
      </w:r>
    </w:p>
    <w:p w14:paraId="60DD772A" w14:textId="77777777" w:rsidR="00512961" w:rsidRDefault="00512961" w:rsidP="00512961">
      <w:pPr>
        <w:pStyle w:val="Heading1"/>
      </w:pPr>
      <w:r>
        <w:lastRenderedPageBreak/>
        <w:t>Bold and Italic</w:t>
      </w:r>
    </w:p>
    <w:p w14:paraId="2B316B43" w14:textId="77777777" w:rsidR="00805FAC" w:rsidRDefault="00805FAC" w:rsidP="00512961">
      <w:pPr>
        <w:pStyle w:val="BodyText"/>
      </w:pPr>
      <w:r>
        <w:t xml:space="preserve">We support </w:t>
      </w:r>
      <w:r w:rsidRPr="00805FAC">
        <w:rPr>
          <w:rStyle w:val="Strong"/>
        </w:rPr>
        <w:t>bold</w:t>
      </w:r>
      <w:r>
        <w:t xml:space="preserve"> and </w:t>
      </w:r>
      <w:r w:rsidRPr="00805FAC">
        <w:rPr>
          <w:rStyle w:val="Emphasis"/>
        </w:rPr>
        <w:t>italic</w:t>
      </w:r>
      <w:r>
        <w:t xml:space="preserve"> text through two character styles named </w:t>
      </w:r>
      <w:r w:rsidRPr="00805FAC">
        <w:rPr>
          <w:rStyle w:val="Emphasis"/>
        </w:rPr>
        <w:t>Strong</w:t>
      </w:r>
      <w:r>
        <w:t xml:space="preserve"> and </w:t>
      </w:r>
      <w:r w:rsidRPr="00805FAC">
        <w:rPr>
          <w:rStyle w:val="Emphasis"/>
        </w:rPr>
        <w:t>Emphasis</w:t>
      </w:r>
      <w:r>
        <w:t xml:space="preserve">. Select text within a body paragraph that you want to be </w:t>
      </w:r>
      <w:r w:rsidRPr="00424AC9">
        <w:t>bold</w:t>
      </w:r>
      <w:r>
        <w:t xml:space="preserve"> or italic, and then click Strong or Emphasis in the style panel. </w:t>
      </w:r>
    </w:p>
    <w:p w14:paraId="21ECBD7D" w14:textId="77777777" w:rsidR="00220255" w:rsidRDefault="00220255" w:rsidP="00512961">
      <w:pPr>
        <w:pStyle w:val="BodyText"/>
      </w:pPr>
      <w:r>
        <w:t xml:space="preserve">Be sparing in your use of bold. We generally prefer that you avoid bold, with term/definition lists being one of the few exceptions that we allow. </w:t>
      </w:r>
      <w:r w:rsidR="00F2522A">
        <w:t xml:space="preserve">You’ll see an example of those in the upcoming section on “Lists”. </w:t>
      </w:r>
    </w:p>
    <w:p w14:paraId="122E1737" w14:textId="77777777" w:rsidR="00F2522A" w:rsidRPr="00F2522A" w:rsidRDefault="00F2522A" w:rsidP="00512961">
      <w:pPr>
        <w:pStyle w:val="BodyText"/>
      </w:pPr>
      <w:r>
        <w:t xml:space="preserve">Use italic to introduce new terms. See how we used italic to introduce the named styles Strong and Emphasis in this section’s first paragraph. Italicize technical terms on first use, and provide a definition as well. From then on, you’re free to write those terms in normal text. </w:t>
      </w:r>
    </w:p>
    <w:p w14:paraId="0D3D524E" w14:textId="77777777" w:rsidR="00F2522A" w:rsidRDefault="00805FAC" w:rsidP="00512961">
      <w:pPr>
        <w:pStyle w:val="BodyText"/>
      </w:pPr>
      <w:r>
        <w:t xml:space="preserve">Remove bold and italic formatting by selecting the text in question and </w:t>
      </w:r>
      <w:r w:rsidR="00F2522A">
        <w:t xml:space="preserve">pressing CTRL-Spacebar to clear the formatting. You may also be able to click the </w:t>
      </w:r>
      <w:r w:rsidR="00F2522A" w:rsidRPr="00A771EC">
        <w:rPr>
          <w:rStyle w:val="Emphasis"/>
        </w:rPr>
        <w:t xml:space="preserve">Clear </w:t>
      </w:r>
      <w:r w:rsidR="00424AC9">
        <w:rPr>
          <w:rStyle w:val="Emphasis"/>
        </w:rPr>
        <w:t>All</w:t>
      </w:r>
      <w:r w:rsidR="00F2522A">
        <w:t xml:space="preserve"> option at the top of the style panel, though that option may not function in some Mac OS X versions of Word. </w:t>
      </w:r>
    </w:p>
    <w:p w14:paraId="048B2C18" w14:textId="77777777" w:rsidR="00512961" w:rsidRDefault="00512961" w:rsidP="00512961">
      <w:pPr>
        <w:pStyle w:val="Heading1"/>
      </w:pPr>
      <w:r>
        <w:t>Code Examples</w:t>
      </w:r>
    </w:p>
    <w:p w14:paraId="6A273935" w14:textId="77777777" w:rsidR="00A771EC" w:rsidRDefault="00C026B8" w:rsidP="00512961">
      <w:pPr>
        <w:pStyle w:val="BodyText"/>
      </w:pPr>
      <w:r>
        <w:t xml:space="preserve">Lines of code can take the form of numbered and unnumbered examples. You </w:t>
      </w:r>
      <w:r w:rsidR="00591947">
        <w:t>may</w:t>
      </w:r>
      <w:r>
        <w:t xml:space="preserve"> also include short snippets of code within body text paragraphs. </w:t>
      </w:r>
      <w:r w:rsidR="008950E4">
        <w:t xml:space="preserve">Think carefully about whether to number examples, and be consistent in your approach throughout your book. </w:t>
      </w:r>
    </w:p>
    <w:p w14:paraId="7DCA91B3" w14:textId="77777777" w:rsidR="00C026B8" w:rsidRDefault="00C026B8" w:rsidP="00C026B8">
      <w:pPr>
        <w:pStyle w:val="Heading2"/>
      </w:pPr>
      <w:r>
        <w:t>Numbered Examples</w:t>
      </w:r>
    </w:p>
    <w:p w14:paraId="5F446BFF" w14:textId="77777777" w:rsidR="00C026B8" w:rsidRDefault="00C026B8" w:rsidP="00512961">
      <w:pPr>
        <w:pStyle w:val="BodyText"/>
      </w:pPr>
      <w:r>
        <w:t>Listing 1-1 is a numbered example. It shows a simple query in the Oracle Database dialect of SQL.</w:t>
      </w:r>
      <w:r w:rsidR="00AF5430">
        <w:t xml:space="preserve"> Create a numbered example by writing a </w:t>
      </w:r>
      <w:r w:rsidR="00AF5430" w:rsidRPr="00771CF2">
        <w:t>Caption</w:t>
      </w:r>
      <w:r w:rsidR="00AF5430">
        <w:t xml:space="preserve"> paragraph as shown, followed by one or more paragraphs in the </w:t>
      </w:r>
      <w:r w:rsidR="00AF5430" w:rsidRPr="00771CF2">
        <w:t>Code</w:t>
      </w:r>
      <w:r w:rsidR="00AF5430">
        <w:t xml:space="preserve"> style. Always introduce numbered examples by citing their number and saying what they do, as this paragraph does in the first two sentences. </w:t>
      </w:r>
    </w:p>
    <w:p w14:paraId="5EF00C19" w14:textId="77777777" w:rsidR="00C026B8" w:rsidRDefault="00C026B8" w:rsidP="0086148A">
      <w:pPr>
        <w:pStyle w:val="Caption"/>
      </w:pPr>
      <w:r>
        <w:t>Listing 1-1. A simple query in Oracle SQL</w:t>
      </w:r>
    </w:p>
    <w:p w14:paraId="3A0CFB97" w14:textId="77777777" w:rsidR="00C026B8" w:rsidRDefault="00C026B8" w:rsidP="00C026B8">
      <w:pPr>
        <w:pStyle w:val="Code"/>
      </w:pPr>
      <w:r>
        <w:t>SELECT *</w:t>
      </w:r>
    </w:p>
    <w:p w14:paraId="1F1CA7E6" w14:textId="77777777" w:rsidR="00C026B8" w:rsidRDefault="00C026B8" w:rsidP="00C026B8">
      <w:pPr>
        <w:pStyle w:val="Code"/>
      </w:pPr>
      <w:r>
        <w:lastRenderedPageBreak/>
        <w:t>FROM dual;</w:t>
      </w:r>
    </w:p>
    <w:p w14:paraId="2961E671" w14:textId="77777777" w:rsidR="00AF5430" w:rsidRDefault="00AF5430" w:rsidP="00AF5430">
      <w:pPr>
        <w:pStyle w:val="BodyText"/>
      </w:pPr>
      <w:r>
        <w:t xml:space="preserve">Consistency is everything in writing. If you choose to number your examples, then you must do so in a way that is consistent as perceived by your readers. For example, some authors choose to show intermediate snippets in a section as unnumbered examples, building up to a final example at the end of the section that is numbered. </w:t>
      </w:r>
    </w:p>
    <w:p w14:paraId="2BD24642" w14:textId="77777777" w:rsidR="00AF5430" w:rsidRDefault="00AF5430" w:rsidP="00AF5430">
      <w:pPr>
        <w:pStyle w:val="Heading2"/>
      </w:pPr>
      <w:r>
        <w:t>Unnumbered Examples</w:t>
      </w:r>
    </w:p>
    <w:p w14:paraId="3CDE1736" w14:textId="77777777" w:rsidR="00A771EC" w:rsidRDefault="00C026B8" w:rsidP="00512961">
      <w:pPr>
        <w:pStyle w:val="BodyText"/>
      </w:pPr>
      <w:r>
        <w:t>You can choose to show a snippet of code without</w:t>
      </w:r>
      <w:r w:rsidR="00AF5430">
        <w:t xml:space="preserve"> numbering it. </w:t>
      </w:r>
      <w:r w:rsidR="00680C3A">
        <w:t>Following</w:t>
      </w:r>
      <w:r w:rsidR="00AF5430">
        <w:t xml:space="preserve"> is </w:t>
      </w:r>
      <w:r w:rsidR="00680C3A">
        <w:t>the</w:t>
      </w:r>
      <w:r w:rsidR="00AF5430">
        <w:t xml:space="preserve"> </w:t>
      </w:r>
      <w:r w:rsidR="008950E4">
        <w:t>first line of the</w:t>
      </w:r>
      <w:r w:rsidR="00AF5430">
        <w:t xml:space="preserve"> query </w:t>
      </w:r>
      <w:r w:rsidR="008950E4">
        <w:t>from</w:t>
      </w:r>
      <w:r w:rsidR="00680C3A">
        <w:t xml:space="preserve"> the previous section. This time there is no caption and number. </w:t>
      </w:r>
    </w:p>
    <w:p w14:paraId="2F2D462A" w14:textId="77777777" w:rsidR="00C026B8" w:rsidRDefault="00AF5430" w:rsidP="00C026B8">
      <w:pPr>
        <w:pStyle w:val="Code"/>
      </w:pPr>
      <w:r>
        <w:t xml:space="preserve">SELECT </w:t>
      </w:r>
      <w:r w:rsidR="008950E4">
        <w:t>*</w:t>
      </w:r>
    </w:p>
    <w:p w14:paraId="76E98109" w14:textId="77777777" w:rsidR="00C026B8" w:rsidRDefault="00680C3A" w:rsidP="008950E4">
      <w:pPr>
        <w:pStyle w:val="BodyText"/>
      </w:pPr>
      <w:r>
        <w:t xml:space="preserve">Terminate your introductory sentence </w:t>
      </w:r>
      <w:r w:rsidR="00591947">
        <w:t xml:space="preserve">with a colon </w:t>
      </w:r>
      <w:r>
        <w:t xml:space="preserve">when that sentence leads directly into an unnumbered listing. </w:t>
      </w:r>
      <w:r w:rsidR="008950E4">
        <w:t>For example, the following version of the query specifies the column name:</w:t>
      </w:r>
    </w:p>
    <w:p w14:paraId="770836EB" w14:textId="77777777" w:rsidR="008950E4" w:rsidRDefault="008950E4" w:rsidP="008950E4">
      <w:pPr>
        <w:pStyle w:val="Code"/>
      </w:pPr>
      <w:r>
        <w:t>SELECT dummy</w:t>
      </w:r>
    </w:p>
    <w:p w14:paraId="112FD0EE" w14:textId="77777777" w:rsidR="008950E4" w:rsidRDefault="008950E4" w:rsidP="008950E4">
      <w:pPr>
        <w:pStyle w:val="Code"/>
      </w:pPr>
      <w:r>
        <w:t>FROM dual;</w:t>
      </w:r>
    </w:p>
    <w:p w14:paraId="726F022A" w14:textId="77777777" w:rsidR="00606D3F" w:rsidRDefault="008950E4" w:rsidP="008950E4">
      <w:pPr>
        <w:pStyle w:val="BodyText"/>
      </w:pPr>
      <w:r>
        <w:t xml:space="preserve">The introduction to the first listing is the sentence “Following is the first line…”. That sentence does not terminate directly into the code example, so there is a period at the end of the sentence, </w:t>
      </w:r>
      <w:r w:rsidRPr="008950E4">
        <w:rPr>
          <w:rStyle w:val="Emphasis"/>
        </w:rPr>
        <w:t>and</w:t>
      </w:r>
      <w:r>
        <w:t xml:space="preserve"> at the end of the paragraph. The introduction to the second listing is the sentence “For example, the following version….”. That sentence </w:t>
      </w:r>
      <w:r w:rsidRPr="008950E4">
        <w:rPr>
          <w:rStyle w:val="Emphasis"/>
        </w:rPr>
        <w:t>does</w:t>
      </w:r>
      <w:r>
        <w:t xml:space="preserve"> terminate directly </w:t>
      </w:r>
      <w:r w:rsidR="00591947">
        <w:t xml:space="preserve">into the code example, </w:t>
      </w:r>
      <w:r w:rsidR="00BE205C">
        <w:t>h</w:t>
      </w:r>
      <w:r w:rsidR="00606D3F">
        <w:t xml:space="preserve">ence the colon. </w:t>
      </w:r>
    </w:p>
    <w:p w14:paraId="27B2FEF1" w14:textId="77777777" w:rsidR="008950E4" w:rsidRDefault="00606D3F" w:rsidP="00606D3F">
      <w:pPr>
        <w:pStyle w:val="NoteTipCaution"/>
      </w:pPr>
      <w:r w:rsidRPr="000D4D4E">
        <w:rPr>
          <w:rStyle w:val="Strong"/>
        </w:rPr>
        <w:t>Tip:</w:t>
      </w:r>
      <w:r>
        <w:rPr>
          <w:rStyle w:val="Emphasis"/>
        </w:rPr>
        <w:t xml:space="preserve"> </w:t>
      </w:r>
      <w:r w:rsidRPr="00606D3F">
        <w:rPr>
          <w:rStyle w:val="Emphasis"/>
        </w:rPr>
        <w:t>Never</w:t>
      </w:r>
      <w:r>
        <w:t xml:space="preserve"> use a colon to lead into a numbered listing. A colon is only ever appropriate when it is at the end of an introductory sentence that is followed immediately by lines of code. </w:t>
      </w:r>
    </w:p>
    <w:p w14:paraId="18EB3CCB" w14:textId="77777777" w:rsidR="00606D3F" w:rsidRDefault="00606D3F" w:rsidP="008950E4">
      <w:pPr>
        <w:pStyle w:val="BodyText"/>
      </w:pPr>
      <w:r>
        <w:t xml:space="preserve">Listing 1-2 shows a final version of the query that returns the current date and time. It’s common in Oracle Database to invoke queries against dual to evaluate built-in functions such as </w:t>
      </w:r>
      <w:proofErr w:type="spellStart"/>
      <w:r>
        <w:t>sysdate</w:t>
      </w:r>
      <w:proofErr w:type="spellEnd"/>
      <w:r>
        <w:t>.</w:t>
      </w:r>
    </w:p>
    <w:p w14:paraId="1387F80A" w14:textId="77777777" w:rsidR="00606D3F" w:rsidRDefault="00606D3F" w:rsidP="0086148A">
      <w:pPr>
        <w:pStyle w:val="Caption"/>
      </w:pPr>
      <w:r>
        <w:t>Listing 1-2. Invoking dual to evaluate a function</w:t>
      </w:r>
    </w:p>
    <w:p w14:paraId="62434543" w14:textId="77777777" w:rsidR="00606D3F" w:rsidRDefault="00606D3F" w:rsidP="00606D3F">
      <w:pPr>
        <w:pStyle w:val="Code"/>
      </w:pPr>
      <w:r>
        <w:lastRenderedPageBreak/>
        <w:t xml:space="preserve">SELECT </w:t>
      </w:r>
      <w:proofErr w:type="spellStart"/>
      <w:r>
        <w:t>sysdate</w:t>
      </w:r>
      <w:proofErr w:type="spellEnd"/>
    </w:p>
    <w:p w14:paraId="49C50CEE" w14:textId="77777777" w:rsidR="00606D3F" w:rsidRDefault="00606D3F" w:rsidP="00606D3F">
      <w:pPr>
        <w:pStyle w:val="Code"/>
      </w:pPr>
      <w:r>
        <w:t>FROM dual;</w:t>
      </w:r>
    </w:p>
    <w:p w14:paraId="278DEE63" w14:textId="77777777" w:rsidR="00606D3F" w:rsidRDefault="00606D3F" w:rsidP="00606D3F">
      <w:pPr>
        <w:pStyle w:val="BodyText"/>
      </w:pPr>
      <w:r>
        <w:t xml:space="preserve">The progression in this section shows how you might show a series of unnumbered examples leading up to a final example at the end of a section that is numbered. </w:t>
      </w:r>
    </w:p>
    <w:p w14:paraId="0AFF2356" w14:textId="77777777" w:rsidR="004F593B" w:rsidRDefault="004F593B" w:rsidP="008950E4">
      <w:pPr>
        <w:pStyle w:val="Heading2"/>
      </w:pPr>
      <w:r>
        <w:t>Tabs and Soft Returns</w:t>
      </w:r>
    </w:p>
    <w:p w14:paraId="78FB45C6" w14:textId="77777777" w:rsidR="0028472A" w:rsidRDefault="0028472A" w:rsidP="004F593B">
      <w:pPr>
        <w:pStyle w:val="BodyText"/>
      </w:pPr>
      <w:r>
        <w:t xml:space="preserve">Avoid tab characters and soft returns in your code examples. Some programming editors align columns of code via tab characters, and those get carried </w:t>
      </w:r>
      <w:r w:rsidR="000D4D4E">
        <w:t xml:space="preserve">over </w:t>
      </w:r>
      <w:r>
        <w:t>into your chapte</w:t>
      </w:r>
      <w:r w:rsidR="000D4D4E">
        <w:t>r file when you copy and paste. Tab characters especially are trouble, as they can make your code appear wildly different in PDF files and the various eBook readers on the market.</w:t>
      </w:r>
    </w:p>
    <w:p w14:paraId="5AB0AB39" w14:textId="77777777" w:rsidR="004F593B" w:rsidRPr="004F593B" w:rsidRDefault="0028472A" w:rsidP="004F593B">
      <w:pPr>
        <w:pStyle w:val="BodyText"/>
      </w:pPr>
      <w:r>
        <w:t xml:space="preserve">We recommend configuring Word to show tabs, paragraph marks, and soft returns. Doing so allows you to be sure of where your paragraphs really end, and you’re better able to spot unwanted </w:t>
      </w:r>
      <w:r w:rsidR="000D4D4E">
        <w:t xml:space="preserve">tab and soft return characters. </w:t>
      </w:r>
    </w:p>
    <w:p w14:paraId="46A591EF" w14:textId="77777777" w:rsidR="008950E4" w:rsidRDefault="008950E4" w:rsidP="008950E4">
      <w:pPr>
        <w:pStyle w:val="Heading2"/>
      </w:pPr>
      <w:r>
        <w:t>Code in Body Text</w:t>
      </w:r>
    </w:p>
    <w:p w14:paraId="58DC4AB3" w14:textId="77777777" w:rsidR="00680C3A" w:rsidRPr="00E55773" w:rsidRDefault="00325B79" w:rsidP="00512961">
      <w:pPr>
        <w:pStyle w:val="BodyText"/>
        <w:rPr>
          <w:rStyle w:val="Emphasis"/>
        </w:rPr>
      </w:pPr>
      <w:r>
        <w:t>You’ll often</w:t>
      </w:r>
      <w:r w:rsidR="001D11AF">
        <w:t xml:space="preserve"> refer to keywords, variable names, properties of a class, and sometimes even expressions from within body text. For example, you might want to explain the </w:t>
      </w:r>
      <w:proofErr w:type="spellStart"/>
      <w:r w:rsidR="001D11AF" w:rsidRPr="005F0B8F">
        <w:rPr>
          <w:rStyle w:val="CodeInline"/>
        </w:rPr>
        <w:t>sysdate</w:t>
      </w:r>
      <w:proofErr w:type="spellEnd"/>
      <w:r w:rsidR="001D11AF">
        <w:t xml:space="preserve"> function from Listing 1-2. When referring to </w:t>
      </w:r>
      <w:r>
        <w:t>keywords and identifiers s</w:t>
      </w:r>
      <w:r w:rsidR="001D11AF">
        <w:t xml:space="preserve">uch as </w:t>
      </w:r>
      <w:r w:rsidRPr="005F0B8F">
        <w:rPr>
          <w:rStyle w:val="CodeInline"/>
        </w:rPr>
        <w:t>SELECT</w:t>
      </w:r>
      <w:r>
        <w:t xml:space="preserve"> and </w:t>
      </w:r>
      <w:proofErr w:type="spellStart"/>
      <w:r w:rsidR="001D11AF" w:rsidRPr="005F0B8F">
        <w:rPr>
          <w:rStyle w:val="CodeInline"/>
        </w:rPr>
        <w:t>sysdate</w:t>
      </w:r>
      <w:proofErr w:type="spellEnd"/>
      <w:r w:rsidR="001D11AF">
        <w:t xml:space="preserve">, or </w:t>
      </w:r>
      <w:r>
        <w:t>to fragments of code like</w:t>
      </w:r>
      <w:r w:rsidR="005F0B8F">
        <w:t xml:space="preserve"> the </w:t>
      </w:r>
      <w:r w:rsidRPr="005F0B8F">
        <w:rPr>
          <w:rStyle w:val="CodeInline"/>
        </w:rPr>
        <w:t xml:space="preserve">from </w:t>
      </w:r>
      <w:r w:rsidR="001D11AF" w:rsidRPr="005F0B8F">
        <w:rPr>
          <w:rStyle w:val="CodeInline"/>
        </w:rPr>
        <w:t>dual</w:t>
      </w:r>
      <w:r w:rsidR="001D11AF">
        <w:t xml:space="preserve"> </w:t>
      </w:r>
      <w:r>
        <w:t>clause</w:t>
      </w:r>
      <w:r w:rsidR="001D11AF">
        <w:t>, highlight the code in question a</w:t>
      </w:r>
      <w:r>
        <w:t xml:space="preserve">nd apply the </w:t>
      </w:r>
      <w:r w:rsidR="005F0B8F">
        <w:t>Code Inline</w:t>
      </w:r>
      <w:r>
        <w:t xml:space="preserve"> style. Doing so causes the code to appear </w:t>
      </w:r>
      <w:r w:rsidR="005F0B8F">
        <w:t>in a fixed-width typeface</w:t>
      </w:r>
      <w:r>
        <w:t xml:space="preserve">, helping readers distinguish </w:t>
      </w:r>
      <w:r w:rsidR="005F0B8F">
        <w:t>your code</w:t>
      </w:r>
      <w:r>
        <w:t xml:space="preserve"> from the body text surrounding it.</w:t>
      </w:r>
    </w:p>
    <w:p w14:paraId="162A9CCE" w14:textId="77777777" w:rsidR="00512961" w:rsidRDefault="00512961" w:rsidP="00512961">
      <w:pPr>
        <w:pStyle w:val="Heading1"/>
      </w:pPr>
      <w:r>
        <w:t>Figures</w:t>
      </w:r>
    </w:p>
    <w:p w14:paraId="7BCE5443" w14:textId="77777777" w:rsidR="00AF0E58" w:rsidRDefault="00D30321" w:rsidP="00512961">
      <w:pPr>
        <w:pStyle w:val="BodyText"/>
      </w:pPr>
      <w:r>
        <w:t>Every figure in your book should be numbered, captioned, and introduced. You’ve seen several correct exa</w:t>
      </w:r>
      <w:r w:rsidR="00325B79">
        <w:t xml:space="preserve">mples already in this template. </w:t>
      </w:r>
      <w:r w:rsidR="00AF0E58">
        <w:t xml:space="preserve">Most of our books have some combination of screen shots and diagrams. Some of our books have photographs as well. </w:t>
      </w:r>
    </w:p>
    <w:p w14:paraId="35838ED8" w14:textId="77777777" w:rsidR="00AF0E58" w:rsidRPr="00AF0E58" w:rsidRDefault="00E55773" w:rsidP="00E55773">
      <w:pPr>
        <w:pStyle w:val="BodyText"/>
      </w:pPr>
      <w:r>
        <w:lastRenderedPageBreak/>
        <w:t xml:space="preserve">Figure 1-8 shows how to insert a figure into your text. Create a </w:t>
      </w:r>
      <w:r w:rsidRPr="00771CF2">
        <w:t>Figure</w:t>
      </w:r>
      <w:r>
        <w:t xml:space="preserve"> paragraph followed by a Caption paragraph. Place your image into the Figure paragraph. Format the figure</w:t>
      </w:r>
      <w:r w:rsidR="00202A94">
        <w:t>'s</w:t>
      </w:r>
      <w:r w:rsidR="00F46C17">
        <w:t xml:space="preserve"> text-wrapping style</w:t>
      </w:r>
      <w:r>
        <w:t xml:space="preserve"> as "</w:t>
      </w:r>
      <w:r w:rsidR="00F46C17">
        <w:t>In line</w:t>
      </w:r>
      <w:r>
        <w:t xml:space="preserve"> with text" </w:t>
      </w:r>
      <w:r w:rsidR="00202A94">
        <w:t>to have the figure</w:t>
      </w:r>
      <w:r>
        <w:t xml:space="preserve"> treated as a single </w:t>
      </w:r>
      <w:r w:rsidR="00F46C17">
        <w:t>character within its paragraph.</w:t>
      </w:r>
    </w:p>
    <w:p w14:paraId="130BBBBB" w14:textId="77777777" w:rsidR="00F46C17" w:rsidRDefault="00F46C17" w:rsidP="00F46C17">
      <w:pPr>
        <w:pStyle w:val="Figure"/>
      </w:pPr>
      <w:r>
        <w:rPr>
          <w:noProof/>
        </w:rPr>
        <w:drawing>
          <wp:inline distT="0" distB="0" distL="0" distR="0" wp14:anchorId="0ED81554" wp14:editId="12B6FA0E">
            <wp:extent cx="5029200" cy="299008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0108annotated16.png"/>
                    <pic:cNvPicPr/>
                  </pic:nvPicPr>
                  <pic:blipFill>
                    <a:blip r:embed="rId17">
                      <a:extLst>
                        <a:ext uri="{28A0092B-C50C-407E-A947-70E740481C1C}">
                          <a14:useLocalDpi xmlns:a14="http://schemas.microsoft.com/office/drawing/2010/main" val="0"/>
                        </a:ext>
                      </a:extLst>
                    </a:blip>
                    <a:stretch>
                      <a:fillRect/>
                    </a:stretch>
                  </pic:blipFill>
                  <pic:spPr>
                    <a:xfrm>
                      <a:off x="0" y="0"/>
                      <a:ext cx="5029200" cy="2990088"/>
                    </a:xfrm>
                    <a:prstGeom prst="rect">
                      <a:avLst/>
                    </a:prstGeom>
                  </pic:spPr>
                </pic:pic>
              </a:graphicData>
            </a:graphic>
          </wp:inline>
        </w:drawing>
      </w:r>
    </w:p>
    <w:p w14:paraId="442D9E72" w14:textId="77777777" w:rsidR="00AF0E58" w:rsidRDefault="00E55773" w:rsidP="0086148A">
      <w:pPr>
        <w:pStyle w:val="Caption"/>
      </w:pPr>
      <w:r>
        <w:t>Figure 1-8. Placing a figure</w:t>
      </w:r>
    </w:p>
    <w:p w14:paraId="25244705" w14:textId="77777777" w:rsidR="00AF0E58" w:rsidRDefault="00F30F1F" w:rsidP="00512961">
      <w:pPr>
        <w:pStyle w:val="BodyText"/>
      </w:pPr>
      <w:r>
        <w:t>Consistency is everything in writing. Strive for a consistent look and feel to your figures, including the</w:t>
      </w:r>
      <w:r w:rsidR="00206949">
        <w:t>ir size and scale</w:t>
      </w:r>
      <w:r>
        <w:t>. For example, screen shots in this template are shot with Word maximized on a 1280x800 pixel display. Other images are designed so that their text is not garishly out of line with the screenshots. The ribbon images in Figures 1-2 and 1-3 are exceptions that are at least kept consistent with each other.</w:t>
      </w:r>
      <w:r w:rsidR="00206949">
        <w:t xml:space="preserve"> </w:t>
      </w:r>
    </w:p>
    <w:p w14:paraId="7BC548DB" w14:textId="77777777" w:rsidR="00206949" w:rsidRDefault="00206949" w:rsidP="00206949">
      <w:pPr>
        <w:pStyle w:val="NoteTipCaution"/>
      </w:pPr>
      <w:r w:rsidRPr="000D4D4E">
        <w:rPr>
          <w:rStyle w:val="Strong"/>
        </w:rPr>
        <w:t>Note:</w:t>
      </w:r>
      <w:r>
        <w:t xml:space="preserve"> While we wrote much of this template's content on a Mac, we returned to Windows each time for screenshots. We used the same version of Word each time, and created our callouts in SnagIt using the same callout shape and color and font size each time. Consistency begets consistency.</w:t>
      </w:r>
    </w:p>
    <w:p w14:paraId="5A88E2AF" w14:textId="77777777" w:rsidR="00F30F1F" w:rsidRDefault="00084BBA" w:rsidP="00512961">
      <w:pPr>
        <w:pStyle w:val="BodyText"/>
      </w:pPr>
      <w:r>
        <w:lastRenderedPageBreak/>
        <w:t xml:space="preserve">Introduce your figures! The #1 mistake authors make with respect to figures is a failure to introduce. </w:t>
      </w:r>
      <w:r w:rsidR="004550C4">
        <w:t>Each</w:t>
      </w:r>
      <w:r>
        <w:t xml:space="preserve"> figure in this chapter is introduced from a Body Text paragraph prior to the figure's occurrence in the text. </w:t>
      </w:r>
      <w:r w:rsidR="004550C4">
        <w:t xml:space="preserve">Do the same in your own writing. </w:t>
      </w:r>
      <w:r>
        <w:t xml:space="preserve">Never allow readers to encounter a figure without you first having told them what the figure is and what they should </w:t>
      </w:r>
      <w:r w:rsidR="000D4D4E">
        <w:t>see in it and take away</w:t>
      </w:r>
      <w:r>
        <w:t xml:space="preserve"> from it. </w:t>
      </w:r>
    </w:p>
    <w:p w14:paraId="506D276B" w14:textId="77777777" w:rsidR="00084BBA" w:rsidRDefault="004A6AB8" w:rsidP="00512961">
      <w:pPr>
        <w:pStyle w:val="BodyText"/>
      </w:pPr>
      <w:r>
        <w:t xml:space="preserve">Format your figures so that they are "characters" in line with your text. </w:t>
      </w:r>
      <w:r w:rsidR="004550C4">
        <w:t xml:space="preserve">Figure 1-9 shows the dialog in Word 2010 for Windows from which to specify "In line with text" as the Text Wrapping option. </w:t>
      </w:r>
      <w:r>
        <w:t>Each version of Word im</w:t>
      </w:r>
      <w:r w:rsidR="00202A94">
        <w:t>plements this functionality</w:t>
      </w:r>
      <w:r>
        <w:t xml:space="preserve"> in slightly different ways from slightly different menus and dialogs. Find how to specify "In line with text" from your version of Word, and choose that option for each figure that you insert into </w:t>
      </w:r>
      <w:r w:rsidR="00202A94">
        <w:t>a</w:t>
      </w:r>
      <w:r>
        <w:t xml:space="preserve"> chapter.</w:t>
      </w:r>
    </w:p>
    <w:p w14:paraId="068E1788" w14:textId="77777777" w:rsidR="004550C4" w:rsidRDefault="004550C4" w:rsidP="004550C4">
      <w:pPr>
        <w:pStyle w:val="Figure"/>
      </w:pPr>
      <w:r>
        <w:rPr>
          <w:noProof/>
        </w:rPr>
        <w:drawing>
          <wp:inline distT="0" distB="0" distL="0" distR="0" wp14:anchorId="10A3A9F4" wp14:editId="71BBB853">
            <wp:extent cx="4514286" cy="4457143"/>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0109annotated.png"/>
                    <pic:cNvPicPr/>
                  </pic:nvPicPr>
                  <pic:blipFill>
                    <a:blip r:embed="rId18">
                      <a:extLst>
                        <a:ext uri="{28A0092B-C50C-407E-A947-70E740481C1C}">
                          <a14:useLocalDpi xmlns:a14="http://schemas.microsoft.com/office/drawing/2010/main" val="0"/>
                        </a:ext>
                      </a:extLst>
                    </a:blip>
                    <a:stretch>
                      <a:fillRect/>
                    </a:stretch>
                  </pic:blipFill>
                  <pic:spPr>
                    <a:xfrm>
                      <a:off x="0" y="0"/>
                      <a:ext cx="4514286" cy="4457143"/>
                    </a:xfrm>
                    <a:prstGeom prst="rect">
                      <a:avLst/>
                    </a:prstGeom>
                  </pic:spPr>
                </pic:pic>
              </a:graphicData>
            </a:graphic>
          </wp:inline>
        </w:drawing>
      </w:r>
    </w:p>
    <w:p w14:paraId="14295FDA" w14:textId="77777777" w:rsidR="004550C4" w:rsidRDefault="004550C4" w:rsidP="0086148A">
      <w:pPr>
        <w:pStyle w:val="Caption"/>
      </w:pPr>
      <w:r>
        <w:t xml:space="preserve">Figure 1-9. </w:t>
      </w:r>
      <w:r w:rsidR="004A6AB8">
        <w:t>Choosing the correct text-wrapping option</w:t>
      </w:r>
    </w:p>
    <w:p w14:paraId="124EDE74" w14:textId="77777777" w:rsidR="00F46C17" w:rsidRDefault="009C7EE0" w:rsidP="00512961">
      <w:pPr>
        <w:pStyle w:val="BodyText"/>
      </w:pPr>
      <w:r>
        <w:lastRenderedPageBreak/>
        <w:t xml:space="preserve">Some of your figures may be diagrams. Use any drawing tool but Word to create those. Do not draw diagrams in Word itself, because Word treats each line and box and </w:t>
      </w:r>
      <w:r w:rsidR="005F2ABD">
        <w:t>bit</w:t>
      </w:r>
      <w:r>
        <w:t xml:space="preserve"> of text in such figures as independent elements that inevitably </w:t>
      </w:r>
      <w:r w:rsidR="00374034">
        <w:t>get mangled and throw</w:t>
      </w:r>
      <w:r w:rsidR="00202A94">
        <w:t>n randomly across your pages as</w:t>
      </w:r>
      <w:r w:rsidR="00374034">
        <w:t xml:space="preserve"> chapter</w:t>
      </w:r>
      <w:r w:rsidR="00202A94">
        <w:t>s get</w:t>
      </w:r>
      <w:r w:rsidR="00374034">
        <w:t xml:space="preserve"> passed around, reviewed, and edited. Create diagrams using an external tool such as </w:t>
      </w:r>
      <w:proofErr w:type="spellStart"/>
      <w:r w:rsidR="00374034">
        <w:t>Lucidchart</w:t>
      </w:r>
      <w:proofErr w:type="spellEnd"/>
      <w:r w:rsidR="00374034">
        <w:t xml:space="preserve"> or Visio</w:t>
      </w:r>
      <w:r w:rsidR="005F0B8F">
        <w:t xml:space="preserve">, or </w:t>
      </w:r>
      <w:r w:rsidR="00DF3749">
        <w:t>Gimp</w:t>
      </w:r>
      <w:r w:rsidR="00374034">
        <w:t>.</w:t>
      </w:r>
      <w:r w:rsidR="00202A94">
        <w:t xml:space="preserve"> Never use Word as a drawing tool. Never.</w:t>
      </w:r>
    </w:p>
    <w:p w14:paraId="76B8BAB7" w14:textId="77777777" w:rsidR="003F1A78" w:rsidRDefault="00410992" w:rsidP="00410992">
      <w:pPr>
        <w:pStyle w:val="BodyText"/>
      </w:pPr>
      <w:r>
        <w:t xml:space="preserve">Be careful with color. Most eBook readers will see your figures in color, but print readers and some eBook readers see only shades of grey. Choose colors for your figures that convert well to greyscale. Print some images onto a standard, office laser printer as a test. Colors that don’t contrast well when printed in greyscale on your office printer won’t contrast any better in the printed book. Check your color choices and choose wisely. Limit the number of colors, and keep to a consistent set of colors across all your figures. </w:t>
      </w:r>
    </w:p>
    <w:p w14:paraId="27DFEFA0" w14:textId="77777777" w:rsidR="00374034" w:rsidRDefault="00374034" w:rsidP="00512961">
      <w:pPr>
        <w:pStyle w:val="Heading1"/>
      </w:pPr>
      <w:r>
        <w:t>Figure Files</w:t>
      </w:r>
    </w:p>
    <w:p w14:paraId="54F88B64" w14:textId="77777777" w:rsidR="00374034" w:rsidRDefault="001A430F" w:rsidP="00374034">
      <w:pPr>
        <w:pStyle w:val="BodyText"/>
      </w:pPr>
      <w:r>
        <w:t>Word is a one-way street. Place an image into Word, and it's impossible to get the original image back out again. We thus need all figures for a chapter in separate image files, and we recommend a workflow such as the following:</w:t>
      </w:r>
    </w:p>
    <w:p w14:paraId="5E0852FE" w14:textId="77777777" w:rsidR="001A430F" w:rsidRDefault="001A430F" w:rsidP="005D1882">
      <w:pPr>
        <w:pStyle w:val="NumList"/>
        <w:numPr>
          <w:ilvl w:val="0"/>
          <w:numId w:val="16"/>
        </w:numPr>
      </w:pPr>
      <w:r>
        <w:t>Capture a screenshot, or draw a diagram</w:t>
      </w:r>
    </w:p>
    <w:p w14:paraId="0064C80C" w14:textId="77777777" w:rsidR="001A430F" w:rsidRDefault="001A430F" w:rsidP="005D1882">
      <w:pPr>
        <w:pStyle w:val="NumList"/>
        <w:numPr>
          <w:ilvl w:val="0"/>
          <w:numId w:val="16"/>
        </w:numPr>
      </w:pPr>
      <w:r>
        <w:t>Save the image to a PNG file</w:t>
      </w:r>
    </w:p>
    <w:p w14:paraId="355B2BCF" w14:textId="77777777" w:rsidR="001A430F" w:rsidRDefault="001A430F" w:rsidP="005D1882">
      <w:pPr>
        <w:pStyle w:val="NumList"/>
        <w:numPr>
          <w:ilvl w:val="0"/>
          <w:numId w:val="16"/>
        </w:numPr>
      </w:pPr>
      <w:r>
        <w:t xml:space="preserve">Insert the contents of that file into your chapter </w:t>
      </w:r>
    </w:p>
    <w:p w14:paraId="05AC6791" w14:textId="77777777" w:rsidR="001A430F" w:rsidRDefault="005D1882" w:rsidP="00374034">
      <w:pPr>
        <w:pStyle w:val="BodyText"/>
      </w:pPr>
      <w:r>
        <w:t>Name your figure files as follows:</w:t>
      </w:r>
    </w:p>
    <w:p w14:paraId="420DCC7D" w14:textId="77777777" w:rsidR="005D1882" w:rsidRDefault="005D1882" w:rsidP="005D1882">
      <w:pPr>
        <w:pStyle w:val="Bullet"/>
      </w:pPr>
      <w:r>
        <w:t>Figure0101.png</w:t>
      </w:r>
    </w:p>
    <w:p w14:paraId="266AB4B3" w14:textId="77777777" w:rsidR="005D1882" w:rsidRDefault="005D1882" w:rsidP="005D1882">
      <w:pPr>
        <w:pStyle w:val="Bullet"/>
      </w:pPr>
      <w:r>
        <w:t>Figure0102.png</w:t>
      </w:r>
    </w:p>
    <w:p w14:paraId="66A2EFF9" w14:textId="77777777" w:rsidR="005D1882" w:rsidRDefault="005D1882" w:rsidP="005D1882">
      <w:pPr>
        <w:pStyle w:val="Bullet"/>
      </w:pPr>
      <w:r>
        <w:t>Figure0103.png</w:t>
      </w:r>
    </w:p>
    <w:p w14:paraId="13DCFF19" w14:textId="77777777" w:rsidR="005D1882" w:rsidRDefault="005D1882" w:rsidP="005D1882">
      <w:pPr>
        <w:pStyle w:val="Bullet"/>
      </w:pPr>
      <w:r>
        <w:t>…</w:t>
      </w:r>
    </w:p>
    <w:p w14:paraId="20331B2E" w14:textId="77777777" w:rsidR="001A430F" w:rsidRDefault="005D1882" w:rsidP="00374034">
      <w:pPr>
        <w:pStyle w:val="BodyText"/>
      </w:pPr>
      <w:r>
        <w:t xml:space="preserve">This naming convention gives us enough to determine chapter number and figure number for each image file that you give us. </w:t>
      </w:r>
      <w:r w:rsidR="005F2ABD">
        <w:t>We like PNG files, but JPEG files are ok too.</w:t>
      </w:r>
    </w:p>
    <w:p w14:paraId="63A676EB" w14:textId="77777777" w:rsidR="005D1882" w:rsidRDefault="005D1882" w:rsidP="00374034">
      <w:pPr>
        <w:pStyle w:val="BodyText"/>
      </w:pPr>
      <w:r>
        <w:lastRenderedPageBreak/>
        <w:t>Then give us two files whenever you submit a chapter:</w:t>
      </w:r>
    </w:p>
    <w:p w14:paraId="042D12F4" w14:textId="77777777" w:rsidR="005D1882" w:rsidRDefault="005D1882" w:rsidP="005D1882">
      <w:pPr>
        <w:pStyle w:val="Bullet"/>
      </w:pPr>
      <w:r>
        <w:t xml:space="preserve">The chapter in Word, forming the name from the ISBN followed by the chapter number. For example: </w:t>
      </w:r>
      <w:r w:rsidRPr="005F2ABD">
        <w:rPr>
          <w:rStyle w:val="Emphasis"/>
        </w:rPr>
        <w:t>978-1-4842-0062-9_ch01.doc</w:t>
      </w:r>
      <w:r>
        <w:t>.</w:t>
      </w:r>
    </w:p>
    <w:p w14:paraId="503CDE9A" w14:textId="77777777" w:rsidR="005D1882" w:rsidRDefault="005D1882" w:rsidP="005D1882">
      <w:pPr>
        <w:pStyle w:val="Bullet"/>
      </w:pPr>
      <w:r>
        <w:t xml:space="preserve">A .ZIP file containing all the images for the chapter. For example: </w:t>
      </w:r>
      <w:r w:rsidRPr="005F2ABD">
        <w:rPr>
          <w:rStyle w:val="Emphasis"/>
        </w:rPr>
        <w:t>978-1-4842-0062-9_ch01_figures.zip</w:t>
      </w:r>
      <w:r>
        <w:t>.</w:t>
      </w:r>
    </w:p>
    <w:p w14:paraId="4A348A1E" w14:textId="77777777" w:rsidR="005D1882" w:rsidRDefault="009B70D0" w:rsidP="00374034">
      <w:pPr>
        <w:pStyle w:val="BodyText"/>
      </w:pPr>
      <w:r>
        <w:t xml:space="preserve">Give us new files anytime that you add, subtract, or reshuffle the figures within a chapter. Make sure that the names of your separate image files are always in synch with how the respective figures from those files are numbered and used within a chapter. </w:t>
      </w:r>
    </w:p>
    <w:p w14:paraId="5CA3885F" w14:textId="77777777" w:rsidR="00DD5F45" w:rsidRPr="00374034" w:rsidRDefault="00DD5F45" w:rsidP="00DD5F45">
      <w:pPr>
        <w:pStyle w:val="NoteTipCaution"/>
      </w:pPr>
      <w:r w:rsidRPr="005F2ABD">
        <w:rPr>
          <w:rStyle w:val="Strong"/>
        </w:rPr>
        <w:t>Note:</w:t>
      </w:r>
      <w:r>
        <w:t xml:space="preserve"> You can begin to see that it's a fair bit of work to renumber images within a chapter. It's often better to avoid the need for renumbering. If you do have to renumber though, do the full job. Don't change the numbers in Word and leave us with a bunch of mismatched image files to sort out. </w:t>
      </w:r>
    </w:p>
    <w:p w14:paraId="08B39ECC" w14:textId="77777777" w:rsidR="00512961" w:rsidRDefault="00512961" w:rsidP="00512961">
      <w:pPr>
        <w:pStyle w:val="Heading1"/>
      </w:pPr>
      <w:r>
        <w:t>Lists</w:t>
      </w:r>
    </w:p>
    <w:p w14:paraId="6DDFBC5E" w14:textId="77777777" w:rsidR="0071667B" w:rsidRDefault="0071667B" w:rsidP="00512961">
      <w:pPr>
        <w:pStyle w:val="BodyText"/>
      </w:pPr>
      <w:r>
        <w:t xml:space="preserve">We support three list types: bulleted, numbered, and term/definition. Each has its range of purpose, and it's important to know how to choose between them. </w:t>
      </w:r>
    </w:p>
    <w:p w14:paraId="3B4A4E32" w14:textId="77777777" w:rsidR="0071667B" w:rsidRDefault="0071667B" w:rsidP="00512961">
      <w:pPr>
        <w:pStyle w:val="BodyText"/>
      </w:pPr>
      <w:r>
        <w:t>A good heuristic is to default to a bulleted list unless you have reason to do otherwise. For example, you can apply the Bullet style to a list of ingredients to a hamburger:</w:t>
      </w:r>
    </w:p>
    <w:p w14:paraId="2CA6AB4F" w14:textId="77777777" w:rsidR="005F0B8F" w:rsidRDefault="0071667B" w:rsidP="005F0B8F">
      <w:pPr>
        <w:pStyle w:val="Bullet"/>
      </w:pPr>
      <w:r>
        <w:t>Top bun</w:t>
      </w:r>
    </w:p>
    <w:p w14:paraId="1106B2B2" w14:textId="77777777" w:rsidR="0071667B" w:rsidRDefault="0071667B" w:rsidP="0071667B">
      <w:pPr>
        <w:pStyle w:val="Bullet"/>
      </w:pPr>
      <w:r>
        <w:t>Bottom bun</w:t>
      </w:r>
    </w:p>
    <w:p w14:paraId="49020498" w14:textId="77777777" w:rsidR="0071667B" w:rsidRDefault="0071667B" w:rsidP="0071667B">
      <w:pPr>
        <w:pStyle w:val="Bullet"/>
      </w:pPr>
      <w:r>
        <w:t>Burger patty</w:t>
      </w:r>
    </w:p>
    <w:p w14:paraId="6D772251" w14:textId="77777777" w:rsidR="0071667B" w:rsidRDefault="0071667B" w:rsidP="0071667B">
      <w:pPr>
        <w:pStyle w:val="Bullet"/>
      </w:pPr>
      <w:r>
        <w:t>Cheese slice</w:t>
      </w:r>
    </w:p>
    <w:p w14:paraId="0E6C7B3C" w14:textId="77777777" w:rsidR="0071667B" w:rsidRDefault="0071667B" w:rsidP="0071667B">
      <w:pPr>
        <w:pStyle w:val="Bullet"/>
      </w:pPr>
      <w:r>
        <w:t>Onion slice</w:t>
      </w:r>
    </w:p>
    <w:p w14:paraId="72C05F5F" w14:textId="77777777" w:rsidR="0071667B" w:rsidRDefault="0071667B" w:rsidP="0071667B">
      <w:pPr>
        <w:pStyle w:val="Bullet"/>
      </w:pPr>
      <w:r>
        <w:t>Pickle</w:t>
      </w:r>
    </w:p>
    <w:p w14:paraId="5917B0A7" w14:textId="77777777" w:rsidR="0071667B" w:rsidRDefault="0071667B" w:rsidP="0071667B">
      <w:pPr>
        <w:pStyle w:val="Bullet"/>
      </w:pPr>
      <w:r>
        <w:lastRenderedPageBreak/>
        <w:t>Ketchup, mustard, and other condiments</w:t>
      </w:r>
    </w:p>
    <w:p w14:paraId="7CE0DB4B" w14:textId="77777777" w:rsidR="0071667B" w:rsidRDefault="0071667B" w:rsidP="00512961">
      <w:pPr>
        <w:pStyle w:val="BodyText"/>
      </w:pPr>
      <w:r>
        <w:t xml:space="preserve">If the ordering </w:t>
      </w:r>
      <w:r w:rsidR="00A53FA7">
        <w:t xml:space="preserve">of list items </w:t>
      </w:r>
      <w:r>
        <w:t xml:space="preserve">is important, and </w:t>
      </w:r>
      <w:r w:rsidRPr="00A53FA7">
        <w:rPr>
          <w:rStyle w:val="Emphasis"/>
        </w:rPr>
        <w:t>only</w:t>
      </w:r>
      <w:r>
        <w:t xml:space="preserve"> if it is important, you can choose to use a numbered list. For example, apply the Num List style to a list of steps in building a burger:</w:t>
      </w:r>
    </w:p>
    <w:p w14:paraId="5949CA46" w14:textId="77777777" w:rsidR="0071667B" w:rsidRDefault="0071667B" w:rsidP="0071667B">
      <w:pPr>
        <w:pStyle w:val="NumList"/>
        <w:numPr>
          <w:ilvl w:val="0"/>
          <w:numId w:val="17"/>
        </w:numPr>
      </w:pPr>
      <w:r>
        <w:t>Place the bottom bun onto a small plate</w:t>
      </w:r>
    </w:p>
    <w:p w14:paraId="7EE1CD59" w14:textId="77777777" w:rsidR="0071667B" w:rsidRDefault="0071667B" w:rsidP="0071667B">
      <w:pPr>
        <w:pStyle w:val="NumList"/>
        <w:numPr>
          <w:ilvl w:val="0"/>
          <w:numId w:val="17"/>
        </w:numPr>
      </w:pPr>
      <w:r>
        <w:t>Place the burger patty onto the bun</w:t>
      </w:r>
    </w:p>
    <w:p w14:paraId="378FBB14" w14:textId="77777777" w:rsidR="0071667B" w:rsidRDefault="0071667B" w:rsidP="0071667B">
      <w:pPr>
        <w:pStyle w:val="NumList"/>
        <w:numPr>
          <w:ilvl w:val="0"/>
          <w:numId w:val="17"/>
        </w:numPr>
      </w:pPr>
      <w:r>
        <w:t>Top the patty with a slice of cheese</w:t>
      </w:r>
    </w:p>
    <w:p w14:paraId="2008CFE6" w14:textId="77777777" w:rsidR="0071667B" w:rsidRDefault="0071667B" w:rsidP="0071667B">
      <w:pPr>
        <w:pStyle w:val="NumList"/>
        <w:numPr>
          <w:ilvl w:val="0"/>
          <w:numId w:val="17"/>
        </w:numPr>
      </w:pPr>
      <w:r>
        <w:t>Sink an onion slice into the melted cheese</w:t>
      </w:r>
    </w:p>
    <w:p w14:paraId="0D1C7809" w14:textId="77777777" w:rsidR="0071667B" w:rsidRDefault="0071667B" w:rsidP="0071667B">
      <w:pPr>
        <w:pStyle w:val="NumList"/>
        <w:numPr>
          <w:ilvl w:val="0"/>
          <w:numId w:val="17"/>
        </w:numPr>
      </w:pPr>
      <w:r>
        <w:t>Spread on any condiments such as ketchup and mustard</w:t>
      </w:r>
    </w:p>
    <w:p w14:paraId="18359DB4" w14:textId="77777777" w:rsidR="0071667B" w:rsidRDefault="0071667B" w:rsidP="0071667B">
      <w:pPr>
        <w:pStyle w:val="NumList"/>
        <w:numPr>
          <w:ilvl w:val="0"/>
          <w:numId w:val="17"/>
        </w:numPr>
      </w:pPr>
      <w:r>
        <w:t>Top it all off with a pickle</w:t>
      </w:r>
    </w:p>
    <w:p w14:paraId="5BEFD137" w14:textId="77777777" w:rsidR="0071667B" w:rsidRDefault="0071667B" w:rsidP="0071667B">
      <w:pPr>
        <w:pStyle w:val="NumList"/>
        <w:numPr>
          <w:ilvl w:val="0"/>
          <w:numId w:val="17"/>
        </w:numPr>
      </w:pPr>
      <w:r>
        <w:t>Close the burger by adding the top bun</w:t>
      </w:r>
    </w:p>
    <w:p w14:paraId="1A3A081E" w14:textId="77777777" w:rsidR="0071667B" w:rsidRDefault="0071667B" w:rsidP="0071667B">
      <w:pPr>
        <w:pStyle w:val="NumList"/>
        <w:numPr>
          <w:ilvl w:val="0"/>
          <w:numId w:val="17"/>
        </w:numPr>
      </w:pPr>
      <w:r>
        <w:t>Enjoy!</w:t>
      </w:r>
    </w:p>
    <w:p w14:paraId="3F563845" w14:textId="77777777" w:rsidR="0071667B" w:rsidRDefault="0071667B" w:rsidP="00512961">
      <w:pPr>
        <w:pStyle w:val="BodyText"/>
      </w:pPr>
      <w:r>
        <w:t>Word tends to continue numbering from one list to the next. When you begin a new list, you may need to right-click the first item and select Restart at 1. It is sometimes helpful to have a list continue the numbering from a prior list, but in the main you should begin each new list at 1.</w:t>
      </w:r>
    </w:p>
    <w:p w14:paraId="69B992F2" w14:textId="77777777" w:rsidR="0071667B" w:rsidRDefault="0071667B" w:rsidP="00512961">
      <w:pPr>
        <w:pStyle w:val="BodyText"/>
      </w:pPr>
      <w:r>
        <w:t xml:space="preserve">Last </w:t>
      </w:r>
      <w:r w:rsidR="00441EBB">
        <w:t>is</w:t>
      </w:r>
      <w:r>
        <w:t xml:space="preserve"> the term/definition list. Use this form when you have a term or a short phrase that is followed by a longer explanation. Apply the Bullet style, and additionally apply Strong (for bold) to the term or short phrase that begins each item. For example:</w:t>
      </w:r>
    </w:p>
    <w:p w14:paraId="0F472CA0" w14:textId="77777777" w:rsidR="0071667B" w:rsidRDefault="00E903A3" w:rsidP="0071667B">
      <w:pPr>
        <w:pStyle w:val="Bullet"/>
      </w:pPr>
      <w:r w:rsidRPr="00E903A3">
        <w:rPr>
          <w:rStyle w:val="Strong"/>
        </w:rPr>
        <w:t>Top and bottom buns.</w:t>
      </w:r>
      <w:r>
        <w:t xml:space="preserve"> These are the slices of bread between which all other items are placed. The top bun will be the one that is gently crowned, often soft and puffy, and pleasing to look at. The bottom bun will be the less-elegant-looking piece that you'll want to hide at the bottom where it's out of sight. </w:t>
      </w:r>
    </w:p>
    <w:p w14:paraId="3887C061" w14:textId="77777777" w:rsidR="00E903A3" w:rsidRDefault="00E903A3" w:rsidP="0071667B">
      <w:pPr>
        <w:pStyle w:val="Bullet"/>
      </w:pPr>
      <w:r w:rsidRPr="00E903A3">
        <w:rPr>
          <w:rStyle w:val="Strong"/>
        </w:rPr>
        <w:t>The burger patty.</w:t>
      </w:r>
      <w:r>
        <w:t xml:space="preserve"> This is made of ground beef or similar. It forms the core of the sandwich. Vegan patties are an option for vegans and vegetarians. </w:t>
      </w:r>
    </w:p>
    <w:p w14:paraId="4AEC234D" w14:textId="77777777" w:rsidR="00E903A3" w:rsidRDefault="00E903A3" w:rsidP="0071667B">
      <w:pPr>
        <w:pStyle w:val="Bullet"/>
      </w:pPr>
      <w:r w:rsidRPr="00E903A3">
        <w:rPr>
          <w:rStyle w:val="Strong"/>
        </w:rPr>
        <w:lastRenderedPageBreak/>
        <w:t>Cheese slice.</w:t>
      </w:r>
      <w:r>
        <w:t xml:space="preserve"> Good old, American cheese is our favorite. But change things u</w:t>
      </w:r>
      <w:r w:rsidR="00C22C29">
        <w:t>p now and then with a slice of Provolone or Baby S</w:t>
      </w:r>
      <w:r>
        <w:t>wiss.</w:t>
      </w:r>
    </w:p>
    <w:p w14:paraId="6013278C" w14:textId="77777777" w:rsidR="00E903A3" w:rsidRDefault="00E903A3" w:rsidP="00E903A3">
      <w:pPr>
        <w:pStyle w:val="Bullet"/>
      </w:pPr>
      <w:r w:rsidRPr="00E903A3">
        <w:rPr>
          <w:rStyle w:val="Strong"/>
        </w:rPr>
        <w:t>Onion slice.</w:t>
      </w:r>
      <w:r>
        <w:t xml:space="preserve"> The thicker, the better, again in our opinion. Some like to </w:t>
      </w:r>
      <w:r w:rsidRPr="00E903A3">
        <w:t>Sautee</w:t>
      </w:r>
      <w:r>
        <w:t xml:space="preserve"> the slice in butter. Fast-food restaurants often use chopped or diced onions instead. </w:t>
      </w:r>
    </w:p>
    <w:p w14:paraId="59E1193F" w14:textId="77777777" w:rsidR="00E903A3" w:rsidRDefault="00E903A3" w:rsidP="00E903A3">
      <w:pPr>
        <w:pStyle w:val="Bullet"/>
      </w:pPr>
      <w:r w:rsidRPr="00E903A3">
        <w:rPr>
          <w:rStyle w:val="Strong"/>
        </w:rPr>
        <w:t>Condiments.</w:t>
      </w:r>
      <w:r>
        <w:t xml:space="preserve"> These can include ketchup and mustard. Mayonnaise is sometimes used, and some restaurant chains will add on a "special sauce" that is reminiscent of Thousand Island salad dressing. </w:t>
      </w:r>
    </w:p>
    <w:p w14:paraId="2B927B9A" w14:textId="77777777" w:rsidR="00E903A3" w:rsidRDefault="00E903A3" w:rsidP="00E903A3">
      <w:pPr>
        <w:pStyle w:val="Bullet"/>
      </w:pPr>
      <w:r w:rsidRPr="00E903A3">
        <w:rPr>
          <w:rStyle w:val="Strong"/>
        </w:rPr>
        <w:t>The pickle.</w:t>
      </w:r>
      <w:r>
        <w:t xml:space="preserve"> You are either a pickle person, or you are not. We like </w:t>
      </w:r>
      <w:r w:rsidRPr="00E903A3">
        <w:t>Claussen</w:t>
      </w:r>
      <w:r>
        <w:t>-brand</w:t>
      </w:r>
      <w:r w:rsidRPr="00E903A3">
        <w:t xml:space="preserve"> pickles</w:t>
      </w:r>
      <w:r>
        <w:t xml:space="preserve">, which are always uncooked and kept refrigerated. They are easily available, and have a fresh taste not distant from the original cucumber. </w:t>
      </w:r>
    </w:p>
    <w:p w14:paraId="2D9C8422" w14:textId="77777777" w:rsidR="0071667B" w:rsidRDefault="00C22C29" w:rsidP="00512961">
      <w:pPr>
        <w:pStyle w:val="BodyText"/>
      </w:pPr>
      <w:r>
        <w:t xml:space="preserve">Consistency is everything in writing. Make sure each item in a given list follows the same grammatical form. For example, each of our prior bulleted list items is a noun, while each step in our numbered list begins with a verb. Aim for a reasonably consistent length too. You can have some variation in length as in our term/definition example, but keep it within bounds. </w:t>
      </w:r>
    </w:p>
    <w:p w14:paraId="6885E73D" w14:textId="77777777" w:rsidR="00C22C29" w:rsidRDefault="00C22C29" w:rsidP="00C22C29">
      <w:pPr>
        <w:pStyle w:val="NoteTipCaution"/>
      </w:pPr>
      <w:r w:rsidRPr="00441EBB">
        <w:rPr>
          <w:rStyle w:val="Strong"/>
        </w:rPr>
        <w:t>Tip:</w:t>
      </w:r>
      <w:r>
        <w:t xml:space="preserve"> Programmers can think of a list as representing a class. Each item in the list is then an instance of the class, and must follow the same physical and grammatical form.</w:t>
      </w:r>
    </w:p>
    <w:p w14:paraId="7404F5A9" w14:textId="77777777" w:rsidR="00512961" w:rsidRDefault="00512961" w:rsidP="00512961">
      <w:pPr>
        <w:pStyle w:val="Heading1"/>
      </w:pPr>
      <w:r>
        <w:t>Notes</w:t>
      </w:r>
    </w:p>
    <w:p w14:paraId="7D5140D0" w14:textId="77777777" w:rsidR="00203B50" w:rsidRDefault="00203B50" w:rsidP="00512961">
      <w:pPr>
        <w:pStyle w:val="BodyText"/>
      </w:pPr>
      <w:r>
        <w:t>Notes are side comments that you make while writing</w:t>
      </w:r>
      <w:r w:rsidR="001C5D3A">
        <w:t xml:space="preserve"> your main content</w:t>
      </w:r>
      <w:r>
        <w:t>. They stand outside the main flow of the t</w:t>
      </w:r>
      <w:r w:rsidR="001C5D3A">
        <w:t>ext and add color and interest. Sometimes they provide advice, or warn readers against making mistakes.</w:t>
      </w:r>
    </w:p>
    <w:p w14:paraId="31306579" w14:textId="77777777" w:rsidR="00203B50" w:rsidRDefault="00203B50" w:rsidP="00203B50">
      <w:pPr>
        <w:pStyle w:val="NoteTipCaution"/>
      </w:pPr>
      <w:r w:rsidRPr="00441EBB">
        <w:rPr>
          <w:rStyle w:val="Strong"/>
        </w:rPr>
        <w:t>Caution:</w:t>
      </w:r>
      <w:r>
        <w:t xml:space="preserve"> Write notes sparingly. Too many notes indicate poor organization of your content. </w:t>
      </w:r>
    </w:p>
    <w:p w14:paraId="28B19AD1" w14:textId="77777777" w:rsidR="00203B50" w:rsidRDefault="00203B50" w:rsidP="00512961">
      <w:pPr>
        <w:pStyle w:val="BodyText"/>
      </w:pPr>
      <w:r>
        <w:lastRenderedPageBreak/>
        <w:t xml:space="preserve">We support three main styles of note: </w:t>
      </w:r>
    </w:p>
    <w:p w14:paraId="408CFED2" w14:textId="77777777" w:rsidR="00203B50" w:rsidRDefault="00203B50" w:rsidP="00203B50">
      <w:pPr>
        <w:pStyle w:val="Bullet"/>
      </w:pPr>
      <w:r w:rsidRPr="001C5D3A">
        <w:rPr>
          <w:rStyle w:val="Strong"/>
        </w:rPr>
        <w:t>The plain note by which you provide an interesting tidbit of information</w:t>
      </w:r>
      <w:r w:rsidR="001C5D3A" w:rsidRPr="001C5D3A">
        <w:rPr>
          <w:rStyle w:val="Strong"/>
        </w:rPr>
        <w:t>.</w:t>
      </w:r>
      <w:r>
        <w:t xml:space="preserve"> For example, you might want to provide a URL to an interesting article or blog post bearing on your topic. </w:t>
      </w:r>
    </w:p>
    <w:p w14:paraId="7C188F49" w14:textId="77777777" w:rsidR="00203B50" w:rsidRDefault="00203B50" w:rsidP="00203B50">
      <w:pPr>
        <w:pStyle w:val="Bullet"/>
      </w:pPr>
      <w:r w:rsidRPr="001C5D3A">
        <w:rPr>
          <w:rStyle w:val="Strong"/>
        </w:rPr>
        <w:t xml:space="preserve">The tip by which you provide actionable advice to readers. </w:t>
      </w:r>
      <w:r>
        <w:t>For example, you might suggest that they limit themselves to no more than one note per section, and further that such notes look best when they come at the very end of a section.</w:t>
      </w:r>
    </w:p>
    <w:p w14:paraId="553DCAEB" w14:textId="77777777" w:rsidR="00203B50" w:rsidRDefault="00203B50" w:rsidP="00203B50">
      <w:pPr>
        <w:pStyle w:val="Bullet"/>
      </w:pPr>
      <w:r w:rsidRPr="001C5D3A">
        <w:rPr>
          <w:rStyle w:val="Strong"/>
        </w:rPr>
        <w:t>The caution by which you warn readers against making a mistake.</w:t>
      </w:r>
      <w:r>
        <w:t xml:space="preserve"> A good example would be a note warning readers against overly-long notes. Notes that are longer than a sentence or two strongly indicate a need to pay more attention to organizing and sequencing your content so as to present more of it in body text form. </w:t>
      </w:r>
    </w:p>
    <w:p w14:paraId="3E9E8CB0" w14:textId="77777777" w:rsidR="00512961" w:rsidRDefault="00203B50" w:rsidP="00512961">
      <w:pPr>
        <w:pStyle w:val="BodyText"/>
      </w:pPr>
      <w:r>
        <w:t>Create a note paragraph by applying the Note/Tip/Caution style. Then write "</w:t>
      </w:r>
      <w:r w:rsidR="00675A5B">
        <w:t xml:space="preserve">Note: ", "Tip:", or "Caution:", </w:t>
      </w:r>
      <w:r>
        <w:t>as appropriate. Follow the colon with the text of your note.</w:t>
      </w:r>
      <w:r w:rsidR="001C5D3A">
        <w:t xml:space="preserve"> Keep the note short. </w:t>
      </w:r>
    </w:p>
    <w:p w14:paraId="63880451" w14:textId="77777777" w:rsidR="00203B50" w:rsidRDefault="001C5D3A" w:rsidP="00203B50">
      <w:pPr>
        <w:pStyle w:val="NoteTipCaution"/>
      </w:pPr>
      <w:r w:rsidRPr="00441EBB">
        <w:rPr>
          <w:rStyle w:val="Strong"/>
        </w:rPr>
        <w:t>Note</w:t>
      </w:r>
      <w:r w:rsidR="00203B50" w:rsidRPr="00441EBB">
        <w:rPr>
          <w:rStyle w:val="Strong"/>
        </w:rPr>
        <w:t>:</w:t>
      </w:r>
      <w:r w:rsidR="00203B50">
        <w:t xml:space="preserve"> </w:t>
      </w:r>
      <w:r>
        <w:t xml:space="preserve">One-sentence paragraphs also indicate poor chapter organization. Editors will sometimes take an easy out by converting one-sentence paragraphs into notes, provided there aren't too many of them. </w:t>
      </w:r>
    </w:p>
    <w:p w14:paraId="741A8318" w14:textId="77777777" w:rsidR="004B7408" w:rsidRDefault="004B7408" w:rsidP="004B7408">
      <w:pPr>
        <w:pStyle w:val="BodyText"/>
      </w:pPr>
      <w:r>
        <w:t xml:space="preserve">Be sparing! An occasional note adds interest. Too many notes add clutter. This section is a good example of clutter. The term/definition list is enough to add interest. The three notes in addition to the list are too much. They overwhelm the body text and lend a cluttered and disorganized feel to the content. </w:t>
      </w:r>
      <w:r w:rsidR="00DE7B2B">
        <w:t>The number of context switches between different paragraph styles will cause readers to stumble and not grasp the content as easily as if more of it were in body text.</w:t>
      </w:r>
    </w:p>
    <w:p w14:paraId="38243099" w14:textId="77777777" w:rsidR="00DE7B2B" w:rsidRPr="004B7408" w:rsidRDefault="00DE7B2B" w:rsidP="00DE7B2B">
      <w:pPr>
        <w:pStyle w:val="NoteTipCaution"/>
      </w:pPr>
      <w:r w:rsidRPr="00441EBB">
        <w:rPr>
          <w:rStyle w:val="Strong"/>
        </w:rPr>
        <w:lastRenderedPageBreak/>
        <w:t>Tip:</w:t>
      </w:r>
      <w:r>
        <w:t xml:space="preserve"> Let body text carry the day in your writing. Avoid clutter from too many paragraph types in too short of a space. Let this section be a lesson.</w:t>
      </w:r>
    </w:p>
    <w:p w14:paraId="5F69213E" w14:textId="77777777" w:rsidR="00512961" w:rsidRDefault="00512961" w:rsidP="00512961">
      <w:pPr>
        <w:pStyle w:val="Heading1"/>
      </w:pPr>
      <w:r>
        <w:t>Tables</w:t>
      </w:r>
    </w:p>
    <w:p w14:paraId="5F2D222F" w14:textId="77777777" w:rsidR="00475EAB" w:rsidRDefault="003F40AF" w:rsidP="006100D9">
      <w:pPr>
        <w:pStyle w:val="BodyText"/>
      </w:pPr>
      <w:r>
        <w:t>The need to present information in tabular form is common in technical writing. There's a contradictory need for simplicity due to the rise of eBooks versus print, and the number of readers who will be reading your content on relatively "narrow" devices such as the Amazon Kindle r</w:t>
      </w:r>
      <w:r w:rsidR="00475EAB">
        <w:t xml:space="preserve">eader. </w:t>
      </w:r>
      <w:r w:rsidR="00D918AD">
        <w:t>Favor simplicity, and the fewer the columns the better.</w:t>
      </w:r>
    </w:p>
    <w:p w14:paraId="61855D08" w14:textId="77777777" w:rsidR="00D918AD" w:rsidRDefault="00D918AD" w:rsidP="006100D9">
      <w:pPr>
        <w:pStyle w:val="BodyText"/>
      </w:pPr>
      <w:r>
        <w:t>Table 1-1 shows a table that's too wide</w:t>
      </w:r>
      <w:r w:rsidR="00441EBB">
        <w:t xml:space="preserve"> for comfort</w:t>
      </w:r>
      <w:r>
        <w:t>. The number of columns won't fit nicely on the printed page, and the result on an eBook reader such as the Kindle will be just awful. Your audience will not thank</w:t>
      </w:r>
      <w:r w:rsidR="00441EBB">
        <w:t xml:space="preserve"> you</w:t>
      </w:r>
      <w:r>
        <w:t xml:space="preserve"> for the mess that you'd be forcing them to parse and disentangle.</w:t>
      </w:r>
    </w:p>
    <w:p w14:paraId="544EF4B1" w14:textId="77777777" w:rsidR="006071B3" w:rsidRPr="006071B3" w:rsidRDefault="00D918AD" w:rsidP="0086148A">
      <w:pPr>
        <w:pStyle w:val="Caption"/>
      </w:pPr>
      <w:r>
        <w:t xml:space="preserve">Table 1-1. </w:t>
      </w:r>
      <w:r w:rsidR="00377C24">
        <w:t xml:space="preserve">An overly-wide list of </w:t>
      </w:r>
      <w:r w:rsidR="001614FD">
        <w:t>burger recipes</w:t>
      </w:r>
    </w:p>
    <w:tbl>
      <w:tblPr>
        <w:tblStyle w:val="TableGrid"/>
        <w:tblW w:w="0" w:type="auto"/>
        <w:tblLook w:val="0000" w:firstRow="0" w:lastRow="0" w:firstColumn="0" w:lastColumn="0" w:noHBand="0" w:noVBand="0"/>
      </w:tblPr>
      <w:tblGrid>
        <w:gridCol w:w="789"/>
        <w:gridCol w:w="958"/>
        <w:gridCol w:w="1061"/>
        <w:gridCol w:w="765"/>
        <w:gridCol w:w="1010"/>
        <w:gridCol w:w="997"/>
        <w:gridCol w:w="1346"/>
        <w:gridCol w:w="984"/>
      </w:tblGrid>
      <w:tr w:rsidR="00625F4B" w14:paraId="7CBD7B96" w14:textId="77777777" w:rsidTr="00643447">
        <w:tc>
          <w:tcPr>
            <w:tcW w:w="897" w:type="dxa"/>
          </w:tcPr>
          <w:p w14:paraId="740DFCA5" w14:textId="77777777" w:rsidR="006071B3" w:rsidRDefault="001614FD" w:rsidP="00377C24">
            <w:pPr>
              <w:pStyle w:val="TableHead"/>
            </w:pPr>
            <w:r>
              <w:t>Bun</w:t>
            </w:r>
          </w:p>
        </w:tc>
        <w:tc>
          <w:tcPr>
            <w:tcW w:w="897" w:type="dxa"/>
          </w:tcPr>
          <w:p w14:paraId="57A237AE" w14:textId="77777777" w:rsidR="006071B3" w:rsidRDefault="006071B3" w:rsidP="00377C24">
            <w:pPr>
              <w:pStyle w:val="TableHead"/>
            </w:pPr>
            <w:r>
              <w:t>Patty</w:t>
            </w:r>
          </w:p>
        </w:tc>
        <w:tc>
          <w:tcPr>
            <w:tcW w:w="945" w:type="dxa"/>
          </w:tcPr>
          <w:p w14:paraId="053F043A" w14:textId="77777777" w:rsidR="006071B3" w:rsidRDefault="006071B3" w:rsidP="00377C24">
            <w:pPr>
              <w:pStyle w:val="TableHead"/>
            </w:pPr>
            <w:r>
              <w:t>Cheese</w:t>
            </w:r>
          </w:p>
        </w:tc>
        <w:tc>
          <w:tcPr>
            <w:tcW w:w="922" w:type="dxa"/>
          </w:tcPr>
          <w:p w14:paraId="5D91DBC4" w14:textId="77777777" w:rsidR="006071B3" w:rsidRDefault="006071B3" w:rsidP="00377C24">
            <w:pPr>
              <w:pStyle w:val="TableHead"/>
            </w:pPr>
            <w:r>
              <w:t>Onion</w:t>
            </w:r>
          </w:p>
        </w:tc>
        <w:tc>
          <w:tcPr>
            <w:tcW w:w="1016" w:type="dxa"/>
          </w:tcPr>
          <w:p w14:paraId="3FA8DEF8" w14:textId="77777777" w:rsidR="006071B3" w:rsidRDefault="006071B3" w:rsidP="00377C24">
            <w:pPr>
              <w:pStyle w:val="TableHead"/>
            </w:pPr>
            <w:r>
              <w:t>Mustard</w:t>
            </w:r>
          </w:p>
        </w:tc>
        <w:tc>
          <w:tcPr>
            <w:tcW w:w="1030" w:type="dxa"/>
          </w:tcPr>
          <w:p w14:paraId="4C7EB818" w14:textId="77777777" w:rsidR="006071B3" w:rsidRDefault="006071B3" w:rsidP="00377C24">
            <w:pPr>
              <w:pStyle w:val="TableHead"/>
            </w:pPr>
            <w:r>
              <w:t>Ketchup</w:t>
            </w:r>
          </w:p>
        </w:tc>
        <w:tc>
          <w:tcPr>
            <w:tcW w:w="1390" w:type="dxa"/>
          </w:tcPr>
          <w:p w14:paraId="34694F0E" w14:textId="77777777" w:rsidR="006071B3" w:rsidRDefault="006071B3" w:rsidP="00377C24">
            <w:pPr>
              <w:pStyle w:val="TableHead"/>
            </w:pPr>
            <w:r>
              <w:t>Mayonnaise</w:t>
            </w:r>
          </w:p>
        </w:tc>
        <w:tc>
          <w:tcPr>
            <w:tcW w:w="923" w:type="dxa"/>
          </w:tcPr>
          <w:p w14:paraId="470A99DD" w14:textId="77777777" w:rsidR="006071B3" w:rsidRDefault="006071B3" w:rsidP="00377C24">
            <w:pPr>
              <w:pStyle w:val="TableHead"/>
            </w:pPr>
            <w:r>
              <w:t>Pickle</w:t>
            </w:r>
          </w:p>
        </w:tc>
      </w:tr>
      <w:tr w:rsidR="00625F4B" w14:paraId="63EE560E" w14:textId="77777777" w:rsidTr="00643447">
        <w:tc>
          <w:tcPr>
            <w:tcW w:w="897" w:type="dxa"/>
          </w:tcPr>
          <w:p w14:paraId="0C3B3490" w14:textId="77777777" w:rsidR="001614FD" w:rsidRDefault="001614FD" w:rsidP="00377C24">
            <w:pPr>
              <w:pStyle w:val="TableText"/>
            </w:pPr>
            <w:r>
              <w:t>Soft White</w:t>
            </w:r>
          </w:p>
        </w:tc>
        <w:tc>
          <w:tcPr>
            <w:tcW w:w="897" w:type="dxa"/>
          </w:tcPr>
          <w:p w14:paraId="565C3095" w14:textId="77777777" w:rsidR="001614FD" w:rsidRDefault="001614FD" w:rsidP="00377C24">
            <w:pPr>
              <w:pStyle w:val="TableText"/>
            </w:pPr>
            <w:r>
              <w:t>Ground Beef</w:t>
            </w:r>
          </w:p>
        </w:tc>
        <w:tc>
          <w:tcPr>
            <w:tcW w:w="945" w:type="dxa"/>
          </w:tcPr>
          <w:p w14:paraId="29C0ADC8" w14:textId="77777777" w:rsidR="001614FD" w:rsidRDefault="001614FD" w:rsidP="00377C24">
            <w:pPr>
              <w:pStyle w:val="TableText"/>
            </w:pPr>
            <w:r>
              <w:t>American</w:t>
            </w:r>
          </w:p>
        </w:tc>
        <w:tc>
          <w:tcPr>
            <w:tcW w:w="922" w:type="dxa"/>
          </w:tcPr>
          <w:p w14:paraId="5FD7897A" w14:textId="77777777" w:rsidR="001614FD" w:rsidRDefault="001614FD" w:rsidP="00377C24">
            <w:pPr>
              <w:pStyle w:val="TableText"/>
            </w:pPr>
            <w:r>
              <w:t>Sweet</w:t>
            </w:r>
          </w:p>
        </w:tc>
        <w:tc>
          <w:tcPr>
            <w:tcW w:w="1016" w:type="dxa"/>
          </w:tcPr>
          <w:p w14:paraId="6AC1F385" w14:textId="77777777" w:rsidR="001614FD" w:rsidRDefault="00C42701" w:rsidP="00377C24">
            <w:pPr>
              <w:pStyle w:val="TableText"/>
            </w:pPr>
            <w:r>
              <w:t>Spicy Brown</w:t>
            </w:r>
          </w:p>
        </w:tc>
        <w:tc>
          <w:tcPr>
            <w:tcW w:w="1030" w:type="dxa"/>
          </w:tcPr>
          <w:p w14:paraId="2DA82C3B" w14:textId="77777777" w:rsidR="001614FD" w:rsidRDefault="00C42701" w:rsidP="00377C24">
            <w:pPr>
              <w:pStyle w:val="TableText"/>
            </w:pPr>
            <w:r>
              <w:t>Tomato</w:t>
            </w:r>
          </w:p>
        </w:tc>
        <w:tc>
          <w:tcPr>
            <w:tcW w:w="1390" w:type="dxa"/>
          </w:tcPr>
          <w:p w14:paraId="27B59107" w14:textId="77777777" w:rsidR="001614FD" w:rsidRDefault="00C42701" w:rsidP="00377C24">
            <w:pPr>
              <w:pStyle w:val="TableText"/>
            </w:pPr>
            <w:r>
              <w:t>Hellmann's</w:t>
            </w:r>
          </w:p>
        </w:tc>
        <w:tc>
          <w:tcPr>
            <w:tcW w:w="923" w:type="dxa"/>
          </w:tcPr>
          <w:p w14:paraId="7B8978DB" w14:textId="77777777" w:rsidR="001614FD" w:rsidRDefault="00C42701" w:rsidP="00377C24">
            <w:pPr>
              <w:pStyle w:val="TableText"/>
            </w:pPr>
            <w:r>
              <w:t>Claussen</w:t>
            </w:r>
          </w:p>
        </w:tc>
      </w:tr>
      <w:tr w:rsidR="00625F4B" w14:paraId="56B283A3" w14:textId="77777777" w:rsidTr="00643447">
        <w:tc>
          <w:tcPr>
            <w:tcW w:w="897" w:type="dxa"/>
          </w:tcPr>
          <w:p w14:paraId="49683186" w14:textId="77777777" w:rsidR="001614FD" w:rsidRDefault="00377C24" w:rsidP="00377C24">
            <w:pPr>
              <w:pStyle w:val="TableText"/>
            </w:pPr>
            <w:r>
              <w:t>Whole Wheat</w:t>
            </w:r>
          </w:p>
        </w:tc>
        <w:tc>
          <w:tcPr>
            <w:tcW w:w="897" w:type="dxa"/>
          </w:tcPr>
          <w:p w14:paraId="3D40C4BC" w14:textId="77777777" w:rsidR="001614FD" w:rsidRDefault="00377C24" w:rsidP="00377C24">
            <w:pPr>
              <w:pStyle w:val="TableText"/>
            </w:pPr>
            <w:r>
              <w:t>Morning Star Asian Veggie</w:t>
            </w:r>
          </w:p>
        </w:tc>
        <w:tc>
          <w:tcPr>
            <w:tcW w:w="945" w:type="dxa"/>
          </w:tcPr>
          <w:p w14:paraId="78C83F14" w14:textId="77777777" w:rsidR="001614FD" w:rsidRDefault="00377C24" w:rsidP="00377C24">
            <w:pPr>
              <w:pStyle w:val="TableText"/>
            </w:pPr>
            <w:r>
              <w:t>None</w:t>
            </w:r>
          </w:p>
        </w:tc>
        <w:tc>
          <w:tcPr>
            <w:tcW w:w="922" w:type="dxa"/>
          </w:tcPr>
          <w:p w14:paraId="3528D9DA" w14:textId="77777777" w:rsidR="001614FD" w:rsidRDefault="00377C24" w:rsidP="00377C24">
            <w:pPr>
              <w:pStyle w:val="TableText"/>
            </w:pPr>
            <w:r>
              <w:t>Red</w:t>
            </w:r>
          </w:p>
        </w:tc>
        <w:tc>
          <w:tcPr>
            <w:tcW w:w="1016" w:type="dxa"/>
          </w:tcPr>
          <w:p w14:paraId="7B3A5623" w14:textId="77777777" w:rsidR="001614FD" w:rsidRDefault="00377C24" w:rsidP="00377C24">
            <w:pPr>
              <w:pStyle w:val="TableText"/>
            </w:pPr>
            <w:r>
              <w:t>Honey or Dijon</w:t>
            </w:r>
          </w:p>
        </w:tc>
        <w:tc>
          <w:tcPr>
            <w:tcW w:w="1030" w:type="dxa"/>
          </w:tcPr>
          <w:p w14:paraId="080763AC" w14:textId="77777777" w:rsidR="001614FD" w:rsidRDefault="00377C24" w:rsidP="00377C24">
            <w:pPr>
              <w:pStyle w:val="TableText"/>
            </w:pPr>
            <w:r>
              <w:t>None</w:t>
            </w:r>
          </w:p>
        </w:tc>
        <w:tc>
          <w:tcPr>
            <w:tcW w:w="1390" w:type="dxa"/>
          </w:tcPr>
          <w:p w14:paraId="1E8760C7" w14:textId="77777777" w:rsidR="001614FD" w:rsidRDefault="00377C24" w:rsidP="00377C24">
            <w:pPr>
              <w:pStyle w:val="TableText"/>
            </w:pPr>
            <w:proofErr w:type="spellStart"/>
            <w:r>
              <w:t>Vegenaise</w:t>
            </w:r>
            <w:proofErr w:type="spellEnd"/>
            <w:r>
              <w:t xml:space="preserve"> Eggless</w:t>
            </w:r>
          </w:p>
        </w:tc>
        <w:tc>
          <w:tcPr>
            <w:tcW w:w="923" w:type="dxa"/>
          </w:tcPr>
          <w:p w14:paraId="4A987AF9" w14:textId="77777777" w:rsidR="001614FD" w:rsidRDefault="00377C24" w:rsidP="00377C24">
            <w:pPr>
              <w:pStyle w:val="TableText"/>
            </w:pPr>
            <w:r>
              <w:t>None</w:t>
            </w:r>
          </w:p>
        </w:tc>
      </w:tr>
      <w:tr w:rsidR="00625F4B" w14:paraId="337A6C60" w14:textId="77777777" w:rsidTr="00643447">
        <w:tc>
          <w:tcPr>
            <w:tcW w:w="897" w:type="dxa"/>
          </w:tcPr>
          <w:p w14:paraId="1970F49C" w14:textId="77777777" w:rsidR="001614FD" w:rsidRDefault="00377C24" w:rsidP="00377C24">
            <w:pPr>
              <w:pStyle w:val="TableText"/>
            </w:pPr>
            <w:r>
              <w:t>Pretzel Roll</w:t>
            </w:r>
          </w:p>
        </w:tc>
        <w:tc>
          <w:tcPr>
            <w:tcW w:w="897" w:type="dxa"/>
          </w:tcPr>
          <w:p w14:paraId="1D64C9D5" w14:textId="77777777" w:rsidR="001614FD" w:rsidRDefault="00377C24" w:rsidP="00377C24">
            <w:pPr>
              <w:pStyle w:val="TableText"/>
            </w:pPr>
            <w:r>
              <w:t>Ground Lamb</w:t>
            </w:r>
          </w:p>
        </w:tc>
        <w:tc>
          <w:tcPr>
            <w:tcW w:w="945" w:type="dxa"/>
          </w:tcPr>
          <w:p w14:paraId="3E9FBCF5" w14:textId="77777777" w:rsidR="001614FD" w:rsidRDefault="00377C24" w:rsidP="00377C24">
            <w:pPr>
              <w:pStyle w:val="TableText"/>
            </w:pPr>
            <w:r>
              <w:t>Baby Swiss</w:t>
            </w:r>
          </w:p>
        </w:tc>
        <w:tc>
          <w:tcPr>
            <w:tcW w:w="922" w:type="dxa"/>
          </w:tcPr>
          <w:p w14:paraId="1120CEE9" w14:textId="77777777" w:rsidR="001614FD" w:rsidRDefault="00377C24" w:rsidP="00377C24">
            <w:pPr>
              <w:pStyle w:val="TableText"/>
            </w:pPr>
            <w:r>
              <w:t>Sweet</w:t>
            </w:r>
          </w:p>
        </w:tc>
        <w:tc>
          <w:tcPr>
            <w:tcW w:w="1016" w:type="dxa"/>
          </w:tcPr>
          <w:p w14:paraId="32AE7432" w14:textId="77777777" w:rsidR="001614FD" w:rsidRDefault="00377C24" w:rsidP="00377C24">
            <w:pPr>
              <w:pStyle w:val="TableText"/>
            </w:pPr>
            <w:r>
              <w:t>Whole Grain</w:t>
            </w:r>
          </w:p>
        </w:tc>
        <w:tc>
          <w:tcPr>
            <w:tcW w:w="1030" w:type="dxa"/>
          </w:tcPr>
          <w:p w14:paraId="69AC7ACD" w14:textId="77777777" w:rsidR="001614FD" w:rsidRDefault="00377C24" w:rsidP="00377C24">
            <w:pPr>
              <w:pStyle w:val="TableText"/>
            </w:pPr>
            <w:r>
              <w:t>None</w:t>
            </w:r>
          </w:p>
        </w:tc>
        <w:tc>
          <w:tcPr>
            <w:tcW w:w="1390" w:type="dxa"/>
          </w:tcPr>
          <w:p w14:paraId="18F0061B" w14:textId="77777777" w:rsidR="001614FD" w:rsidRDefault="00377C24" w:rsidP="00377C24">
            <w:pPr>
              <w:pStyle w:val="TableText"/>
            </w:pPr>
            <w:r>
              <w:t>None</w:t>
            </w:r>
          </w:p>
        </w:tc>
        <w:tc>
          <w:tcPr>
            <w:tcW w:w="923" w:type="dxa"/>
          </w:tcPr>
          <w:p w14:paraId="4B270868" w14:textId="77777777" w:rsidR="001614FD" w:rsidRDefault="00377C24" w:rsidP="00377C24">
            <w:pPr>
              <w:pStyle w:val="TableText"/>
            </w:pPr>
            <w:r>
              <w:t>None</w:t>
            </w:r>
          </w:p>
        </w:tc>
      </w:tr>
    </w:tbl>
    <w:p w14:paraId="7A9C7C9B" w14:textId="77777777" w:rsidR="00D918AD" w:rsidRDefault="00824F6F" w:rsidP="00DC3D74">
      <w:pPr>
        <w:pStyle w:val="BodyText"/>
      </w:pPr>
      <w:r>
        <w:t xml:space="preserve">Your job as an author is </w:t>
      </w:r>
      <w:r w:rsidR="00441EBB">
        <w:t>to care for your readers and how they see your content</w:t>
      </w:r>
      <w:r w:rsidR="00963FCC">
        <w:t xml:space="preserve"> no matter how they choose to read it</w:t>
      </w:r>
      <w:r w:rsidR="00441EBB">
        <w:t xml:space="preserve">. </w:t>
      </w:r>
      <w:r w:rsidR="001D7457">
        <w:t>Keep in mind the narrow scre</w:t>
      </w:r>
      <w:r w:rsidR="00963FCC">
        <w:t xml:space="preserve">en on a Kindle held vertically. </w:t>
      </w:r>
      <w:r>
        <w:t xml:space="preserve">Spend some time in getting creative about presenting </w:t>
      </w:r>
      <w:r w:rsidR="001D7457">
        <w:t xml:space="preserve">information </w:t>
      </w:r>
      <w:r w:rsidR="00963FCC">
        <w:t>form that’ll be pleasing on a narrower display than print</w:t>
      </w:r>
      <w:r>
        <w:t>. For example, you can combine columns and take the approach in Table 1-2.</w:t>
      </w:r>
    </w:p>
    <w:p w14:paraId="60654F6D" w14:textId="77777777" w:rsidR="00824F6F" w:rsidRDefault="00824F6F" w:rsidP="0086148A">
      <w:pPr>
        <w:pStyle w:val="Caption"/>
      </w:pPr>
      <w:r>
        <w:lastRenderedPageBreak/>
        <w:t xml:space="preserve">Table 1-2. A more readable </w:t>
      </w:r>
      <w:r w:rsidR="00377C24">
        <w:t>list of burger recipes</w:t>
      </w:r>
    </w:p>
    <w:tbl>
      <w:tblPr>
        <w:tblStyle w:val="TableGrid"/>
        <w:tblW w:w="0" w:type="auto"/>
        <w:tblLook w:val="0000" w:firstRow="0" w:lastRow="0" w:firstColumn="0" w:lastColumn="0" w:noHBand="0" w:noVBand="0"/>
      </w:tblPr>
      <w:tblGrid>
        <w:gridCol w:w="2394"/>
        <w:gridCol w:w="2394"/>
        <w:gridCol w:w="2790"/>
      </w:tblGrid>
      <w:tr w:rsidR="00377C24" w14:paraId="079E51F8" w14:textId="77777777" w:rsidTr="00413C48">
        <w:tc>
          <w:tcPr>
            <w:tcW w:w="2394" w:type="dxa"/>
          </w:tcPr>
          <w:p w14:paraId="29A4F206" w14:textId="77777777" w:rsidR="00377C24" w:rsidRDefault="00377C24" w:rsidP="00413C48">
            <w:pPr>
              <w:pStyle w:val="TableHead"/>
            </w:pPr>
            <w:r>
              <w:t>Bun &amp; Patty</w:t>
            </w:r>
          </w:p>
        </w:tc>
        <w:tc>
          <w:tcPr>
            <w:tcW w:w="2394" w:type="dxa"/>
          </w:tcPr>
          <w:p w14:paraId="37E59976" w14:textId="77777777" w:rsidR="00377C24" w:rsidRDefault="00377C24" w:rsidP="00413C48">
            <w:pPr>
              <w:pStyle w:val="TableHead"/>
            </w:pPr>
            <w:r>
              <w:t>Cheese &amp; Onion</w:t>
            </w:r>
          </w:p>
        </w:tc>
        <w:tc>
          <w:tcPr>
            <w:tcW w:w="2790" w:type="dxa"/>
          </w:tcPr>
          <w:p w14:paraId="7E3D1011" w14:textId="77777777" w:rsidR="00377C24" w:rsidRDefault="00377C24" w:rsidP="00413C48">
            <w:pPr>
              <w:pStyle w:val="TableHead"/>
            </w:pPr>
            <w:r>
              <w:t>Condiments</w:t>
            </w:r>
          </w:p>
        </w:tc>
      </w:tr>
      <w:tr w:rsidR="00377C24" w14:paraId="4EDE01F5" w14:textId="77777777" w:rsidTr="00413C48">
        <w:tc>
          <w:tcPr>
            <w:tcW w:w="2394" w:type="dxa"/>
          </w:tcPr>
          <w:p w14:paraId="5FBB38E3" w14:textId="77777777" w:rsidR="00377C24" w:rsidRDefault="00377C24" w:rsidP="00413C48">
            <w:pPr>
              <w:pStyle w:val="TableText"/>
            </w:pPr>
            <w:r>
              <w:t>Soft White</w:t>
            </w:r>
          </w:p>
          <w:p w14:paraId="2C82333C" w14:textId="77777777" w:rsidR="00377C24" w:rsidRDefault="00377C24" w:rsidP="00413C48">
            <w:pPr>
              <w:pStyle w:val="TableText"/>
            </w:pPr>
            <w:r>
              <w:t>Ground Beef</w:t>
            </w:r>
          </w:p>
        </w:tc>
        <w:tc>
          <w:tcPr>
            <w:tcW w:w="2394" w:type="dxa"/>
          </w:tcPr>
          <w:p w14:paraId="19F44550" w14:textId="77777777" w:rsidR="00377C24" w:rsidRDefault="00377C24" w:rsidP="00413C48">
            <w:pPr>
              <w:pStyle w:val="TableText"/>
            </w:pPr>
            <w:r>
              <w:t>American Cheese</w:t>
            </w:r>
          </w:p>
          <w:p w14:paraId="4B13D099" w14:textId="77777777" w:rsidR="00377C24" w:rsidRDefault="00377C24" w:rsidP="00413C48">
            <w:pPr>
              <w:pStyle w:val="TableText"/>
            </w:pPr>
            <w:r>
              <w:t>Sweet Onion</w:t>
            </w:r>
          </w:p>
        </w:tc>
        <w:tc>
          <w:tcPr>
            <w:tcW w:w="2790" w:type="dxa"/>
          </w:tcPr>
          <w:p w14:paraId="523662CF" w14:textId="77777777" w:rsidR="00377C24" w:rsidRDefault="00377C24" w:rsidP="00413C48">
            <w:pPr>
              <w:pStyle w:val="TableText"/>
            </w:pPr>
            <w:r>
              <w:t>Spicy Brown Mustard</w:t>
            </w:r>
          </w:p>
          <w:p w14:paraId="0B798841" w14:textId="77777777" w:rsidR="00377C24" w:rsidRDefault="00377C24" w:rsidP="00413C48">
            <w:pPr>
              <w:pStyle w:val="TableText"/>
            </w:pPr>
            <w:r>
              <w:t>Tomato Ketchup</w:t>
            </w:r>
          </w:p>
          <w:p w14:paraId="506CCC0D" w14:textId="77777777" w:rsidR="00377C24" w:rsidRDefault="00377C24" w:rsidP="00413C48">
            <w:pPr>
              <w:pStyle w:val="TableText"/>
            </w:pPr>
            <w:r>
              <w:t xml:space="preserve">Hellmann's </w:t>
            </w:r>
            <w:proofErr w:type="spellStart"/>
            <w:r>
              <w:t>Mayonaisse</w:t>
            </w:r>
            <w:proofErr w:type="spellEnd"/>
          </w:p>
          <w:p w14:paraId="78DCEF87" w14:textId="77777777" w:rsidR="00377C24" w:rsidRDefault="00377C24" w:rsidP="00413C48">
            <w:pPr>
              <w:pStyle w:val="TableText"/>
            </w:pPr>
            <w:r>
              <w:t>Claussen Pickle</w:t>
            </w:r>
          </w:p>
        </w:tc>
      </w:tr>
      <w:tr w:rsidR="00377C24" w14:paraId="7419A235" w14:textId="77777777" w:rsidTr="00413C48">
        <w:tc>
          <w:tcPr>
            <w:tcW w:w="2394" w:type="dxa"/>
          </w:tcPr>
          <w:p w14:paraId="35FDEDD8" w14:textId="77777777" w:rsidR="00377C24" w:rsidRDefault="00377C24" w:rsidP="00413C48">
            <w:pPr>
              <w:pStyle w:val="TableText"/>
            </w:pPr>
            <w:r>
              <w:t>Whole Wheat</w:t>
            </w:r>
          </w:p>
          <w:p w14:paraId="699A4923" w14:textId="77777777" w:rsidR="00B1344F" w:rsidRDefault="00377C24" w:rsidP="00413C48">
            <w:pPr>
              <w:pStyle w:val="TableText"/>
            </w:pPr>
            <w:r>
              <w:t>Morning Star Asian Veggie</w:t>
            </w:r>
          </w:p>
        </w:tc>
        <w:tc>
          <w:tcPr>
            <w:tcW w:w="2394" w:type="dxa"/>
          </w:tcPr>
          <w:p w14:paraId="5EF4C377" w14:textId="77777777" w:rsidR="00377C24" w:rsidRDefault="00377C24" w:rsidP="00413C48">
            <w:pPr>
              <w:pStyle w:val="TableText"/>
            </w:pPr>
            <w:r>
              <w:t>No Cheese</w:t>
            </w:r>
          </w:p>
          <w:p w14:paraId="6EFBA0D1" w14:textId="77777777" w:rsidR="00377C24" w:rsidRDefault="00377C24" w:rsidP="00413C48">
            <w:pPr>
              <w:pStyle w:val="TableText"/>
            </w:pPr>
            <w:r>
              <w:t>Red Onion</w:t>
            </w:r>
          </w:p>
        </w:tc>
        <w:tc>
          <w:tcPr>
            <w:tcW w:w="2790" w:type="dxa"/>
          </w:tcPr>
          <w:p w14:paraId="4655640B" w14:textId="77777777" w:rsidR="00377C24" w:rsidRDefault="00147426" w:rsidP="00413C48">
            <w:pPr>
              <w:pStyle w:val="TableText"/>
            </w:pPr>
            <w:r>
              <w:t>Honey or Dijon Mustard</w:t>
            </w:r>
          </w:p>
          <w:p w14:paraId="54EBC60C" w14:textId="77777777" w:rsidR="00147426" w:rsidRDefault="00147426" w:rsidP="00413C48">
            <w:pPr>
              <w:pStyle w:val="TableText"/>
            </w:pPr>
            <w:proofErr w:type="spellStart"/>
            <w:r>
              <w:t>Vegenaise</w:t>
            </w:r>
            <w:proofErr w:type="spellEnd"/>
            <w:r>
              <w:t xml:space="preserve"> Eggless</w:t>
            </w:r>
          </w:p>
        </w:tc>
      </w:tr>
      <w:tr w:rsidR="00147426" w14:paraId="261EA61E" w14:textId="77777777" w:rsidTr="00413C48">
        <w:tc>
          <w:tcPr>
            <w:tcW w:w="2394" w:type="dxa"/>
          </w:tcPr>
          <w:p w14:paraId="1670C205" w14:textId="77777777" w:rsidR="00147426" w:rsidRDefault="00147426" w:rsidP="00413C48">
            <w:pPr>
              <w:pStyle w:val="TableText"/>
            </w:pPr>
            <w:r>
              <w:t>Pretzel Roll</w:t>
            </w:r>
          </w:p>
          <w:p w14:paraId="7ECFE98B" w14:textId="77777777" w:rsidR="00147426" w:rsidRDefault="00147426" w:rsidP="00413C48">
            <w:pPr>
              <w:pStyle w:val="TableText"/>
            </w:pPr>
            <w:r>
              <w:t>Ground Lamb</w:t>
            </w:r>
          </w:p>
        </w:tc>
        <w:tc>
          <w:tcPr>
            <w:tcW w:w="2394" w:type="dxa"/>
          </w:tcPr>
          <w:p w14:paraId="093F6E63" w14:textId="77777777" w:rsidR="00147426" w:rsidRDefault="00147426" w:rsidP="00413C48">
            <w:pPr>
              <w:pStyle w:val="TableText"/>
            </w:pPr>
            <w:r>
              <w:t>Baby Swiss</w:t>
            </w:r>
          </w:p>
          <w:p w14:paraId="617A8D3A" w14:textId="77777777" w:rsidR="00147426" w:rsidRDefault="00147426" w:rsidP="00413C48">
            <w:pPr>
              <w:pStyle w:val="TableText"/>
            </w:pPr>
            <w:r>
              <w:t>Sweet Onion</w:t>
            </w:r>
          </w:p>
        </w:tc>
        <w:tc>
          <w:tcPr>
            <w:tcW w:w="2790" w:type="dxa"/>
          </w:tcPr>
          <w:p w14:paraId="3588CBED" w14:textId="77777777" w:rsidR="00147426" w:rsidRDefault="00147426" w:rsidP="00413C48">
            <w:pPr>
              <w:pStyle w:val="TableText"/>
            </w:pPr>
            <w:r>
              <w:t>Whole Grain Mustard</w:t>
            </w:r>
          </w:p>
          <w:p w14:paraId="5C04257A" w14:textId="77777777" w:rsidR="00147426" w:rsidRDefault="00147426" w:rsidP="00413C48">
            <w:pPr>
              <w:pStyle w:val="TableText"/>
            </w:pPr>
          </w:p>
        </w:tc>
      </w:tr>
    </w:tbl>
    <w:p w14:paraId="00D79CDA" w14:textId="77777777" w:rsidR="00377C24" w:rsidRDefault="00D66D14" w:rsidP="00377C24">
      <w:pPr>
        <w:pStyle w:val="BodyText"/>
      </w:pPr>
      <w:r>
        <w:t>Tables 1-1 and 1-2 have column headings. It's sometimes helpful to have a secondary set of headings running down the left side. Table 1-3 shows another way to list those burger recipes, and this time each is given a name by which you can refer to it later.</w:t>
      </w:r>
    </w:p>
    <w:p w14:paraId="6AA90367" w14:textId="77777777" w:rsidR="00BA5260" w:rsidRPr="00377C24" w:rsidRDefault="00BA5260" w:rsidP="0086148A">
      <w:pPr>
        <w:pStyle w:val="Caption"/>
      </w:pPr>
      <w:r>
        <w:t>Table 1-3. Secondary headings in the left-side column</w:t>
      </w:r>
    </w:p>
    <w:tbl>
      <w:tblPr>
        <w:tblStyle w:val="TableGrid"/>
        <w:tblW w:w="0" w:type="auto"/>
        <w:tblLook w:val="0000" w:firstRow="0" w:lastRow="0" w:firstColumn="0" w:lastColumn="0" w:noHBand="0" w:noVBand="0"/>
      </w:tblPr>
      <w:tblGrid>
        <w:gridCol w:w="1368"/>
        <w:gridCol w:w="2520"/>
        <w:gridCol w:w="2610"/>
      </w:tblGrid>
      <w:tr w:rsidR="00D66D14" w14:paraId="6847C78B" w14:textId="77777777" w:rsidTr="00956AE5">
        <w:tc>
          <w:tcPr>
            <w:tcW w:w="1368" w:type="dxa"/>
          </w:tcPr>
          <w:p w14:paraId="70F466B3" w14:textId="77777777" w:rsidR="00D66D14" w:rsidRDefault="00D66D14" w:rsidP="006E7CE5">
            <w:pPr>
              <w:pStyle w:val="TableHead"/>
            </w:pPr>
            <w:r>
              <w:t>Name</w:t>
            </w:r>
          </w:p>
        </w:tc>
        <w:tc>
          <w:tcPr>
            <w:tcW w:w="2520" w:type="dxa"/>
          </w:tcPr>
          <w:p w14:paraId="6B14D5FD" w14:textId="77777777" w:rsidR="00D66D14" w:rsidRDefault="00D66D14" w:rsidP="006E7CE5">
            <w:pPr>
              <w:pStyle w:val="TableHead"/>
            </w:pPr>
            <w:r>
              <w:t>Main Ingredients</w:t>
            </w:r>
          </w:p>
        </w:tc>
        <w:tc>
          <w:tcPr>
            <w:tcW w:w="2610" w:type="dxa"/>
          </w:tcPr>
          <w:p w14:paraId="19623995" w14:textId="77777777" w:rsidR="00D66D14" w:rsidRDefault="00D66D14" w:rsidP="006E7CE5">
            <w:pPr>
              <w:pStyle w:val="TableHead"/>
            </w:pPr>
            <w:r>
              <w:t>Condiments</w:t>
            </w:r>
          </w:p>
        </w:tc>
      </w:tr>
      <w:tr w:rsidR="00D66D14" w14:paraId="61B99A40" w14:textId="77777777" w:rsidTr="00956AE5">
        <w:tc>
          <w:tcPr>
            <w:tcW w:w="1368" w:type="dxa"/>
          </w:tcPr>
          <w:p w14:paraId="24BF051A" w14:textId="77777777" w:rsidR="00D66D14" w:rsidRPr="00D66D14" w:rsidRDefault="00D66D14" w:rsidP="00DC3D74">
            <w:pPr>
              <w:pStyle w:val="TableText"/>
            </w:pPr>
            <w:r w:rsidRPr="00D66D14">
              <w:t>Standard Burger</w:t>
            </w:r>
          </w:p>
        </w:tc>
        <w:tc>
          <w:tcPr>
            <w:tcW w:w="2520" w:type="dxa"/>
          </w:tcPr>
          <w:p w14:paraId="4F33759C" w14:textId="77777777" w:rsidR="00D66D14" w:rsidRPr="00D66D14" w:rsidRDefault="00D66D14" w:rsidP="00D66D14">
            <w:pPr>
              <w:pStyle w:val="TableText"/>
            </w:pPr>
            <w:r w:rsidRPr="00D66D14">
              <w:t>Soft White Buns</w:t>
            </w:r>
          </w:p>
          <w:p w14:paraId="0433C03C" w14:textId="77777777" w:rsidR="00D66D14" w:rsidRPr="00D66D14" w:rsidRDefault="00D66D14" w:rsidP="00D66D14">
            <w:pPr>
              <w:pStyle w:val="TableText"/>
            </w:pPr>
            <w:r w:rsidRPr="00D66D14">
              <w:t>Ground Beef</w:t>
            </w:r>
          </w:p>
          <w:p w14:paraId="50627A1D" w14:textId="77777777" w:rsidR="00D66D14" w:rsidRPr="00D66D14" w:rsidRDefault="00D66D14" w:rsidP="00D66D14">
            <w:pPr>
              <w:pStyle w:val="TableText"/>
            </w:pPr>
            <w:r w:rsidRPr="00D66D14">
              <w:t>American Cheese</w:t>
            </w:r>
          </w:p>
          <w:p w14:paraId="6CF38CD7" w14:textId="77777777" w:rsidR="00D66D14" w:rsidRPr="00D66D14" w:rsidRDefault="00D66D14" w:rsidP="00D66D14">
            <w:pPr>
              <w:pStyle w:val="TableText"/>
            </w:pPr>
            <w:r w:rsidRPr="00D66D14">
              <w:t>Sweet Onion</w:t>
            </w:r>
          </w:p>
        </w:tc>
        <w:tc>
          <w:tcPr>
            <w:tcW w:w="2610" w:type="dxa"/>
          </w:tcPr>
          <w:p w14:paraId="566EF9EF" w14:textId="77777777" w:rsidR="00D66D14" w:rsidRPr="00D66D14" w:rsidRDefault="00D66D14" w:rsidP="00D66D14">
            <w:pPr>
              <w:pStyle w:val="TableText"/>
            </w:pPr>
            <w:r w:rsidRPr="00D66D14">
              <w:t>Spicy Brown Mustard</w:t>
            </w:r>
          </w:p>
          <w:p w14:paraId="7A7719F7" w14:textId="77777777" w:rsidR="00D66D14" w:rsidRPr="00D66D14" w:rsidRDefault="00D66D14" w:rsidP="00D66D14">
            <w:pPr>
              <w:pStyle w:val="TableText"/>
            </w:pPr>
            <w:r w:rsidRPr="00D66D14">
              <w:t>Tomato Ketchup</w:t>
            </w:r>
          </w:p>
          <w:p w14:paraId="462C1842" w14:textId="77777777" w:rsidR="00D66D14" w:rsidRPr="00D66D14" w:rsidRDefault="00D66D14" w:rsidP="00D66D14">
            <w:pPr>
              <w:pStyle w:val="TableText"/>
            </w:pPr>
            <w:r w:rsidRPr="00D66D14">
              <w:t xml:space="preserve">Hellmann's </w:t>
            </w:r>
            <w:proofErr w:type="spellStart"/>
            <w:r w:rsidRPr="00D66D14">
              <w:t>Mayonaisse</w:t>
            </w:r>
            <w:proofErr w:type="spellEnd"/>
          </w:p>
          <w:p w14:paraId="24AB7BD0" w14:textId="77777777" w:rsidR="00D66D14" w:rsidRPr="00D66D14" w:rsidRDefault="00D66D14" w:rsidP="00D66D14">
            <w:pPr>
              <w:pStyle w:val="TableText"/>
            </w:pPr>
            <w:r w:rsidRPr="00D66D14">
              <w:t>Claussen Pickle</w:t>
            </w:r>
          </w:p>
        </w:tc>
      </w:tr>
      <w:tr w:rsidR="00D66D14" w14:paraId="716384E8" w14:textId="77777777" w:rsidTr="00956AE5">
        <w:tc>
          <w:tcPr>
            <w:tcW w:w="1368" w:type="dxa"/>
          </w:tcPr>
          <w:p w14:paraId="285F723A" w14:textId="77777777" w:rsidR="00D66D14" w:rsidRPr="00D66D14" w:rsidRDefault="00D66D14" w:rsidP="00DC3D74">
            <w:pPr>
              <w:pStyle w:val="TableText"/>
            </w:pPr>
            <w:r w:rsidRPr="00D66D14">
              <w:t>Vegan Burger</w:t>
            </w:r>
          </w:p>
        </w:tc>
        <w:tc>
          <w:tcPr>
            <w:tcW w:w="2520" w:type="dxa"/>
          </w:tcPr>
          <w:p w14:paraId="70ADE0E7" w14:textId="77777777" w:rsidR="00D66D14" w:rsidRPr="00D66D14" w:rsidRDefault="00D66D14" w:rsidP="00D66D14">
            <w:pPr>
              <w:pStyle w:val="TableText"/>
            </w:pPr>
            <w:r w:rsidRPr="00D66D14">
              <w:t>Whole Wheat Buns</w:t>
            </w:r>
          </w:p>
          <w:p w14:paraId="5999E2D8" w14:textId="77777777" w:rsidR="00D66D14" w:rsidRPr="00D66D14" w:rsidRDefault="00D66D14" w:rsidP="00D66D14">
            <w:pPr>
              <w:pStyle w:val="TableText"/>
            </w:pPr>
            <w:r w:rsidRPr="00D66D14">
              <w:t>Morning Star Asian Veggie Burger</w:t>
            </w:r>
          </w:p>
          <w:p w14:paraId="7FA06C14" w14:textId="77777777" w:rsidR="00D66D14" w:rsidRPr="00D66D14" w:rsidRDefault="00D66D14" w:rsidP="00D66D14">
            <w:pPr>
              <w:pStyle w:val="TableText"/>
            </w:pPr>
            <w:r w:rsidRPr="00D66D14">
              <w:t>No Cheese</w:t>
            </w:r>
          </w:p>
          <w:p w14:paraId="485F45E2" w14:textId="77777777" w:rsidR="00D66D14" w:rsidRPr="00D66D14" w:rsidRDefault="00D66D14" w:rsidP="00D66D14">
            <w:pPr>
              <w:pStyle w:val="TableText"/>
            </w:pPr>
            <w:r w:rsidRPr="00D66D14">
              <w:t>Red Onion</w:t>
            </w:r>
          </w:p>
        </w:tc>
        <w:tc>
          <w:tcPr>
            <w:tcW w:w="2610" w:type="dxa"/>
          </w:tcPr>
          <w:p w14:paraId="0A08CA71" w14:textId="77777777" w:rsidR="00D66D14" w:rsidRPr="00D66D14" w:rsidRDefault="00D66D14" w:rsidP="00D66D14">
            <w:pPr>
              <w:pStyle w:val="TableText"/>
            </w:pPr>
            <w:r w:rsidRPr="00D66D14">
              <w:t>Honey or Dijon Mustard</w:t>
            </w:r>
          </w:p>
          <w:p w14:paraId="0E4B14A4" w14:textId="77777777" w:rsidR="00D66D14" w:rsidRPr="00D66D14" w:rsidRDefault="00D66D14" w:rsidP="00D66D14">
            <w:pPr>
              <w:pStyle w:val="TableText"/>
            </w:pPr>
            <w:proofErr w:type="spellStart"/>
            <w:r w:rsidRPr="00D66D14">
              <w:t>Vegenaise</w:t>
            </w:r>
            <w:proofErr w:type="spellEnd"/>
            <w:r w:rsidRPr="00D66D14">
              <w:t xml:space="preserve"> Eggless</w:t>
            </w:r>
          </w:p>
        </w:tc>
      </w:tr>
      <w:tr w:rsidR="00D66D14" w14:paraId="77156CCE" w14:textId="77777777" w:rsidTr="00956AE5">
        <w:tc>
          <w:tcPr>
            <w:tcW w:w="1368" w:type="dxa"/>
          </w:tcPr>
          <w:p w14:paraId="11EEB45E" w14:textId="77777777" w:rsidR="00D66D14" w:rsidRPr="00D66D14" w:rsidRDefault="00D66D14" w:rsidP="00DC3D74">
            <w:pPr>
              <w:pStyle w:val="TableText"/>
            </w:pPr>
            <w:r w:rsidRPr="00D66D14">
              <w:t>Lamb's Delight</w:t>
            </w:r>
          </w:p>
        </w:tc>
        <w:tc>
          <w:tcPr>
            <w:tcW w:w="2520" w:type="dxa"/>
          </w:tcPr>
          <w:p w14:paraId="0D8A25D6" w14:textId="77777777" w:rsidR="00D66D14" w:rsidRPr="00D66D14" w:rsidRDefault="00D66D14" w:rsidP="00D66D14">
            <w:pPr>
              <w:pStyle w:val="TableText"/>
            </w:pPr>
            <w:r w:rsidRPr="00D66D14">
              <w:t>Pretzel Roll Bun</w:t>
            </w:r>
          </w:p>
          <w:p w14:paraId="07DA3240" w14:textId="77777777" w:rsidR="00D66D14" w:rsidRPr="00D66D14" w:rsidRDefault="00D66D14" w:rsidP="00D66D14">
            <w:pPr>
              <w:pStyle w:val="TableText"/>
            </w:pPr>
            <w:r w:rsidRPr="00D66D14">
              <w:t>Ground Lamb</w:t>
            </w:r>
          </w:p>
          <w:p w14:paraId="58C67ADE" w14:textId="77777777" w:rsidR="00D66D14" w:rsidRPr="00D66D14" w:rsidRDefault="00D66D14" w:rsidP="00D66D14">
            <w:pPr>
              <w:pStyle w:val="TableText"/>
            </w:pPr>
            <w:r w:rsidRPr="00D66D14">
              <w:t>Baby Swiss</w:t>
            </w:r>
          </w:p>
          <w:p w14:paraId="51648AA3" w14:textId="77777777" w:rsidR="00D66D14" w:rsidRPr="00D66D14" w:rsidRDefault="00D66D14" w:rsidP="00D66D14">
            <w:pPr>
              <w:pStyle w:val="TableText"/>
            </w:pPr>
            <w:r w:rsidRPr="00D66D14">
              <w:t>Sweet Onion</w:t>
            </w:r>
          </w:p>
        </w:tc>
        <w:tc>
          <w:tcPr>
            <w:tcW w:w="2610" w:type="dxa"/>
          </w:tcPr>
          <w:p w14:paraId="19276FF3" w14:textId="77777777" w:rsidR="00D66D14" w:rsidRPr="00D66D14" w:rsidRDefault="00D66D14" w:rsidP="00D66D14">
            <w:pPr>
              <w:pStyle w:val="TableText"/>
            </w:pPr>
            <w:r w:rsidRPr="00D66D14">
              <w:t>Whole Grain Mustard</w:t>
            </w:r>
          </w:p>
          <w:p w14:paraId="18FE83DD" w14:textId="77777777" w:rsidR="00D66D14" w:rsidRPr="00D66D14" w:rsidRDefault="00D66D14" w:rsidP="00D66D14">
            <w:pPr>
              <w:pStyle w:val="TableText"/>
            </w:pPr>
          </w:p>
        </w:tc>
      </w:tr>
    </w:tbl>
    <w:p w14:paraId="0BFC0B88" w14:textId="77777777" w:rsidR="003F40AF" w:rsidRDefault="006F3BB9" w:rsidP="006100D9">
      <w:pPr>
        <w:pStyle w:val="BodyText"/>
      </w:pPr>
      <w:r>
        <w:t xml:space="preserve">We support the following styles for use in creating tables, which we've used to create the three tables in this section. Help us by applying these same styles to your own table cells so that we know which </w:t>
      </w:r>
      <w:r w:rsidR="005C173B">
        <w:t xml:space="preserve">cells </w:t>
      </w:r>
      <w:r>
        <w:t xml:space="preserve">are headings, which </w:t>
      </w:r>
      <w:r w:rsidR="005C173B">
        <w:t xml:space="preserve">cells </w:t>
      </w:r>
      <w:r>
        <w:t xml:space="preserve">are side-headings, and which </w:t>
      </w:r>
      <w:r w:rsidR="005C173B">
        <w:t xml:space="preserve">cells </w:t>
      </w:r>
      <w:r>
        <w:t>are data being presented.</w:t>
      </w:r>
    </w:p>
    <w:p w14:paraId="5F531B13" w14:textId="77777777" w:rsidR="006F3BB9" w:rsidRDefault="005C173B" w:rsidP="005C173B">
      <w:pPr>
        <w:pStyle w:val="Bullet"/>
      </w:pPr>
      <w:r w:rsidRPr="005C173B">
        <w:rPr>
          <w:rStyle w:val="Strong"/>
        </w:rPr>
        <w:lastRenderedPageBreak/>
        <w:t>Caption.</w:t>
      </w:r>
      <w:r>
        <w:t xml:space="preserve"> Apply this style to the line just above the table that gives the table's number, and the caption describing its contents.</w:t>
      </w:r>
    </w:p>
    <w:p w14:paraId="12428A5C" w14:textId="77777777" w:rsidR="005C173B" w:rsidRDefault="005C173B" w:rsidP="005C173B">
      <w:pPr>
        <w:pStyle w:val="Bullet"/>
      </w:pPr>
      <w:r w:rsidRPr="005C173B">
        <w:rPr>
          <w:rStyle w:val="Strong"/>
        </w:rPr>
        <w:t>Table Head.</w:t>
      </w:r>
      <w:r>
        <w:t xml:space="preserve"> Apply this style to your column heading cells. These should always be just one row at the very top.</w:t>
      </w:r>
    </w:p>
    <w:p w14:paraId="1DC2B8D3" w14:textId="77777777" w:rsidR="005C173B" w:rsidRDefault="005C173B" w:rsidP="005C173B">
      <w:pPr>
        <w:pStyle w:val="Bullet"/>
      </w:pPr>
      <w:r w:rsidRPr="005C173B">
        <w:rPr>
          <w:rStyle w:val="Strong"/>
        </w:rPr>
        <w:t>Table Text.</w:t>
      </w:r>
      <w:r>
        <w:t xml:space="preserve"> Apply this style to all other cells.</w:t>
      </w:r>
    </w:p>
    <w:p w14:paraId="5239427B" w14:textId="77777777" w:rsidR="00665927" w:rsidRDefault="00B1344F" w:rsidP="006100D9">
      <w:pPr>
        <w:pStyle w:val="BodyText"/>
      </w:pPr>
      <w:r>
        <w:t>Keep tables simple</w:t>
      </w:r>
      <w:r w:rsidR="001A54DB">
        <w:t xml:space="preserve">. Avoid anything more complex than Table 1-3. Talk to your editor if you do need </w:t>
      </w:r>
      <w:r w:rsidR="00665927">
        <w:t>something</w:t>
      </w:r>
      <w:r w:rsidR="001A54DB">
        <w:t xml:space="preserve"> more comp</w:t>
      </w:r>
      <w:r w:rsidR="00665927">
        <w:t>lex, but know that you're doing a disservice t</w:t>
      </w:r>
      <w:r w:rsidR="00963FCC">
        <w:t>o your eBook readers by creating</w:t>
      </w:r>
      <w:r w:rsidR="00665927">
        <w:t xml:space="preserve"> anything other than a dead-simple table with just a few columns. </w:t>
      </w:r>
    </w:p>
    <w:p w14:paraId="79B83BA0" w14:textId="77777777" w:rsidR="00D66D14" w:rsidRDefault="00B1344F" w:rsidP="006100D9">
      <w:pPr>
        <w:pStyle w:val="BodyText"/>
      </w:pPr>
      <w:r>
        <w:t xml:space="preserve">Don't try to apply final formatting. Trust us to do that. Just get your tables into the Word file in a default format that includes the border grid lines between cells, apply the preceding styles as appropriate, and let us do the rest. </w:t>
      </w:r>
    </w:p>
    <w:p w14:paraId="2BD46C40" w14:textId="77777777" w:rsidR="00D25D00" w:rsidRDefault="00D25D00" w:rsidP="00D25D00">
      <w:pPr>
        <w:pStyle w:val="NoteTipCaution"/>
      </w:pPr>
      <w:r w:rsidRPr="00963FCC">
        <w:rPr>
          <w:rStyle w:val="Strong"/>
        </w:rPr>
        <w:t>Note:</w:t>
      </w:r>
      <w:r>
        <w:t xml:space="preserve"> Microsoft Word </w:t>
      </w:r>
      <w:r w:rsidR="004E1744">
        <w:t>fails in providing</w:t>
      </w:r>
      <w:r>
        <w:t xml:space="preserve"> a mechanism by which to designate an amount of whitespace following a table and prior to the next paragraph of text. Your first body text paragraph following a table will butt right up against the bottom of that table, </w:t>
      </w:r>
      <w:r w:rsidR="004E1744">
        <w:t xml:space="preserve">and that looks awful in the template, </w:t>
      </w:r>
      <w:r>
        <w:t>but rest assured that our production department will add spacing when the book is converted from Word into the publishing software that we use to produce our</w:t>
      </w:r>
      <w:r w:rsidR="004E1744">
        <w:t xml:space="preserve"> printed and electronic books. </w:t>
      </w:r>
      <w:r w:rsidR="004E1744" w:rsidRPr="00963FCC">
        <w:rPr>
          <w:rStyle w:val="Emphasis"/>
        </w:rPr>
        <w:t>P.S.,</w:t>
      </w:r>
      <w:r w:rsidR="004E1744">
        <w:t xml:space="preserve"> Give the Word team a nudge on this issue if you happen to work for Microsoft.</w:t>
      </w:r>
    </w:p>
    <w:p w14:paraId="0F49A84C" w14:textId="77777777" w:rsidR="008819E9" w:rsidRDefault="008819E9" w:rsidP="00512961">
      <w:pPr>
        <w:pStyle w:val="Heading1"/>
      </w:pPr>
      <w:r>
        <w:t>Font Conventions</w:t>
      </w:r>
    </w:p>
    <w:p w14:paraId="17CA254F" w14:textId="77777777" w:rsidR="008819E9" w:rsidRDefault="008819E9" w:rsidP="008819E9">
      <w:pPr>
        <w:pStyle w:val="BodyText"/>
      </w:pPr>
      <w:r>
        <w:t xml:space="preserve">Consistency is everything in writing, and that extends to the conventions by which you identify file names, URLs, class names, </w:t>
      </w:r>
      <w:r w:rsidR="00963FCC">
        <w:t xml:space="preserve">procedure and function names, </w:t>
      </w:r>
      <w:r>
        <w:t>variable names, and so forth when such things appear in body text paragraphs.</w:t>
      </w:r>
    </w:p>
    <w:p w14:paraId="4105F5EE" w14:textId="77777777" w:rsidR="008819E9" w:rsidRDefault="008819E9" w:rsidP="008819E9">
      <w:pPr>
        <w:pStyle w:val="BodyText"/>
      </w:pPr>
      <w:r>
        <w:t>Following are some conventions that we recommend:</w:t>
      </w:r>
    </w:p>
    <w:p w14:paraId="1CB88813" w14:textId="77777777" w:rsidR="008819E9" w:rsidRDefault="008819E9" w:rsidP="008819E9">
      <w:pPr>
        <w:pStyle w:val="Bullet"/>
      </w:pPr>
      <w:r>
        <w:rPr>
          <w:rStyle w:val="Strong"/>
        </w:rPr>
        <w:lastRenderedPageBreak/>
        <w:t>New t</w:t>
      </w:r>
      <w:r w:rsidRPr="008819E9">
        <w:rPr>
          <w:rStyle w:val="Strong"/>
        </w:rPr>
        <w:t>erms.</w:t>
      </w:r>
      <w:r>
        <w:t xml:space="preserve"> Italicize new terms on first use, and provide a quick definition. For example, a </w:t>
      </w:r>
      <w:r w:rsidRPr="008819E9">
        <w:rPr>
          <w:rStyle w:val="Emphasis"/>
        </w:rPr>
        <w:t>bulleted list</w:t>
      </w:r>
      <w:r>
        <w:t xml:space="preserve"> is a list in which each item is introduced by a round dot. </w:t>
      </w:r>
    </w:p>
    <w:p w14:paraId="6E4907DB" w14:textId="77777777" w:rsidR="008819E9" w:rsidRDefault="008819E9" w:rsidP="008819E9">
      <w:pPr>
        <w:pStyle w:val="Bullet"/>
      </w:pPr>
      <w:r w:rsidRPr="008819E9">
        <w:rPr>
          <w:rStyle w:val="Strong"/>
        </w:rPr>
        <w:t>File names.</w:t>
      </w:r>
      <w:r>
        <w:t xml:space="preserve"> Italicize file names such </w:t>
      </w:r>
      <w:r w:rsidRPr="008819E9">
        <w:rPr>
          <w:rStyle w:val="Emphasis"/>
        </w:rPr>
        <w:t>978-1-4842-0062-9_ch01.doc</w:t>
      </w:r>
      <w:r>
        <w:t xml:space="preserve"> when they appear in a sentence. </w:t>
      </w:r>
    </w:p>
    <w:p w14:paraId="02BF5D4A" w14:textId="77777777" w:rsidR="008819E9" w:rsidRDefault="008819E9" w:rsidP="008819E9">
      <w:pPr>
        <w:pStyle w:val="Bullet"/>
      </w:pPr>
      <w:r w:rsidRPr="003677DC">
        <w:rPr>
          <w:rStyle w:val="Strong"/>
        </w:rPr>
        <w:t xml:space="preserve">URLs. </w:t>
      </w:r>
      <w:r>
        <w:t xml:space="preserve">Treat URLs such as </w:t>
      </w:r>
      <w:hyperlink r:id="rId19" w:history="1">
        <w:r w:rsidRPr="008819E9">
          <w:rPr>
            <w:rStyle w:val="Emphasis"/>
          </w:rPr>
          <w:t>www.apress.com</w:t>
        </w:r>
      </w:hyperlink>
      <w:r>
        <w:t xml:space="preserve"> and </w:t>
      </w:r>
      <w:hyperlink r:id="rId20" w:history="1">
        <w:r w:rsidR="003677DC" w:rsidRPr="003677DC">
          <w:rPr>
            <w:rStyle w:val="Emphasis"/>
          </w:rPr>
          <w:t>http://www.springer.com</w:t>
        </w:r>
      </w:hyperlink>
      <w:r>
        <w:t xml:space="preserve"> the same as file names. Italicize them so as to distinguish them from the surrounding text.</w:t>
      </w:r>
    </w:p>
    <w:p w14:paraId="026A95C3" w14:textId="77777777" w:rsidR="003677DC" w:rsidRDefault="003677DC" w:rsidP="008819E9">
      <w:pPr>
        <w:pStyle w:val="Bullet"/>
      </w:pPr>
      <w:r w:rsidRPr="003677DC">
        <w:rPr>
          <w:rStyle w:val="Strong"/>
        </w:rPr>
        <w:t xml:space="preserve">Class and variable names. </w:t>
      </w:r>
      <w:r>
        <w:t xml:space="preserve">Italicize class names, variable names, keywords, and other elements of code that appear in body text. For example, an author writing on SQL is would have a lot to say about writing </w:t>
      </w:r>
      <w:r w:rsidRPr="003677DC">
        <w:rPr>
          <w:rStyle w:val="Emphasis"/>
        </w:rPr>
        <w:t>where</w:t>
      </w:r>
      <w:r>
        <w:t xml:space="preserve"> clauses.</w:t>
      </w:r>
    </w:p>
    <w:p w14:paraId="4DFFFDF5" w14:textId="77777777" w:rsidR="003677DC" w:rsidRDefault="003677DC" w:rsidP="008819E9">
      <w:pPr>
        <w:pStyle w:val="Bullet"/>
      </w:pPr>
      <w:r w:rsidRPr="003677DC">
        <w:rPr>
          <w:rStyle w:val="Strong"/>
        </w:rPr>
        <w:t>Snippets of code within a sentence.</w:t>
      </w:r>
      <w:r>
        <w:t xml:space="preserve"> A common query in Oracle Database is to </w:t>
      </w:r>
      <w:r w:rsidRPr="005F0B8F">
        <w:rPr>
          <w:rStyle w:val="CodeInline"/>
        </w:rPr>
        <w:t xml:space="preserve">select </w:t>
      </w:r>
      <w:proofErr w:type="spellStart"/>
      <w:r w:rsidRPr="005F0B8F">
        <w:rPr>
          <w:rStyle w:val="CodeInline"/>
        </w:rPr>
        <w:t>sysdate</w:t>
      </w:r>
      <w:proofErr w:type="spellEnd"/>
      <w:r w:rsidRPr="005F0B8F">
        <w:rPr>
          <w:rStyle w:val="CodeInline"/>
        </w:rPr>
        <w:t xml:space="preserve"> from dual</w:t>
      </w:r>
      <w:r>
        <w:t xml:space="preserve">, and we would </w:t>
      </w:r>
      <w:r w:rsidR="005F0B8F">
        <w:t>render that query in a sentence using a fixed-width typeface.</w:t>
      </w:r>
    </w:p>
    <w:p w14:paraId="70BE7F9B" w14:textId="77777777" w:rsidR="008819E9" w:rsidRPr="008819E9" w:rsidRDefault="00D63B6F" w:rsidP="008819E9">
      <w:pPr>
        <w:pStyle w:val="BodyText"/>
      </w:pPr>
      <w:r>
        <w:t xml:space="preserve">Think about case as well. Some authors on SQL </w:t>
      </w:r>
      <w:r w:rsidR="00963FCC">
        <w:t xml:space="preserve">topics </w:t>
      </w:r>
      <w:r>
        <w:t xml:space="preserve">choose to uppercase SQL keywords in code examples and text by writing, for example, </w:t>
      </w:r>
      <w:r w:rsidRPr="005F0B8F">
        <w:rPr>
          <w:rStyle w:val="CodeInline"/>
        </w:rPr>
        <w:t xml:space="preserve">SELECT </w:t>
      </w:r>
      <w:proofErr w:type="spellStart"/>
      <w:r w:rsidRPr="005F0B8F">
        <w:rPr>
          <w:rStyle w:val="CodeInline"/>
        </w:rPr>
        <w:t>sysdate</w:t>
      </w:r>
      <w:proofErr w:type="spellEnd"/>
      <w:r w:rsidRPr="005F0B8F">
        <w:rPr>
          <w:rStyle w:val="CodeInline"/>
        </w:rPr>
        <w:t xml:space="preserve"> FROM dual</w:t>
      </w:r>
      <w:r>
        <w:t>. Be consistent! If you choose to go down this path, then make a point to uppercase consistently.</w:t>
      </w:r>
    </w:p>
    <w:p w14:paraId="57324D2D" w14:textId="77777777" w:rsidR="00512961" w:rsidRDefault="00D328E4" w:rsidP="00512961">
      <w:pPr>
        <w:pStyle w:val="Heading1"/>
      </w:pPr>
      <w:r>
        <w:t>Restrictions and Troubleshooting</w:t>
      </w:r>
    </w:p>
    <w:p w14:paraId="3FC79888" w14:textId="77777777" w:rsidR="00D328E4" w:rsidRDefault="003B51A5" w:rsidP="00D328E4">
      <w:pPr>
        <w:pStyle w:val="BodyText"/>
      </w:pPr>
      <w:r w:rsidRPr="003B51A5">
        <w:t xml:space="preserve">We </w:t>
      </w:r>
      <w:r>
        <w:t xml:space="preserve">keep our template restricted so that you can’t inadvertently redefine our styles, or add new ones that clutter the list in the Styles panel. </w:t>
      </w:r>
      <w:r w:rsidR="00D328E4">
        <w:t xml:space="preserve">Our doing so protects you from Word’s propensity to automatically create all manner of unwanted and confusing styles that end up making your job as author that much harder. </w:t>
      </w:r>
    </w:p>
    <w:p w14:paraId="6733636F" w14:textId="77777777" w:rsidR="00963FCC" w:rsidRDefault="00560424" w:rsidP="003B51A5">
      <w:pPr>
        <w:pStyle w:val="BodyText"/>
      </w:pPr>
      <w:r>
        <w:t>However, you might need to make changes. In that event, the</w:t>
      </w:r>
      <w:r w:rsidR="003B51A5">
        <w:t xml:space="preserve"> password to </w:t>
      </w:r>
      <w:r w:rsidR="000F4537">
        <w:t>unlock</w:t>
      </w:r>
      <w:r w:rsidR="003B51A5">
        <w:t xml:space="preserve"> the template is “</w:t>
      </w:r>
      <w:proofErr w:type="spellStart"/>
      <w:r w:rsidR="003B51A5">
        <w:t>Apress</w:t>
      </w:r>
      <w:proofErr w:type="spellEnd"/>
      <w:r w:rsidR="003B51A5">
        <w:t>”. Use that password if you need it, but restrict the template again as soon as possible.</w:t>
      </w:r>
      <w:r w:rsidR="000F4537">
        <w:t xml:space="preserve"> </w:t>
      </w:r>
    </w:p>
    <w:p w14:paraId="397A84D9" w14:textId="77777777" w:rsidR="008B19F7" w:rsidRDefault="008B19F7" w:rsidP="003B51A5">
      <w:pPr>
        <w:pStyle w:val="BodyText"/>
      </w:pPr>
      <w:r>
        <w:lastRenderedPageBreak/>
        <w:t xml:space="preserve">Remember the </w:t>
      </w:r>
      <w:r w:rsidRPr="008B19F7">
        <w:rPr>
          <w:rStyle w:val="Emphasis"/>
        </w:rPr>
        <w:t>Clear All</w:t>
      </w:r>
      <w:r>
        <w:t xml:space="preserve"> option to remove all but the default formatting for the paragraph being edited. This is a handy option for when you inadvertently press CTRL-B or CTRL-I to remove bold or italic formatting, only to realize that the Strong on Emphasis style is still applied to your text. Highlighting text and pressing Clear All resets that text back to the paragraph formatting.</w:t>
      </w:r>
    </w:p>
    <w:p w14:paraId="2C474569" w14:textId="77777777" w:rsidR="00560424" w:rsidRDefault="008B19F7" w:rsidP="003B51A5">
      <w:pPr>
        <w:pStyle w:val="BodyText"/>
      </w:pPr>
      <w:r>
        <w:t xml:space="preserve">Finally, we’ve overridden the Normal style so as to generate double-lines through any text that is styled using a style we do not support. If you see double-lines, then check to make sure you’ve applied one of our supported styles to that text. Double-lines through your text are a warning that you’ve not applied the correct style. </w:t>
      </w:r>
    </w:p>
    <w:sectPr w:rsidR="00560424" w:rsidSect="00625F4B">
      <w:headerReference w:type="even" r:id="rId21"/>
      <w:headerReference w:type="default" r:id="rId22"/>
      <w:footerReference w:type="even" r:id="rId23"/>
      <w:footerReference w:type="default" r:id="rId24"/>
      <w:headerReference w:type="first" r:id="rId25"/>
      <w:footerReference w:type="first" r:id="rId26"/>
      <w:pgSz w:w="10080" w:h="1440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BCA1C" w14:textId="77777777" w:rsidR="00AA68C7" w:rsidRDefault="00AA68C7" w:rsidP="00BE7597">
      <w:pPr>
        <w:spacing w:after="0" w:line="240" w:lineRule="auto"/>
      </w:pPr>
      <w:r>
        <w:separator/>
      </w:r>
    </w:p>
  </w:endnote>
  <w:endnote w:type="continuationSeparator" w:id="0">
    <w:p w14:paraId="59714421" w14:textId="77777777" w:rsidR="00AA68C7" w:rsidRDefault="00AA68C7" w:rsidP="00BE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26129" w14:textId="77777777" w:rsidR="006E7CE5" w:rsidRDefault="006E7CE5">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CB2E" w14:textId="77777777" w:rsidR="006E7CE5" w:rsidRDefault="006E7CE5">
    <w:pPr>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39C0D" w14:textId="77777777" w:rsidR="006E7CE5" w:rsidRDefault="006E7CE5">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C2D2F" w14:textId="77777777" w:rsidR="00AA68C7" w:rsidRDefault="00AA68C7" w:rsidP="00BE7597">
      <w:pPr>
        <w:spacing w:after="0" w:line="240" w:lineRule="auto"/>
      </w:pPr>
      <w:r>
        <w:separator/>
      </w:r>
    </w:p>
  </w:footnote>
  <w:footnote w:type="continuationSeparator" w:id="0">
    <w:p w14:paraId="6C0B9BC5" w14:textId="77777777" w:rsidR="00AA68C7" w:rsidRDefault="00AA68C7" w:rsidP="00BE7597">
      <w:pPr>
        <w:spacing w:after="0" w:line="240" w:lineRule="auto"/>
      </w:pPr>
      <w:r>
        <w:continuationSeparator/>
      </w:r>
    </w:p>
  </w:footnote>
  <w:footnote w:id="1">
    <w:p w14:paraId="374B715E" w14:textId="77777777" w:rsidR="000107D4" w:rsidRDefault="000107D4" w:rsidP="000107D4">
      <w:pPr>
        <w:pStyle w:val="FootnoteText"/>
      </w:pPr>
      <w:r>
        <w:rPr>
          <w:rStyle w:val="FootnoteReference"/>
        </w:rPr>
        <w:footnoteRef/>
      </w:r>
      <w:r>
        <w:t xml:space="preserve"> </w:t>
      </w:r>
      <w:hyperlink r:id="rId1" w:history="1">
        <w:r w:rsidRPr="000C0796">
          <w:rPr>
            <w:color w:val="0000FF"/>
            <w:szCs w:val="22"/>
            <w:u w:val="single"/>
          </w:rPr>
          <w:t>https://www.infoworld.com/article/3253948/who-really-contributes-to-open-source.html</w:t>
        </w:r>
      </w:hyperlink>
    </w:p>
  </w:footnote>
  <w:footnote w:id="2">
    <w:p w14:paraId="12D3FA9A" w14:textId="2F82A569" w:rsidR="00DC6FE4" w:rsidRDefault="00DC6FE4">
      <w:pPr>
        <w:pStyle w:val="FootnoteText"/>
      </w:pPr>
      <w:r>
        <w:rPr>
          <w:rStyle w:val="FootnoteReference"/>
        </w:rPr>
        <w:footnoteRef/>
      </w:r>
      <w:r>
        <w:t xml:space="preserve"> </w:t>
      </w:r>
      <w:hyperlink r:id="rId2" w:history="1">
        <w:r w:rsidRPr="00DC6FE4">
          <w:rPr>
            <w:color w:val="0000FF"/>
            <w:szCs w:val="22"/>
            <w:u w:val="single"/>
          </w:rPr>
          <w:t>https://github.com/microsoft/azuredatastudio/blob/master/LICENSE.txt</w:t>
        </w:r>
      </w:hyperlink>
    </w:p>
  </w:footnote>
  <w:footnote w:id="3">
    <w:p w14:paraId="5CE60861" w14:textId="348D4419" w:rsidR="00BD2673" w:rsidRDefault="00BD2673">
      <w:pPr>
        <w:pStyle w:val="FootnoteText"/>
      </w:pPr>
      <w:r>
        <w:rPr>
          <w:rStyle w:val="FootnoteReference"/>
        </w:rPr>
        <w:footnoteRef/>
      </w:r>
      <w:r>
        <w:t xml:space="preserve"> </w:t>
      </w:r>
      <w:hyperlink r:id="rId3" w:history="1">
        <w:r w:rsidRPr="00BD2673">
          <w:rPr>
            <w:color w:val="0000FF"/>
            <w:szCs w:val="22"/>
            <w:u w:val="single"/>
          </w:rPr>
          <w:t>https://bornsql.ca/blog/introducing-azure-data-studio/</w:t>
        </w:r>
      </w:hyperlink>
    </w:p>
  </w:footnote>
  <w:footnote w:id="4">
    <w:p w14:paraId="404350A7" w14:textId="77777777" w:rsidR="00723744" w:rsidRDefault="00723744" w:rsidP="00723744">
      <w:pPr>
        <w:pStyle w:val="FootnoteText"/>
      </w:pPr>
      <w:r>
        <w:rPr>
          <w:rStyle w:val="FootnoteReference"/>
        </w:rPr>
        <w:footnoteRef/>
      </w:r>
      <w:r>
        <w:t xml:space="preserve"> For PostgreSQL support you first need to add the free PostgreSQL extension from Microsoft, found in the ADS Extensions ‘Marketplace’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4F3A6" w14:textId="77777777" w:rsidR="006E7CE5" w:rsidRDefault="006E7CE5">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07DEF" w14:textId="77777777" w:rsidR="006E7CE5" w:rsidRDefault="006E7CE5">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894BE" w14:textId="77777777" w:rsidR="006E7CE5" w:rsidRDefault="006E7CE5">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96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86E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68CD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B0D4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3EC5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58B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EAA1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A8EB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18E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562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1275A7"/>
    <w:multiLevelType w:val="hybridMultilevel"/>
    <w:tmpl w:val="C0B211D0"/>
    <w:lvl w:ilvl="0" w:tplc="DFE8826E">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AA4AD2"/>
    <w:multiLevelType w:val="hybridMultilevel"/>
    <w:tmpl w:val="2B605D7C"/>
    <w:lvl w:ilvl="0" w:tplc="EB6A021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14086"/>
    <w:multiLevelType w:val="hybridMultilevel"/>
    <w:tmpl w:val="2370C0E6"/>
    <w:lvl w:ilvl="0" w:tplc="103043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3"/>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C4"/>
    <w:rsid w:val="000107D4"/>
    <w:rsid w:val="0001261A"/>
    <w:rsid w:val="0002492A"/>
    <w:rsid w:val="00044A2D"/>
    <w:rsid w:val="0007782F"/>
    <w:rsid w:val="00084BBA"/>
    <w:rsid w:val="00086F97"/>
    <w:rsid w:val="000A55AD"/>
    <w:rsid w:val="000C0796"/>
    <w:rsid w:val="000C3DB3"/>
    <w:rsid w:val="000D32AA"/>
    <w:rsid w:val="000D4D4E"/>
    <w:rsid w:val="000E0C7E"/>
    <w:rsid w:val="000F4537"/>
    <w:rsid w:val="001104A5"/>
    <w:rsid w:val="0011410E"/>
    <w:rsid w:val="00130280"/>
    <w:rsid w:val="00132BEF"/>
    <w:rsid w:val="00136F53"/>
    <w:rsid w:val="00146262"/>
    <w:rsid w:val="001464D9"/>
    <w:rsid w:val="00147426"/>
    <w:rsid w:val="001614FD"/>
    <w:rsid w:val="00162E14"/>
    <w:rsid w:val="001638B9"/>
    <w:rsid w:val="00193BBF"/>
    <w:rsid w:val="001A430F"/>
    <w:rsid w:val="001A54DB"/>
    <w:rsid w:val="001B0633"/>
    <w:rsid w:val="001B5868"/>
    <w:rsid w:val="001C492B"/>
    <w:rsid w:val="001C5D3A"/>
    <w:rsid w:val="001C6899"/>
    <w:rsid w:val="001D11AF"/>
    <w:rsid w:val="001D7457"/>
    <w:rsid w:val="001E674E"/>
    <w:rsid w:val="001F0B38"/>
    <w:rsid w:val="00200C73"/>
    <w:rsid w:val="00202A94"/>
    <w:rsid w:val="00203640"/>
    <w:rsid w:val="00203B50"/>
    <w:rsid w:val="00206949"/>
    <w:rsid w:val="00220255"/>
    <w:rsid w:val="00220DB0"/>
    <w:rsid w:val="00225719"/>
    <w:rsid w:val="00227268"/>
    <w:rsid w:val="00230E92"/>
    <w:rsid w:val="0023308F"/>
    <w:rsid w:val="00233288"/>
    <w:rsid w:val="002333B7"/>
    <w:rsid w:val="002401BA"/>
    <w:rsid w:val="002466DF"/>
    <w:rsid w:val="0026518E"/>
    <w:rsid w:val="00277F8F"/>
    <w:rsid w:val="00282CC1"/>
    <w:rsid w:val="0028306B"/>
    <w:rsid w:val="0028472A"/>
    <w:rsid w:val="00287749"/>
    <w:rsid w:val="0029346A"/>
    <w:rsid w:val="002B589E"/>
    <w:rsid w:val="002C6B79"/>
    <w:rsid w:val="002D1D42"/>
    <w:rsid w:val="002D5E26"/>
    <w:rsid w:val="002E1058"/>
    <w:rsid w:val="002E3C54"/>
    <w:rsid w:val="0031407D"/>
    <w:rsid w:val="003179CD"/>
    <w:rsid w:val="00325B79"/>
    <w:rsid w:val="00325F8B"/>
    <w:rsid w:val="003342EE"/>
    <w:rsid w:val="00341D88"/>
    <w:rsid w:val="00363D62"/>
    <w:rsid w:val="003677DC"/>
    <w:rsid w:val="00374034"/>
    <w:rsid w:val="00377C24"/>
    <w:rsid w:val="003831F7"/>
    <w:rsid w:val="00384E94"/>
    <w:rsid w:val="003B51A5"/>
    <w:rsid w:val="003C2082"/>
    <w:rsid w:val="003D0126"/>
    <w:rsid w:val="003D751D"/>
    <w:rsid w:val="003F1A78"/>
    <w:rsid w:val="003F40AF"/>
    <w:rsid w:val="003F7B39"/>
    <w:rsid w:val="00410992"/>
    <w:rsid w:val="00413C48"/>
    <w:rsid w:val="00424AC9"/>
    <w:rsid w:val="00437EE2"/>
    <w:rsid w:val="00441707"/>
    <w:rsid w:val="00441A33"/>
    <w:rsid w:val="00441EBB"/>
    <w:rsid w:val="00441F7A"/>
    <w:rsid w:val="00451BE4"/>
    <w:rsid w:val="004550C4"/>
    <w:rsid w:val="00456CFE"/>
    <w:rsid w:val="004642A6"/>
    <w:rsid w:val="00470B2F"/>
    <w:rsid w:val="004752B4"/>
    <w:rsid w:val="00475EAB"/>
    <w:rsid w:val="00485011"/>
    <w:rsid w:val="00487E27"/>
    <w:rsid w:val="004A6542"/>
    <w:rsid w:val="004A6AB8"/>
    <w:rsid w:val="004B0325"/>
    <w:rsid w:val="004B7408"/>
    <w:rsid w:val="004D1EF1"/>
    <w:rsid w:val="004D23F0"/>
    <w:rsid w:val="004E1744"/>
    <w:rsid w:val="004E374E"/>
    <w:rsid w:val="004F329F"/>
    <w:rsid w:val="004F3D5D"/>
    <w:rsid w:val="004F593B"/>
    <w:rsid w:val="00510785"/>
    <w:rsid w:val="00512961"/>
    <w:rsid w:val="00516F61"/>
    <w:rsid w:val="0052597D"/>
    <w:rsid w:val="0053181A"/>
    <w:rsid w:val="0054311B"/>
    <w:rsid w:val="00545F53"/>
    <w:rsid w:val="005460A7"/>
    <w:rsid w:val="00552516"/>
    <w:rsid w:val="005569DD"/>
    <w:rsid w:val="00557621"/>
    <w:rsid w:val="00557AB8"/>
    <w:rsid w:val="00560422"/>
    <w:rsid w:val="00560424"/>
    <w:rsid w:val="00562E02"/>
    <w:rsid w:val="00565525"/>
    <w:rsid w:val="00591947"/>
    <w:rsid w:val="0059667F"/>
    <w:rsid w:val="005C173B"/>
    <w:rsid w:val="005C2B02"/>
    <w:rsid w:val="005C2FB5"/>
    <w:rsid w:val="005D1882"/>
    <w:rsid w:val="005E50CE"/>
    <w:rsid w:val="005F0B8F"/>
    <w:rsid w:val="005F29B0"/>
    <w:rsid w:val="005F2ABD"/>
    <w:rsid w:val="005F5E9C"/>
    <w:rsid w:val="006030D3"/>
    <w:rsid w:val="00606D3F"/>
    <w:rsid w:val="006071B3"/>
    <w:rsid w:val="006100D9"/>
    <w:rsid w:val="00614E25"/>
    <w:rsid w:val="00625F1F"/>
    <w:rsid w:val="00625F4B"/>
    <w:rsid w:val="0063135C"/>
    <w:rsid w:val="00632C07"/>
    <w:rsid w:val="00640A38"/>
    <w:rsid w:val="00643447"/>
    <w:rsid w:val="006553BC"/>
    <w:rsid w:val="00656AEC"/>
    <w:rsid w:val="00665927"/>
    <w:rsid w:val="00673436"/>
    <w:rsid w:val="00675A5B"/>
    <w:rsid w:val="00680C3A"/>
    <w:rsid w:val="0068557C"/>
    <w:rsid w:val="006A4810"/>
    <w:rsid w:val="006C2F39"/>
    <w:rsid w:val="006C3B9C"/>
    <w:rsid w:val="006D05BD"/>
    <w:rsid w:val="006E249A"/>
    <w:rsid w:val="006E7CE5"/>
    <w:rsid w:val="006F3BB9"/>
    <w:rsid w:val="00700A3F"/>
    <w:rsid w:val="007011AF"/>
    <w:rsid w:val="0071667B"/>
    <w:rsid w:val="00723744"/>
    <w:rsid w:val="007270AD"/>
    <w:rsid w:val="00730532"/>
    <w:rsid w:val="007538F9"/>
    <w:rsid w:val="007554C9"/>
    <w:rsid w:val="00766D89"/>
    <w:rsid w:val="00771CF2"/>
    <w:rsid w:val="00794075"/>
    <w:rsid w:val="00796F3B"/>
    <w:rsid w:val="007A2621"/>
    <w:rsid w:val="007A5664"/>
    <w:rsid w:val="007B3DA2"/>
    <w:rsid w:val="007C1193"/>
    <w:rsid w:val="007C14B2"/>
    <w:rsid w:val="007D4750"/>
    <w:rsid w:val="007E0F80"/>
    <w:rsid w:val="007F3F4D"/>
    <w:rsid w:val="00805FAC"/>
    <w:rsid w:val="00811EEC"/>
    <w:rsid w:val="00822AF9"/>
    <w:rsid w:val="0082372A"/>
    <w:rsid w:val="00824F6F"/>
    <w:rsid w:val="00826BA2"/>
    <w:rsid w:val="00826DCB"/>
    <w:rsid w:val="00835772"/>
    <w:rsid w:val="00843B7D"/>
    <w:rsid w:val="008467F3"/>
    <w:rsid w:val="00850AC8"/>
    <w:rsid w:val="0086148A"/>
    <w:rsid w:val="0087372C"/>
    <w:rsid w:val="008819E9"/>
    <w:rsid w:val="00892EC7"/>
    <w:rsid w:val="008950E4"/>
    <w:rsid w:val="008A292A"/>
    <w:rsid w:val="008B19F7"/>
    <w:rsid w:val="008B7A42"/>
    <w:rsid w:val="008C29F4"/>
    <w:rsid w:val="008C4E64"/>
    <w:rsid w:val="008D787A"/>
    <w:rsid w:val="008F5CB6"/>
    <w:rsid w:val="008F7272"/>
    <w:rsid w:val="00906657"/>
    <w:rsid w:val="009078BE"/>
    <w:rsid w:val="009119C2"/>
    <w:rsid w:val="00945F85"/>
    <w:rsid w:val="009474E1"/>
    <w:rsid w:val="00956AE5"/>
    <w:rsid w:val="00963FCC"/>
    <w:rsid w:val="00966C9C"/>
    <w:rsid w:val="00980AA2"/>
    <w:rsid w:val="009924DC"/>
    <w:rsid w:val="00993A4F"/>
    <w:rsid w:val="009A5897"/>
    <w:rsid w:val="009B4F4A"/>
    <w:rsid w:val="009B70D0"/>
    <w:rsid w:val="009C110C"/>
    <w:rsid w:val="009C388B"/>
    <w:rsid w:val="009C7EE0"/>
    <w:rsid w:val="009D7061"/>
    <w:rsid w:val="009E539D"/>
    <w:rsid w:val="009E61EE"/>
    <w:rsid w:val="009E65C0"/>
    <w:rsid w:val="00A13769"/>
    <w:rsid w:val="00A400FB"/>
    <w:rsid w:val="00A4221E"/>
    <w:rsid w:val="00A42DFF"/>
    <w:rsid w:val="00A53FA7"/>
    <w:rsid w:val="00A771EC"/>
    <w:rsid w:val="00A804FC"/>
    <w:rsid w:val="00A92DFD"/>
    <w:rsid w:val="00AA68C7"/>
    <w:rsid w:val="00AC19C6"/>
    <w:rsid w:val="00AC6F3E"/>
    <w:rsid w:val="00AD5241"/>
    <w:rsid w:val="00AF0E58"/>
    <w:rsid w:val="00AF5430"/>
    <w:rsid w:val="00B0061B"/>
    <w:rsid w:val="00B0277D"/>
    <w:rsid w:val="00B11044"/>
    <w:rsid w:val="00B1344F"/>
    <w:rsid w:val="00B1525B"/>
    <w:rsid w:val="00B203E8"/>
    <w:rsid w:val="00B204D5"/>
    <w:rsid w:val="00B21D8E"/>
    <w:rsid w:val="00B30AB7"/>
    <w:rsid w:val="00B42A04"/>
    <w:rsid w:val="00B641D1"/>
    <w:rsid w:val="00B66A7E"/>
    <w:rsid w:val="00B81CF4"/>
    <w:rsid w:val="00B9611C"/>
    <w:rsid w:val="00BA3763"/>
    <w:rsid w:val="00BA5260"/>
    <w:rsid w:val="00BD0C42"/>
    <w:rsid w:val="00BD2673"/>
    <w:rsid w:val="00BD6910"/>
    <w:rsid w:val="00BD7A0E"/>
    <w:rsid w:val="00BE205C"/>
    <w:rsid w:val="00BE5D0C"/>
    <w:rsid w:val="00BE682A"/>
    <w:rsid w:val="00BE6E27"/>
    <w:rsid w:val="00BE7597"/>
    <w:rsid w:val="00BF61CC"/>
    <w:rsid w:val="00C026B8"/>
    <w:rsid w:val="00C0346B"/>
    <w:rsid w:val="00C07297"/>
    <w:rsid w:val="00C2154E"/>
    <w:rsid w:val="00C220A2"/>
    <w:rsid w:val="00C22C29"/>
    <w:rsid w:val="00C25AD2"/>
    <w:rsid w:val="00C36311"/>
    <w:rsid w:val="00C42701"/>
    <w:rsid w:val="00C44ACF"/>
    <w:rsid w:val="00C74238"/>
    <w:rsid w:val="00CB047C"/>
    <w:rsid w:val="00CB2F8F"/>
    <w:rsid w:val="00CB3CCA"/>
    <w:rsid w:val="00CC0DDF"/>
    <w:rsid w:val="00CC7CCB"/>
    <w:rsid w:val="00CE3847"/>
    <w:rsid w:val="00CF4F18"/>
    <w:rsid w:val="00D10665"/>
    <w:rsid w:val="00D22240"/>
    <w:rsid w:val="00D222DA"/>
    <w:rsid w:val="00D25D00"/>
    <w:rsid w:val="00D268FD"/>
    <w:rsid w:val="00D30321"/>
    <w:rsid w:val="00D31268"/>
    <w:rsid w:val="00D328E4"/>
    <w:rsid w:val="00D4782F"/>
    <w:rsid w:val="00D63B6F"/>
    <w:rsid w:val="00D66D14"/>
    <w:rsid w:val="00D73AF8"/>
    <w:rsid w:val="00D80C12"/>
    <w:rsid w:val="00D82D0A"/>
    <w:rsid w:val="00D85BD5"/>
    <w:rsid w:val="00D918AD"/>
    <w:rsid w:val="00D91A07"/>
    <w:rsid w:val="00DB6BC9"/>
    <w:rsid w:val="00DC3D74"/>
    <w:rsid w:val="00DC6FE4"/>
    <w:rsid w:val="00DD090D"/>
    <w:rsid w:val="00DD1C18"/>
    <w:rsid w:val="00DD22C0"/>
    <w:rsid w:val="00DD5F45"/>
    <w:rsid w:val="00DE7B2B"/>
    <w:rsid w:val="00DF3749"/>
    <w:rsid w:val="00E00B0D"/>
    <w:rsid w:val="00E022B2"/>
    <w:rsid w:val="00E02DDE"/>
    <w:rsid w:val="00E07483"/>
    <w:rsid w:val="00E145C7"/>
    <w:rsid w:val="00E16D77"/>
    <w:rsid w:val="00E24362"/>
    <w:rsid w:val="00E40CB0"/>
    <w:rsid w:val="00E41C03"/>
    <w:rsid w:val="00E45E76"/>
    <w:rsid w:val="00E51D46"/>
    <w:rsid w:val="00E530EC"/>
    <w:rsid w:val="00E541B3"/>
    <w:rsid w:val="00E55773"/>
    <w:rsid w:val="00E60EE0"/>
    <w:rsid w:val="00E62E9B"/>
    <w:rsid w:val="00E73A40"/>
    <w:rsid w:val="00E75D48"/>
    <w:rsid w:val="00E903A3"/>
    <w:rsid w:val="00E9277F"/>
    <w:rsid w:val="00E93EC8"/>
    <w:rsid w:val="00E94205"/>
    <w:rsid w:val="00EB240E"/>
    <w:rsid w:val="00EC27A8"/>
    <w:rsid w:val="00ED224D"/>
    <w:rsid w:val="00ED52E9"/>
    <w:rsid w:val="00EF0FA4"/>
    <w:rsid w:val="00F10386"/>
    <w:rsid w:val="00F2205C"/>
    <w:rsid w:val="00F2522A"/>
    <w:rsid w:val="00F30F1F"/>
    <w:rsid w:val="00F32726"/>
    <w:rsid w:val="00F46C17"/>
    <w:rsid w:val="00F5182D"/>
    <w:rsid w:val="00F52BC8"/>
    <w:rsid w:val="00F604D5"/>
    <w:rsid w:val="00F87801"/>
    <w:rsid w:val="00FA42F8"/>
    <w:rsid w:val="00FB1250"/>
    <w:rsid w:val="00FB37B4"/>
    <w:rsid w:val="00FB590C"/>
    <w:rsid w:val="00FB7D19"/>
    <w:rsid w:val="00FD1A07"/>
    <w:rsid w:val="00FD2DC4"/>
    <w:rsid w:val="00FD651D"/>
    <w:rsid w:val="00FE47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9EECD"/>
  <w15:docId w15:val="{DF9D4AD2-FC14-48C0-87C5-E65D290C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qFormat="1"/>
    <w:lsdException w:name="heading 3" w:locked="0"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uiPriority="4"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next w:val="BodyText"/>
    <w:uiPriority w:val="99"/>
    <w:unhideWhenUsed/>
    <w:qFormat/>
    <w:rsid w:val="00BD7A0E"/>
    <w:pPr>
      <w:spacing w:after="120"/>
    </w:pPr>
    <w:rPr>
      <w:rFonts w:ascii="Times New Roman" w:hAnsi="Times New Roman"/>
      <w:sz w:val="20"/>
    </w:rPr>
  </w:style>
  <w:style w:type="paragraph" w:styleId="Heading1">
    <w:name w:val="heading 1"/>
    <w:basedOn w:val="Normal"/>
    <w:next w:val="BodyText"/>
    <w:link w:val="Heading1Char"/>
    <w:uiPriority w:val="9"/>
    <w:qFormat/>
    <w:rsid w:val="00AD5241"/>
    <w:pPr>
      <w:keepNext/>
      <w:keepLines/>
      <w:spacing w:before="360"/>
      <w:outlineLvl w:val="0"/>
    </w:pPr>
    <w:rPr>
      <w:rFonts w:ascii="Arial" w:eastAsiaTheme="majorEastAsia" w:hAnsi="Arial" w:cstheme="majorBidi"/>
      <w:b/>
      <w:bCs/>
      <w:color w:val="0070C0"/>
      <w:sz w:val="40"/>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AD5241"/>
    <w:pPr>
      <w:outlineLvl w:val="1"/>
    </w:pPr>
    <w:rPr>
      <w:b w:val="0"/>
      <w:bCs w:val="0"/>
      <w:sz w:val="32"/>
      <w:szCs w:val="26"/>
    </w:rPr>
  </w:style>
  <w:style w:type="paragraph" w:styleId="Heading3">
    <w:name w:val="heading 3"/>
    <w:basedOn w:val="Heading1"/>
    <w:next w:val="BodyText"/>
    <w:link w:val="Heading3Char"/>
    <w:uiPriority w:val="9"/>
    <w:qFormat/>
    <w:rsid w:val="002466DF"/>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locked/>
    <w:rsid w:val="00456C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qFormat/>
    <w:rsid w:val="00625F4B"/>
    <w:pPr>
      <w:shd w:val="clear" w:color="auto" w:fill="FFFFFF" w:themeFill="background1"/>
      <w:spacing w:line="319" w:lineRule="auto"/>
    </w:pPr>
    <w:rPr>
      <w:color w:val="000000" w:themeColor="text1"/>
      <w:sz w:val="24"/>
    </w:rPr>
  </w:style>
  <w:style w:type="character" w:customStyle="1" w:styleId="BodyTextChar">
    <w:name w:val="Body Text Char"/>
    <w:basedOn w:val="DefaultParagraphFont"/>
    <w:link w:val="BodyText"/>
    <w:uiPriority w:val="9"/>
    <w:rsid w:val="00625F4B"/>
    <w:rPr>
      <w:rFonts w:ascii="Times New Roman" w:hAnsi="Times New Roman"/>
      <w:color w:val="000000" w:themeColor="text1"/>
      <w:sz w:val="24"/>
      <w:shd w:val="clear" w:color="auto" w:fill="FFFFFF" w:themeFill="background1"/>
    </w:rPr>
  </w:style>
  <w:style w:type="character" w:customStyle="1" w:styleId="Heading1Char">
    <w:name w:val="Heading 1 Char"/>
    <w:basedOn w:val="DefaultParagraphFont"/>
    <w:link w:val="Heading1"/>
    <w:uiPriority w:val="9"/>
    <w:rsid w:val="00AD5241"/>
    <w:rPr>
      <w:rFonts w:ascii="Arial" w:eastAsiaTheme="majorEastAsia" w:hAnsi="Arial" w:cstheme="majorBidi"/>
      <w:b/>
      <w:bCs/>
      <w:color w:val="0070C0"/>
      <w:sz w:val="40"/>
      <w:szCs w:val="28"/>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AD5241"/>
    <w:rPr>
      <w:rFonts w:ascii="Arial" w:eastAsiaTheme="majorEastAsia" w:hAnsi="Arial" w:cstheme="majorBidi"/>
      <w:color w:val="0070C0"/>
      <w:sz w:val="32"/>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466DF"/>
    <w:rPr>
      <w:rFonts w:ascii="Verdana" w:eastAsiaTheme="majorEastAsia" w:hAnsi="Verdana" w:cstheme="majorBidi"/>
      <w:color w:val="97C21A"/>
      <w:sz w:val="24"/>
      <w:szCs w:val="28"/>
      <w:u w:val="single"/>
    </w:rPr>
  </w:style>
  <w:style w:type="character" w:styleId="Emphasis">
    <w:name w:val="Emphasis"/>
    <w:basedOn w:val="DefaultParagraphFont"/>
    <w:uiPriority w:val="9"/>
    <w:qFormat/>
    <w:rsid w:val="00441707"/>
    <w:rPr>
      <w:i/>
      <w:iCs/>
      <w:color w:val="00B050"/>
    </w:rPr>
  </w:style>
  <w:style w:type="paragraph" w:customStyle="1" w:styleId="Code">
    <w:name w:val="Code"/>
    <w:link w:val="CodeChar"/>
    <w:uiPriority w:val="9"/>
    <w:qFormat/>
    <w:rsid w:val="00441707"/>
    <w:pPr>
      <w:pBdr>
        <w:left w:val="dotted" w:sz="8" w:space="4" w:color="auto"/>
      </w:pBdr>
      <w:spacing w:after="120"/>
      <w:contextualSpacing/>
    </w:pPr>
    <w:rPr>
      <w:rFonts w:ascii="Courier New" w:eastAsiaTheme="majorEastAsia" w:hAnsi="Courier New" w:cstheme="majorBidi"/>
      <w:bCs/>
      <w:color w:val="00B050"/>
      <w:sz w:val="20"/>
      <w:szCs w:val="28"/>
    </w:rPr>
  </w:style>
  <w:style w:type="paragraph" w:customStyle="1" w:styleId="NoteTipCaution">
    <w:name w:val="Note/Tip/Caution"/>
    <w:basedOn w:val="BodyText"/>
    <w:next w:val="BodyText"/>
    <w:uiPriority w:val="9"/>
    <w:qFormat/>
    <w:rsid w:val="00AD5241"/>
    <w:pPr>
      <w:pBdr>
        <w:top w:val="single" w:sz="8" w:space="12" w:color="000000"/>
        <w:bottom w:val="single" w:sz="8" w:space="12" w:color="000000"/>
      </w:pBdr>
      <w:ind w:left="720" w:right="720"/>
    </w:pPr>
  </w:style>
  <w:style w:type="character" w:styleId="Strong">
    <w:name w:val="Strong"/>
    <w:basedOn w:val="DefaultParagraphFont"/>
    <w:uiPriority w:val="9"/>
    <w:qFormat/>
    <w:rsid w:val="000D4D4E"/>
    <w:rPr>
      <w:b/>
      <w:bCs/>
      <w:color w:val="FF0000"/>
    </w:rPr>
  </w:style>
  <w:style w:type="paragraph" w:styleId="NoSpacing">
    <w:name w:val="No Spacing"/>
    <w:uiPriority w:val="97"/>
    <w:semiHidden/>
    <w:qFormat/>
    <w:locked/>
    <w:rsid w:val="00D222DA"/>
    <w:pPr>
      <w:spacing w:after="0" w:line="240" w:lineRule="auto"/>
    </w:pPr>
    <w:rPr>
      <w:rFonts w:ascii="Times New Roman" w:hAnsi="Times New Roman"/>
      <w:sz w:val="24"/>
    </w:rPr>
  </w:style>
  <w:style w:type="paragraph" w:customStyle="1" w:styleId="Bullet">
    <w:name w:val="Bullet"/>
    <w:basedOn w:val="BodyText"/>
    <w:uiPriority w:val="9"/>
    <w:qFormat/>
    <w:rsid w:val="00C220A2"/>
    <w:pPr>
      <w:numPr>
        <w:numId w:val="11"/>
      </w:numPr>
    </w:pPr>
    <w:rPr>
      <w:color w:val="auto"/>
    </w:rPr>
  </w:style>
  <w:style w:type="paragraph" w:customStyle="1" w:styleId="NumList">
    <w:name w:val="Num List"/>
    <w:basedOn w:val="BodyText"/>
    <w:uiPriority w:val="9"/>
    <w:qFormat/>
    <w:rsid w:val="00C220A2"/>
    <w:pPr>
      <w:numPr>
        <w:numId w:val="13"/>
      </w:numPr>
    </w:pPr>
    <w:rPr>
      <w:color w:val="auto"/>
    </w:rPr>
  </w:style>
  <w:style w:type="paragraph" w:customStyle="1" w:styleId="ChapterNumber">
    <w:name w:val="Chapter Number"/>
    <w:basedOn w:val="Heading1"/>
    <w:next w:val="ChapterTitle"/>
    <w:uiPriority w:val="9"/>
    <w:qFormat/>
    <w:rsid w:val="00CE3847"/>
    <w:pPr>
      <w:spacing w:before="0" w:after="360" w:line="240" w:lineRule="auto"/>
    </w:pPr>
    <w:rPr>
      <w:color w:val="FFC000"/>
      <w:spacing w:val="7"/>
      <w:sz w:val="72"/>
    </w:rPr>
  </w:style>
  <w:style w:type="paragraph" w:customStyle="1" w:styleId="ChapterTitle">
    <w:name w:val="Chapter Title"/>
    <w:basedOn w:val="Heading1"/>
    <w:next w:val="BodyText"/>
    <w:uiPriority w:val="9"/>
    <w:qFormat/>
    <w:rsid w:val="007011AF"/>
    <w:pPr>
      <w:spacing w:before="0" w:after="480"/>
    </w:pPr>
    <w:rPr>
      <w:color w:val="FFC000"/>
      <w:sz w:val="72"/>
    </w:rPr>
  </w:style>
  <w:style w:type="paragraph" w:customStyle="1" w:styleId="Figure">
    <w:name w:val="Figure"/>
    <w:basedOn w:val="BodyText"/>
    <w:next w:val="Normal"/>
    <w:uiPriority w:val="9"/>
    <w:qFormat/>
    <w:rsid w:val="00E62E9B"/>
  </w:style>
  <w:style w:type="character" w:styleId="CommentReference">
    <w:name w:val="annotation reference"/>
    <w:basedOn w:val="DefaultParagraphFont"/>
    <w:uiPriority w:val="99"/>
    <w:semiHidden/>
    <w:unhideWhenUsed/>
    <w:locked/>
    <w:rsid w:val="00B11044"/>
    <w:rPr>
      <w:sz w:val="16"/>
      <w:szCs w:val="16"/>
    </w:rPr>
  </w:style>
  <w:style w:type="paragraph" w:styleId="CommentText">
    <w:name w:val="annotation text"/>
    <w:basedOn w:val="Normal"/>
    <w:link w:val="CommentTextChar"/>
    <w:uiPriority w:val="99"/>
    <w:semiHidden/>
    <w:unhideWhenUsed/>
    <w:locked/>
    <w:rsid w:val="00B11044"/>
    <w:pPr>
      <w:spacing w:line="240" w:lineRule="auto"/>
    </w:pPr>
    <w:rPr>
      <w:szCs w:val="20"/>
    </w:rPr>
  </w:style>
  <w:style w:type="paragraph" w:customStyle="1" w:styleId="TableHead">
    <w:name w:val="Table Head"/>
    <w:basedOn w:val="TableText"/>
    <w:uiPriority w:val="9"/>
    <w:qFormat/>
    <w:rsid w:val="00E07483"/>
    <w:rPr>
      <w:b/>
      <w:color w:val="FF0000"/>
    </w:rPr>
  </w:style>
  <w:style w:type="paragraph" w:customStyle="1" w:styleId="TableText">
    <w:name w:val="Table Text"/>
    <w:basedOn w:val="BodyText"/>
    <w:uiPriority w:val="9"/>
    <w:qFormat/>
    <w:rsid w:val="00C36311"/>
    <w:pPr>
      <w:spacing w:after="0" w:line="240" w:lineRule="auto"/>
      <w:contextualSpacing/>
    </w:pPr>
    <w:rPr>
      <w:color w:val="auto"/>
    </w:rPr>
  </w:style>
  <w:style w:type="character" w:customStyle="1" w:styleId="Heading4Char">
    <w:name w:val="Heading 4 Char"/>
    <w:basedOn w:val="DefaultParagraphFont"/>
    <w:link w:val="Heading4"/>
    <w:uiPriority w:val="9"/>
    <w:semiHidden/>
    <w:rsid w:val="00456CFE"/>
    <w:rPr>
      <w:rFonts w:asciiTheme="majorHAnsi" w:eastAsiaTheme="majorEastAsia" w:hAnsiTheme="majorHAnsi" w:cstheme="majorBidi"/>
      <w:b/>
      <w:bCs/>
      <w:i/>
      <w:iCs/>
      <w:color w:val="4F81BD" w:themeColor="accent1"/>
      <w:sz w:val="24"/>
    </w:rPr>
  </w:style>
  <w:style w:type="paragraph" w:styleId="Caption">
    <w:name w:val="caption"/>
    <w:basedOn w:val="BodyText"/>
    <w:next w:val="BodyText"/>
    <w:uiPriority w:val="9"/>
    <w:qFormat/>
    <w:locked/>
    <w:rsid w:val="009C388B"/>
    <w:rPr>
      <w:b/>
      <w:i/>
      <w:iCs/>
      <w:szCs w:val="18"/>
    </w:rPr>
  </w:style>
  <w:style w:type="paragraph" w:styleId="BalloonText">
    <w:name w:val="Balloon Text"/>
    <w:basedOn w:val="Normal"/>
    <w:link w:val="BalloonTextChar"/>
    <w:uiPriority w:val="99"/>
    <w:semiHidden/>
    <w:unhideWhenUsed/>
    <w:locked/>
    <w:rsid w:val="00A42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1E"/>
    <w:rPr>
      <w:rFonts w:ascii="Tahoma" w:hAnsi="Tahoma" w:cs="Tahoma"/>
      <w:sz w:val="16"/>
      <w:szCs w:val="16"/>
    </w:rPr>
  </w:style>
  <w:style w:type="character" w:customStyle="1" w:styleId="CodeChar">
    <w:name w:val="Code Char"/>
    <w:basedOn w:val="DefaultParagraphFont"/>
    <w:link w:val="Code"/>
    <w:uiPriority w:val="9"/>
    <w:rsid w:val="00441707"/>
    <w:rPr>
      <w:rFonts w:ascii="Courier New" w:eastAsiaTheme="majorEastAsia" w:hAnsi="Courier New" w:cstheme="majorBidi"/>
      <w:bCs/>
      <w:color w:val="00B050"/>
      <w:sz w:val="20"/>
      <w:szCs w:val="28"/>
    </w:rPr>
  </w:style>
  <w:style w:type="table" w:styleId="TableGrid">
    <w:name w:val="Table Grid"/>
    <w:basedOn w:val="TableNormal"/>
    <w:uiPriority w:val="59"/>
    <w:locked/>
    <w:rsid w:val="00643447"/>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styleId="Header">
    <w:name w:val="header"/>
    <w:basedOn w:val="Normal"/>
    <w:link w:val="HeaderChar"/>
    <w:uiPriority w:val="99"/>
    <w:semiHidden/>
    <w:unhideWhenUsed/>
    <w:locked/>
    <w:rsid w:val="00BE759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E7597"/>
    <w:rPr>
      <w:rFonts w:ascii="Times New Roman" w:hAnsi="Times New Roman"/>
      <w:color w:val="FF0000"/>
      <w:sz w:val="24"/>
    </w:rPr>
  </w:style>
  <w:style w:type="paragraph" w:styleId="Footer">
    <w:name w:val="footer"/>
    <w:basedOn w:val="Normal"/>
    <w:link w:val="FooterChar"/>
    <w:uiPriority w:val="99"/>
    <w:semiHidden/>
    <w:unhideWhenUsed/>
    <w:locked/>
    <w:rsid w:val="00BE7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E7597"/>
    <w:rPr>
      <w:rFonts w:ascii="Times New Roman" w:hAnsi="Times New Roman"/>
      <w:color w:val="FF0000"/>
      <w:sz w:val="24"/>
    </w:rPr>
  </w:style>
  <w:style w:type="character" w:styleId="Hyperlink">
    <w:name w:val="Hyperlink"/>
    <w:basedOn w:val="DefaultParagraphFont"/>
    <w:uiPriority w:val="99"/>
    <w:unhideWhenUsed/>
    <w:locked/>
    <w:rsid w:val="008819E9"/>
    <w:rPr>
      <w:color w:val="0000FF" w:themeColor="hyperlink"/>
      <w:u w:val="single"/>
    </w:rPr>
  </w:style>
  <w:style w:type="character" w:customStyle="1" w:styleId="CodeInline">
    <w:name w:val="Code Inline"/>
    <w:basedOn w:val="CodeChar"/>
    <w:uiPriority w:val="9"/>
    <w:qFormat/>
    <w:rsid w:val="005F0B8F"/>
    <w:rPr>
      <w:rFonts w:ascii="Courier New" w:eastAsiaTheme="majorEastAsia" w:hAnsi="Courier New" w:cstheme="majorBidi"/>
      <w:bCs/>
      <w:color w:val="00B050"/>
      <w:sz w:val="20"/>
      <w:szCs w:val="28"/>
    </w:rPr>
  </w:style>
  <w:style w:type="character" w:customStyle="1" w:styleId="CommentTextChar">
    <w:name w:val="Comment Text Char"/>
    <w:basedOn w:val="DefaultParagraphFont"/>
    <w:link w:val="CommentText"/>
    <w:uiPriority w:val="99"/>
    <w:semiHidden/>
    <w:rsid w:val="00B110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B11044"/>
    <w:rPr>
      <w:b/>
      <w:bCs/>
    </w:rPr>
  </w:style>
  <w:style w:type="character" w:customStyle="1" w:styleId="CommentSubjectChar">
    <w:name w:val="Comment Subject Char"/>
    <w:basedOn w:val="CommentTextChar"/>
    <w:link w:val="CommentSubject"/>
    <w:uiPriority w:val="99"/>
    <w:semiHidden/>
    <w:rsid w:val="00B11044"/>
    <w:rPr>
      <w:rFonts w:ascii="Times New Roman" w:hAnsi="Times New Roman"/>
      <w:b/>
      <w:bCs/>
      <w:sz w:val="20"/>
      <w:szCs w:val="20"/>
    </w:rPr>
  </w:style>
  <w:style w:type="paragraph" w:styleId="Quote">
    <w:name w:val="Quote"/>
    <w:basedOn w:val="BodyText"/>
    <w:next w:val="BodyText"/>
    <w:link w:val="QuoteChar"/>
    <w:uiPriority w:val="29"/>
    <w:qFormat/>
    <w:locked/>
    <w:rsid w:val="00363D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3D62"/>
    <w:rPr>
      <w:rFonts w:ascii="Times New Roman" w:hAnsi="Times New Roman"/>
      <w:i/>
      <w:iCs/>
      <w:color w:val="404040" w:themeColor="text1" w:themeTint="BF"/>
      <w:sz w:val="24"/>
      <w:shd w:val="clear" w:color="auto" w:fill="FFFFFF" w:themeFill="background1"/>
    </w:rPr>
  </w:style>
  <w:style w:type="paragraph" w:styleId="FootnoteText">
    <w:name w:val="footnote text"/>
    <w:basedOn w:val="Normal"/>
    <w:link w:val="FootnoteTextChar"/>
    <w:uiPriority w:val="99"/>
    <w:semiHidden/>
    <w:unhideWhenUsed/>
    <w:locked/>
    <w:rsid w:val="000C0796"/>
    <w:pPr>
      <w:spacing w:after="0" w:line="240" w:lineRule="auto"/>
    </w:pPr>
    <w:rPr>
      <w:szCs w:val="20"/>
    </w:rPr>
  </w:style>
  <w:style w:type="character" w:customStyle="1" w:styleId="FootnoteTextChar">
    <w:name w:val="Footnote Text Char"/>
    <w:basedOn w:val="DefaultParagraphFont"/>
    <w:link w:val="FootnoteText"/>
    <w:uiPriority w:val="99"/>
    <w:semiHidden/>
    <w:rsid w:val="000C0796"/>
    <w:rPr>
      <w:rFonts w:ascii="Times New Roman" w:hAnsi="Times New Roman"/>
      <w:sz w:val="20"/>
      <w:szCs w:val="20"/>
    </w:rPr>
  </w:style>
  <w:style w:type="character" w:styleId="FootnoteReference">
    <w:name w:val="footnote reference"/>
    <w:basedOn w:val="DefaultParagraphFont"/>
    <w:uiPriority w:val="99"/>
    <w:semiHidden/>
    <w:unhideWhenUsed/>
    <w:locked/>
    <w:rsid w:val="000C0796"/>
    <w:rPr>
      <w:vertAlign w:val="superscript"/>
    </w:rPr>
  </w:style>
  <w:style w:type="character" w:styleId="UnresolvedMention">
    <w:name w:val="Unresolved Mention"/>
    <w:basedOn w:val="DefaultParagraphFont"/>
    <w:uiPriority w:val="99"/>
    <w:semiHidden/>
    <w:unhideWhenUsed/>
    <w:rsid w:val="007C1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903344">
      <w:bodyDiv w:val="1"/>
      <w:marLeft w:val="0"/>
      <w:marRight w:val="0"/>
      <w:marTop w:val="0"/>
      <w:marBottom w:val="0"/>
      <w:divBdr>
        <w:top w:val="none" w:sz="0" w:space="0" w:color="auto"/>
        <w:left w:val="none" w:sz="0" w:space="0" w:color="auto"/>
        <w:bottom w:val="none" w:sz="0" w:space="0" w:color="auto"/>
        <w:right w:val="none" w:sz="0" w:space="0" w:color="auto"/>
      </w:divBdr>
      <w:divsChild>
        <w:div w:id="568730816">
          <w:marLeft w:val="0"/>
          <w:marRight w:val="0"/>
          <w:marTop w:val="0"/>
          <w:marBottom w:val="0"/>
          <w:divBdr>
            <w:top w:val="none" w:sz="0" w:space="0" w:color="auto"/>
            <w:left w:val="none" w:sz="0" w:space="0" w:color="auto"/>
            <w:bottom w:val="none" w:sz="0" w:space="0" w:color="auto"/>
            <w:right w:val="none" w:sz="0" w:space="0" w:color="auto"/>
          </w:divBdr>
          <w:divsChild>
            <w:div w:id="169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azuredatastudio"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springe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apress.com" TargetMode="External"/><Relationship Id="rId4" Type="http://schemas.openxmlformats.org/officeDocument/2006/relationships/settings" Target="settings.xml"/><Relationship Id="rId9" Type="http://schemas.openxmlformats.org/officeDocument/2006/relationships/hyperlink" Target="https://github.com/microsoft/azuredatastudio/blob/master/CONTRIBUTING.md" TargetMode="Externa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bornsql.ca/blog/introducing-azure-data-studio/" TargetMode="External"/><Relationship Id="rId2" Type="http://schemas.openxmlformats.org/officeDocument/2006/relationships/hyperlink" Target="https://github.com/microsoft/azuredatastudio/blob/master/LICENSE.txt" TargetMode="External"/><Relationship Id="rId1" Type="http://schemas.openxmlformats.org/officeDocument/2006/relationships/hyperlink" Target="https://www.infoworld.com/article/3253948/who-really-contributes-to-open-sour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iller\Desktop\ApressTemplate_v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BC962-5D6D-4513-A5C1-4FCEB96FA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ApressTemplate_v39.dotx</Template>
  <TotalTime>619</TotalTime>
  <Pages>28</Pages>
  <Words>5650</Words>
  <Characters>32210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dc:creator>
  <cp:lastModifiedBy>James Miller</cp:lastModifiedBy>
  <cp:revision>44</cp:revision>
  <cp:lastPrinted>2015-01-01T21:40:00Z</cp:lastPrinted>
  <dcterms:created xsi:type="dcterms:W3CDTF">2020-02-29T19:38:00Z</dcterms:created>
  <dcterms:modified xsi:type="dcterms:W3CDTF">2020-03-07T15:30:00Z</dcterms:modified>
</cp:coreProperties>
</file>