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36"/>
          <w:shd w:fill="auto" w:val="clear"/>
        </w:rPr>
        <w:t xml:space="preserve">User Stories-Robot Demo</w:t>
      </w:r>
    </w:p>
    <w:p>
      <w:pPr>
        <w:spacing w:before="0" w:after="160" w:line="279"/>
        <w:ind w:right="0" w:left="0" w:firstLine="0"/>
        <w:jc w:val="center"/>
        <w:rPr>
          <w:rFonts w:ascii="Times New Roman" w:hAnsi="Times New Roman" w:cs="Times New Roman" w:eastAsia="Times New Roman"/>
          <w:color w:val="auto"/>
          <w:spacing w:val="0"/>
          <w:position w:val="0"/>
          <w:sz w:val="36"/>
          <w:shd w:fill="auto" w:val="clear"/>
        </w:rPr>
      </w:pPr>
    </w:p>
    <w:tbl>
      <w:tblPr/>
      <w:tblGrid>
        <w:gridCol w:w="4680"/>
        <w:gridCol w:w="4680"/>
      </w:tblGrid>
      <w:tr>
        <w:trPr>
          <w:trHeight w:val="825" w:hRule="auto"/>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Name of User</w:t>
            </w: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Stories</w:t>
            </w:r>
          </w:p>
        </w:tc>
      </w:tr>
      <w:tr>
        <w:trPr>
          <w:trHeight w:val="1808" w:hRule="auto"/>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Owen Yang</w:t>
            </w: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Having a robot that can perform general deliveries on campus can become a very handy feature. Deliveries from Jays nest was the first thing that came to my mind, but this can always be expanded to many other use cases. Of course, it will be a long development period before that goal can be fully realized, but we hope to create a good starting platform for future teams to take over and further develop.</w:t>
            </w:r>
          </w:p>
        </w:tc>
      </w:tr>
      <w:tr>
        <w:trPr>
          <w:trHeight w:val="1808" w:hRule="auto"/>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Vincent Liu</w:t>
            </w: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Here's hoping that we'll be able to get the robot running for its future career here at ETown. While our initial projects are small in scope, I hope that our work is able to lay the foundation for control and communication with the little feller. Maybe one day a team will have it running down the halls of Esbenshade regularly and far out of the demos first shown off. For now, we can give it the power to move and manipulate without crutches. </w:t>
            </w:r>
          </w:p>
        </w:tc>
      </w:tr>
      <w:tr>
        <w:trPr>
          <w:trHeight w:val="1808" w:hRule="auto"/>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c>
      </w:tr>
      <w:tr>
        <w:trPr>
          <w:trHeight w:val="1808" w:hRule="auto"/>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c>
      </w:tr>
    </w:tbl>
    <w:p>
      <w:pPr>
        <w:spacing w:before="0" w:after="160" w:line="279"/>
        <w:ind w:right="0" w:left="0" w:firstLine="0"/>
        <w:jc w:val="left"/>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