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624F4" w14:textId="77777777" w:rsidR="00D45B7F" w:rsidRPr="00A746EE" w:rsidRDefault="00D3548D" w:rsidP="447BA750">
      <w:pPr>
        <w:jc w:val="center"/>
        <w:rPr>
          <w:rFonts w:asciiTheme="minorHAnsi" w:eastAsiaTheme="minorEastAsia" w:hAnsiTheme="minorHAnsi" w:cstheme="minorBidi"/>
          <w:b/>
          <w:bCs/>
          <w:sz w:val="22"/>
          <w:szCs w:val="22"/>
        </w:rPr>
      </w:pPr>
      <w:r w:rsidRPr="447BA750">
        <w:rPr>
          <w:rFonts w:asciiTheme="minorHAnsi" w:eastAsiaTheme="minorEastAsia" w:hAnsiTheme="minorHAnsi" w:cstheme="minorBidi"/>
          <w:b/>
          <w:bCs/>
          <w:sz w:val="22"/>
          <w:szCs w:val="22"/>
        </w:rPr>
        <w:t>SYLLABUS</w:t>
      </w:r>
    </w:p>
    <w:p w14:paraId="22548B03" w14:textId="77777777" w:rsidR="00D45B7F" w:rsidRPr="00A746EE" w:rsidRDefault="006E39A3" w:rsidP="447BA750">
      <w:pPr>
        <w:jc w:val="center"/>
        <w:rPr>
          <w:rFonts w:asciiTheme="minorHAnsi" w:eastAsiaTheme="minorEastAsia" w:hAnsiTheme="minorHAnsi" w:cstheme="minorBidi"/>
          <w:b/>
          <w:bCs/>
          <w:sz w:val="22"/>
          <w:szCs w:val="22"/>
        </w:rPr>
      </w:pPr>
      <w:r w:rsidRPr="447BA750">
        <w:rPr>
          <w:rFonts w:asciiTheme="minorHAnsi" w:eastAsiaTheme="minorEastAsia" w:hAnsiTheme="minorHAnsi" w:cstheme="minorBidi"/>
          <w:b/>
          <w:bCs/>
          <w:sz w:val="22"/>
          <w:szCs w:val="22"/>
        </w:rPr>
        <w:t>Management of Acquired Cognitive Impairments</w:t>
      </w:r>
    </w:p>
    <w:p w14:paraId="2F90952F" w14:textId="206C1C97" w:rsidR="006E39A3" w:rsidRPr="00A746EE" w:rsidRDefault="00F92617" w:rsidP="447BA750">
      <w:pPr>
        <w:jc w:val="center"/>
        <w:rPr>
          <w:rFonts w:asciiTheme="minorHAnsi" w:eastAsiaTheme="minorEastAsia" w:hAnsiTheme="minorHAnsi" w:cstheme="minorBidi"/>
          <w:sz w:val="22"/>
          <w:szCs w:val="22"/>
        </w:rPr>
      </w:pPr>
      <w:r w:rsidRPr="447BA750">
        <w:rPr>
          <w:rFonts w:asciiTheme="minorHAnsi" w:eastAsiaTheme="minorEastAsia" w:hAnsiTheme="minorHAnsi" w:cstheme="minorBidi"/>
          <w:sz w:val="22"/>
          <w:szCs w:val="22"/>
        </w:rPr>
        <w:t xml:space="preserve">CDS 663 </w:t>
      </w:r>
      <w:r w:rsidR="7DAC47BE" w:rsidRPr="447BA750">
        <w:rPr>
          <w:rFonts w:asciiTheme="minorHAnsi" w:eastAsiaTheme="minorEastAsia" w:hAnsiTheme="minorHAnsi" w:cstheme="minorBidi"/>
          <w:sz w:val="22"/>
          <w:szCs w:val="22"/>
        </w:rPr>
        <w:t xml:space="preserve">- </w:t>
      </w:r>
      <w:r w:rsidRPr="447BA750">
        <w:rPr>
          <w:rFonts w:asciiTheme="minorHAnsi" w:eastAsiaTheme="minorEastAsia" w:hAnsiTheme="minorHAnsi" w:cstheme="minorBidi"/>
          <w:sz w:val="22"/>
          <w:szCs w:val="22"/>
        </w:rPr>
        <w:t>Winter Term 20</w:t>
      </w:r>
      <w:r w:rsidR="008F5439" w:rsidRPr="447BA750">
        <w:rPr>
          <w:rFonts w:asciiTheme="minorHAnsi" w:eastAsiaTheme="minorEastAsia" w:hAnsiTheme="minorHAnsi" w:cstheme="minorBidi"/>
          <w:sz w:val="22"/>
          <w:szCs w:val="22"/>
        </w:rPr>
        <w:t>2</w:t>
      </w:r>
      <w:r w:rsidR="0E9D061F" w:rsidRPr="447BA750">
        <w:rPr>
          <w:rFonts w:asciiTheme="minorHAnsi" w:eastAsiaTheme="minorEastAsia" w:hAnsiTheme="minorHAnsi" w:cstheme="minorBidi"/>
          <w:sz w:val="22"/>
          <w:szCs w:val="22"/>
        </w:rPr>
        <w:t>1</w:t>
      </w:r>
      <w:r w:rsidR="006E39A3" w:rsidRPr="447BA750">
        <w:rPr>
          <w:rFonts w:asciiTheme="minorHAnsi" w:eastAsiaTheme="minorEastAsia" w:hAnsiTheme="minorHAnsi" w:cstheme="minorBidi"/>
          <w:sz w:val="22"/>
          <w:szCs w:val="22"/>
        </w:rPr>
        <w:t xml:space="preserve"> CRN: 2</w:t>
      </w:r>
      <w:r w:rsidR="00142934" w:rsidRPr="447BA750">
        <w:rPr>
          <w:rFonts w:asciiTheme="minorHAnsi" w:eastAsiaTheme="minorEastAsia" w:hAnsiTheme="minorHAnsi" w:cstheme="minorBidi"/>
          <w:sz w:val="22"/>
          <w:szCs w:val="22"/>
        </w:rPr>
        <w:t>1</w:t>
      </w:r>
      <w:r w:rsidR="6B7F1201" w:rsidRPr="447BA750">
        <w:rPr>
          <w:rFonts w:asciiTheme="minorHAnsi" w:eastAsiaTheme="minorEastAsia" w:hAnsiTheme="minorHAnsi" w:cstheme="minorBidi"/>
          <w:sz w:val="22"/>
          <w:szCs w:val="22"/>
        </w:rPr>
        <w:t>254</w:t>
      </w:r>
    </w:p>
    <w:p w14:paraId="58021689" w14:textId="3E5D0776" w:rsidR="64A39202" w:rsidRDefault="64A39202" w:rsidP="447BA750">
      <w:pPr>
        <w:jc w:val="center"/>
        <w:rPr>
          <w:rFonts w:asciiTheme="minorHAnsi" w:eastAsiaTheme="minorEastAsia" w:hAnsiTheme="minorHAnsi" w:cstheme="minorBidi"/>
          <w:sz w:val="22"/>
          <w:szCs w:val="22"/>
        </w:rPr>
      </w:pPr>
      <w:r w:rsidRPr="447BA750">
        <w:rPr>
          <w:rFonts w:asciiTheme="minorHAnsi" w:eastAsiaTheme="minorEastAsia" w:hAnsiTheme="minorHAnsi" w:cstheme="minorBidi"/>
          <w:sz w:val="22"/>
          <w:szCs w:val="22"/>
        </w:rPr>
        <w:t xml:space="preserve">Class Schedule: Tuesdays &amp; Thursdays, </w:t>
      </w:r>
      <w:r w:rsidR="1114826A" w:rsidRPr="447BA750">
        <w:rPr>
          <w:rFonts w:asciiTheme="minorHAnsi" w:eastAsiaTheme="minorEastAsia" w:hAnsiTheme="minorHAnsi" w:cstheme="minorBidi"/>
          <w:sz w:val="22"/>
          <w:szCs w:val="22"/>
        </w:rPr>
        <w:t>8:15-9:45 AM</w:t>
      </w:r>
    </w:p>
    <w:p w14:paraId="520E2C18" w14:textId="77B8F4E5" w:rsidR="1114826A" w:rsidRDefault="1114826A" w:rsidP="447BA750">
      <w:pPr>
        <w:jc w:val="center"/>
        <w:rPr>
          <w:rFonts w:asciiTheme="minorHAnsi" w:eastAsiaTheme="minorEastAsia" w:hAnsiTheme="minorHAnsi" w:cstheme="minorBidi"/>
          <w:sz w:val="22"/>
          <w:szCs w:val="22"/>
        </w:rPr>
      </w:pPr>
      <w:r w:rsidRPr="447BA750">
        <w:rPr>
          <w:rFonts w:asciiTheme="minorHAnsi" w:eastAsiaTheme="minorEastAsia" w:hAnsiTheme="minorHAnsi" w:cstheme="minorBidi"/>
          <w:sz w:val="22"/>
          <w:szCs w:val="22"/>
        </w:rPr>
        <w:t>Course Delivery: Online (Synchronous &amp; Asynchronous)</w:t>
      </w:r>
    </w:p>
    <w:p w14:paraId="672A6659" w14:textId="77777777" w:rsidR="006E39A3" w:rsidRPr="00A746EE" w:rsidRDefault="006E39A3" w:rsidP="447BA750">
      <w:pPr>
        <w:pStyle w:val="Heading2"/>
        <w:jc w:val="center"/>
        <w:rPr>
          <w:rFonts w:asciiTheme="minorHAnsi" w:eastAsiaTheme="minorEastAsia" w:hAnsiTheme="minorHAnsi" w:cstheme="minorBidi"/>
          <w:sz w:val="22"/>
          <w:szCs w:val="22"/>
        </w:rPr>
      </w:pPr>
    </w:p>
    <w:p w14:paraId="3C578ECB" w14:textId="054C58C7" w:rsidR="00D45B7F" w:rsidRPr="00A746EE" w:rsidRDefault="160B1C3E" w:rsidP="447BA750">
      <w:pPr>
        <w:jc w:val="center"/>
        <w:rPr>
          <w:rFonts w:asciiTheme="minorHAnsi" w:eastAsiaTheme="minorEastAsia" w:hAnsiTheme="minorHAnsi" w:cstheme="minorBidi"/>
          <w:b/>
          <w:bCs/>
          <w:sz w:val="22"/>
          <w:szCs w:val="22"/>
        </w:rPr>
      </w:pPr>
      <w:r w:rsidRPr="447BA750">
        <w:rPr>
          <w:rFonts w:asciiTheme="minorHAnsi" w:eastAsiaTheme="minorEastAsia" w:hAnsiTheme="minorHAnsi" w:cstheme="minorBidi"/>
          <w:b/>
          <w:bCs/>
          <w:sz w:val="22"/>
          <w:szCs w:val="22"/>
        </w:rPr>
        <w:t>Professors</w:t>
      </w:r>
    </w:p>
    <w:tbl>
      <w:tblPr>
        <w:tblStyle w:val="TableGrid"/>
        <w:tblW w:w="0" w:type="auto"/>
        <w:tblLayout w:type="fixed"/>
        <w:tblLook w:val="06A0" w:firstRow="1" w:lastRow="0" w:firstColumn="1" w:lastColumn="0" w:noHBand="1" w:noVBand="1"/>
      </w:tblPr>
      <w:tblGrid>
        <w:gridCol w:w="4320"/>
        <w:gridCol w:w="4320"/>
      </w:tblGrid>
      <w:tr w:rsidR="447BA750" w14:paraId="61A65FB3" w14:textId="77777777" w:rsidTr="447BA750">
        <w:trPr>
          <w:trHeight w:val="810"/>
        </w:trPr>
        <w:tc>
          <w:tcPr>
            <w:tcW w:w="4320" w:type="dxa"/>
          </w:tcPr>
          <w:p w14:paraId="5EECBF4F" w14:textId="63560124" w:rsidR="60F3313B" w:rsidRDefault="60F3313B" w:rsidP="447BA750">
            <w:pPr>
              <w:pStyle w:val="Heading2"/>
              <w:rPr>
                <w:rFonts w:asciiTheme="minorHAnsi" w:eastAsiaTheme="minorEastAsia" w:hAnsiTheme="minorHAnsi" w:cstheme="minorBidi"/>
                <w:b w:val="0"/>
                <w:bCs w:val="0"/>
                <w:sz w:val="22"/>
                <w:szCs w:val="22"/>
              </w:rPr>
            </w:pPr>
            <w:r w:rsidRPr="447BA750">
              <w:rPr>
                <w:rFonts w:asciiTheme="minorHAnsi" w:eastAsiaTheme="minorEastAsia" w:hAnsiTheme="minorHAnsi" w:cstheme="minorBidi"/>
                <w:b w:val="0"/>
                <w:bCs w:val="0"/>
                <w:sz w:val="22"/>
                <w:szCs w:val="22"/>
              </w:rPr>
              <w:t>Aaron Rothbart (“Aaron”; he, his, him)</w:t>
            </w:r>
          </w:p>
          <w:p w14:paraId="07D2E7B3" w14:textId="389AAD0D" w:rsidR="60F3313B" w:rsidRDefault="60F3313B" w:rsidP="447BA750">
            <w:pPr>
              <w:rPr>
                <w:rFonts w:asciiTheme="minorHAnsi" w:eastAsiaTheme="minorEastAsia" w:hAnsiTheme="minorHAnsi" w:cstheme="minorBidi"/>
                <w:sz w:val="22"/>
                <w:szCs w:val="22"/>
              </w:rPr>
            </w:pPr>
            <w:r w:rsidRPr="447BA750">
              <w:rPr>
                <w:rFonts w:asciiTheme="minorHAnsi" w:eastAsiaTheme="minorEastAsia" w:hAnsiTheme="minorHAnsi" w:cstheme="minorBidi"/>
                <w:sz w:val="22"/>
                <w:szCs w:val="22"/>
              </w:rPr>
              <w:t>arothbar@uoregon.edu</w:t>
            </w:r>
          </w:p>
          <w:p w14:paraId="07311F5B" w14:textId="7C270F71" w:rsidR="60F3313B" w:rsidRDefault="60F3313B" w:rsidP="447BA750">
            <w:pPr>
              <w:rPr>
                <w:rFonts w:asciiTheme="minorHAnsi" w:eastAsiaTheme="minorEastAsia" w:hAnsiTheme="minorHAnsi" w:cstheme="minorBidi"/>
                <w:sz w:val="22"/>
                <w:szCs w:val="22"/>
              </w:rPr>
            </w:pPr>
            <w:r w:rsidRPr="447BA750">
              <w:rPr>
                <w:rFonts w:asciiTheme="minorHAnsi" w:eastAsiaTheme="minorEastAsia" w:hAnsiTheme="minorHAnsi" w:cstheme="minorBidi"/>
                <w:sz w:val="22"/>
                <w:szCs w:val="22"/>
              </w:rPr>
              <w:t xml:space="preserve">Office Hours: </w:t>
            </w:r>
          </w:p>
        </w:tc>
        <w:tc>
          <w:tcPr>
            <w:tcW w:w="4320" w:type="dxa"/>
          </w:tcPr>
          <w:p w14:paraId="1AD4D670" w14:textId="077404D1" w:rsidR="60F3313B" w:rsidRDefault="60F3313B" w:rsidP="447BA750">
            <w:pPr>
              <w:rPr>
                <w:rFonts w:asciiTheme="minorHAnsi" w:eastAsiaTheme="minorEastAsia" w:hAnsiTheme="minorHAnsi" w:cstheme="minorBidi"/>
                <w:sz w:val="22"/>
                <w:szCs w:val="22"/>
              </w:rPr>
            </w:pPr>
            <w:r w:rsidRPr="447BA750">
              <w:rPr>
                <w:rFonts w:asciiTheme="minorHAnsi" w:eastAsiaTheme="minorEastAsia" w:hAnsiTheme="minorHAnsi" w:cstheme="minorBidi"/>
                <w:sz w:val="22"/>
                <w:szCs w:val="22"/>
              </w:rPr>
              <w:t>Jim Wright (“Jim”; he, his, him)</w:t>
            </w:r>
          </w:p>
          <w:p w14:paraId="38B1BCF5" w14:textId="248DE292" w:rsidR="60F3313B" w:rsidRDefault="60F3313B" w:rsidP="447BA750">
            <w:pPr>
              <w:rPr>
                <w:rFonts w:asciiTheme="minorHAnsi" w:eastAsiaTheme="minorEastAsia" w:hAnsiTheme="minorHAnsi" w:cstheme="minorBidi"/>
                <w:sz w:val="22"/>
                <w:szCs w:val="22"/>
              </w:rPr>
            </w:pPr>
            <w:r w:rsidRPr="447BA750">
              <w:rPr>
                <w:rFonts w:asciiTheme="minorHAnsi" w:eastAsiaTheme="minorEastAsia" w:hAnsiTheme="minorHAnsi" w:cstheme="minorBidi"/>
                <w:sz w:val="22"/>
                <w:szCs w:val="22"/>
              </w:rPr>
              <w:t>jwrigh16@uoregon.edu</w:t>
            </w:r>
          </w:p>
          <w:p w14:paraId="41F491D8" w14:textId="12919382" w:rsidR="60F3313B" w:rsidRDefault="60F3313B" w:rsidP="447BA750">
            <w:pPr>
              <w:rPr>
                <w:rFonts w:asciiTheme="minorHAnsi" w:eastAsiaTheme="minorEastAsia" w:hAnsiTheme="minorHAnsi" w:cstheme="minorBidi"/>
                <w:sz w:val="22"/>
                <w:szCs w:val="22"/>
              </w:rPr>
            </w:pPr>
            <w:r w:rsidRPr="447BA750">
              <w:rPr>
                <w:rFonts w:asciiTheme="minorHAnsi" w:eastAsiaTheme="minorEastAsia" w:hAnsiTheme="minorHAnsi" w:cstheme="minorBidi"/>
                <w:sz w:val="22"/>
                <w:szCs w:val="22"/>
              </w:rPr>
              <w:t xml:space="preserve">Office Hours: </w:t>
            </w:r>
          </w:p>
        </w:tc>
      </w:tr>
      <w:tr w:rsidR="447BA750" w14:paraId="3D9D4527" w14:textId="77777777" w:rsidTr="447BA750">
        <w:tc>
          <w:tcPr>
            <w:tcW w:w="8640" w:type="dxa"/>
            <w:gridSpan w:val="2"/>
          </w:tcPr>
          <w:p w14:paraId="7159A0C6" w14:textId="240589BC" w:rsidR="15B96B23" w:rsidRDefault="15B96B23" w:rsidP="447BA750">
            <w:pPr>
              <w:pStyle w:val="Heading2"/>
              <w:jc w:val="center"/>
              <w:rPr>
                <w:rFonts w:asciiTheme="minorHAnsi" w:eastAsiaTheme="minorEastAsia" w:hAnsiTheme="minorHAnsi" w:cstheme="minorBidi"/>
                <w:b w:val="0"/>
                <w:bCs w:val="0"/>
                <w:i/>
                <w:iCs/>
                <w:sz w:val="22"/>
                <w:szCs w:val="22"/>
              </w:rPr>
            </w:pPr>
            <w:r w:rsidRPr="447BA750">
              <w:rPr>
                <w:rFonts w:asciiTheme="minorHAnsi" w:eastAsiaTheme="minorEastAsia" w:hAnsiTheme="minorHAnsi" w:cstheme="minorBidi"/>
                <w:b w:val="0"/>
                <w:bCs w:val="0"/>
                <w:i/>
                <w:iCs/>
                <w:sz w:val="22"/>
                <w:szCs w:val="22"/>
              </w:rPr>
              <w:t xml:space="preserve">**Note this course </w:t>
            </w:r>
            <w:r w:rsidR="1EC7FE0A" w:rsidRPr="447BA750">
              <w:rPr>
                <w:rFonts w:asciiTheme="minorHAnsi" w:eastAsiaTheme="minorEastAsia" w:hAnsiTheme="minorHAnsi" w:cstheme="minorBidi"/>
                <w:b w:val="0"/>
                <w:bCs w:val="0"/>
                <w:i/>
                <w:iCs/>
                <w:sz w:val="22"/>
                <w:szCs w:val="22"/>
              </w:rPr>
              <w:t xml:space="preserve">and associated content </w:t>
            </w:r>
            <w:r w:rsidRPr="447BA750">
              <w:rPr>
                <w:rFonts w:asciiTheme="minorHAnsi" w:eastAsiaTheme="minorEastAsia" w:hAnsiTheme="minorHAnsi" w:cstheme="minorBidi"/>
                <w:b w:val="0"/>
                <w:bCs w:val="0"/>
                <w:i/>
                <w:iCs/>
                <w:sz w:val="22"/>
                <w:szCs w:val="22"/>
              </w:rPr>
              <w:t>was developed by Dr. McKay Moore Sohlberg**</w:t>
            </w:r>
          </w:p>
        </w:tc>
      </w:tr>
    </w:tbl>
    <w:p w14:paraId="68208A1B" w14:textId="77777777" w:rsidR="00D45B7F" w:rsidRPr="00A746EE" w:rsidRDefault="00D45B7F" w:rsidP="447BA750">
      <w:pPr>
        <w:rPr>
          <w:rFonts w:asciiTheme="minorHAnsi" w:eastAsiaTheme="minorEastAsia" w:hAnsiTheme="minorHAnsi" w:cstheme="minorBidi"/>
          <w:sz w:val="22"/>
          <w:szCs w:val="22"/>
        </w:rPr>
      </w:pPr>
    </w:p>
    <w:p w14:paraId="038CAF50" w14:textId="77777777" w:rsidR="006E39A3" w:rsidRPr="00A746EE" w:rsidRDefault="006E39A3" w:rsidP="006E39A3">
      <w:pPr>
        <w:pStyle w:val="Heading2"/>
        <w:rPr>
          <w:rFonts w:ascii="Calibri" w:hAnsi="Calibri"/>
          <w:sz w:val="22"/>
          <w:szCs w:val="22"/>
        </w:rPr>
      </w:pPr>
      <w:r w:rsidRPr="00A746EE">
        <w:rPr>
          <w:rFonts w:ascii="Calibri" w:hAnsi="Calibri"/>
          <w:sz w:val="22"/>
          <w:szCs w:val="22"/>
        </w:rPr>
        <w:t xml:space="preserve">Course </w:t>
      </w:r>
      <w:r w:rsidR="00767DD7">
        <w:rPr>
          <w:rFonts w:ascii="Calibri" w:hAnsi="Calibri"/>
          <w:sz w:val="22"/>
          <w:szCs w:val="22"/>
        </w:rPr>
        <w:t>Overview</w:t>
      </w:r>
    </w:p>
    <w:p w14:paraId="1A021C70" w14:textId="7915D44F" w:rsidR="006E39A3" w:rsidRPr="00A746EE" w:rsidRDefault="006E39A3" w:rsidP="006E39A3">
      <w:pPr>
        <w:rPr>
          <w:rFonts w:ascii="Calibri" w:hAnsi="Calibri"/>
          <w:sz w:val="22"/>
          <w:szCs w:val="22"/>
        </w:rPr>
      </w:pPr>
      <w:r w:rsidRPr="00A746EE">
        <w:rPr>
          <w:rFonts w:ascii="Calibri" w:hAnsi="Calibri"/>
          <w:sz w:val="22"/>
          <w:szCs w:val="22"/>
        </w:rPr>
        <w:tab/>
        <w:t xml:space="preserve">This course provides an </w:t>
      </w:r>
      <w:r w:rsidR="00767DD7" w:rsidRPr="00A746EE">
        <w:rPr>
          <w:rFonts w:ascii="Calibri" w:hAnsi="Calibri"/>
          <w:sz w:val="22"/>
          <w:szCs w:val="22"/>
        </w:rPr>
        <w:t>in-depth</w:t>
      </w:r>
      <w:r w:rsidRPr="00A746EE">
        <w:rPr>
          <w:rFonts w:ascii="Calibri" w:hAnsi="Calibri"/>
          <w:sz w:val="22"/>
          <w:szCs w:val="22"/>
        </w:rPr>
        <w:t xml:space="preserve"> review of current theory and practice in the field of cognitive rehabilitation. It is tailored for students studying to be speech</w:t>
      </w:r>
      <w:r w:rsidR="0101DA31" w:rsidRPr="00A746EE">
        <w:rPr>
          <w:rFonts w:ascii="Calibri" w:hAnsi="Calibri"/>
          <w:sz w:val="22"/>
          <w:szCs w:val="22"/>
        </w:rPr>
        <w:t>-</w:t>
      </w:r>
      <w:r w:rsidRPr="00A746EE">
        <w:rPr>
          <w:rFonts w:ascii="Calibri" w:hAnsi="Calibri"/>
          <w:sz w:val="22"/>
          <w:szCs w:val="22"/>
        </w:rPr>
        <w:t>language pathologists to prepare them to work in hospitals, rehabilitation facilities and schools where they serve people with acquired cognitive impairments. The course will offer clinically-relevant background theor</w:t>
      </w:r>
      <w:r w:rsidR="1C87BD4F" w:rsidRPr="00A746EE">
        <w:rPr>
          <w:rFonts w:ascii="Calibri" w:hAnsi="Calibri"/>
          <w:sz w:val="22"/>
          <w:szCs w:val="22"/>
        </w:rPr>
        <w:t>y</w:t>
      </w:r>
      <w:r w:rsidRPr="00A746EE">
        <w:rPr>
          <w:rFonts w:ascii="Calibri" w:hAnsi="Calibri"/>
          <w:sz w:val="22"/>
          <w:szCs w:val="22"/>
        </w:rPr>
        <w:t xml:space="preserve"> in attention, memory, executive functions and </w:t>
      </w:r>
      <w:r w:rsidR="2C0B9FB3" w:rsidRPr="60E3EBE8">
        <w:rPr>
          <w:rFonts w:ascii="Calibri" w:hAnsi="Calibri"/>
          <w:sz w:val="22"/>
          <w:szCs w:val="22"/>
        </w:rPr>
        <w:t>social communication</w:t>
      </w:r>
      <w:r w:rsidRPr="00A746EE">
        <w:rPr>
          <w:rFonts w:ascii="Calibri" w:hAnsi="Calibri"/>
          <w:sz w:val="22"/>
          <w:szCs w:val="22"/>
        </w:rPr>
        <w:t>. Students will learn principles, processes and procedures for assessing and treating acquired deficits in these areas</w:t>
      </w:r>
      <w:r w:rsidR="007E2BC8">
        <w:rPr>
          <w:rFonts w:ascii="Calibri" w:hAnsi="Calibri"/>
          <w:sz w:val="22"/>
          <w:szCs w:val="22"/>
        </w:rPr>
        <w:t>.</w:t>
      </w:r>
      <w:r w:rsidR="2A23F733">
        <w:rPr>
          <w:rFonts w:ascii="Calibri" w:hAnsi="Calibri"/>
          <w:sz w:val="22"/>
          <w:szCs w:val="22"/>
        </w:rPr>
        <w:t xml:space="preserve"> </w:t>
      </w:r>
      <w:r w:rsidR="007E2BC8">
        <w:rPr>
          <w:rFonts w:ascii="Calibri" w:hAnsi="Calibri"/>
          <w:sz w:val="22"/>
          <w:szCs w:val="22"/>
        </w:rPr>
        <w:t>Information on practice contexts</w:t>
      </w:r>
      <w:r w:rsidR="72483927">
        <w:rPr>
          <w:rFonts w:ascii="Calibri" w:hAnsi="Calibri"/>
          <w:sz w:val="22"/>
          <w:szCs w:val="22"/>
        </w:rPr>
        <w:t>,</w:t>
      </w:r>
      <w:r w:rsidR="007E2BC8">
        <w:rPr>
          <w:rFonts w:ascii="Calibri" w:hAnsi="Calibri"/>
          <w:sz w:val="22"/>
          <w:szCs w:val="22"/>
        </w:rPr>
        <w:t xml:space="preserve"> such as inpatient rehabilitation and schools will be reviewed. </w:t>
      </w:r>
      <w:r w:rsidRPr="00A746EE">
        <w:rPr>
          <w:rFonts w:ascii="Calibri" w:hAnsi="Calibri"/>
          <w:sz w:val="22"/>
          <w:szCs w:val="22"/>
        </w:rPr>
        <w:t>Course emphasis will be to learn and apply researched</w:t>
      </w:r>
      <w:r w:rsidR="34A035F7" w:rsidRPr="00A746EE">
        <w:rPr>
          <w:rFonts w:ascii="Calibri" w:hAnsi="Calibri"/>
          <w:sz w:val="22"/>
          <w:szCs w:val="22"/>
        </w:rPr>
        <w:t>-</w:t>
      </w:r>
      <w:r w:rsidRPr="00A746EE">
        <w:rPr>
          <w:rFonts w:ascii="Calibri" w:hAnsi="Calibri"/>
          <w:sz w:val="22"/>
          <w:szCs w:val="22"/>
        </w:rPr>
        <w:t xml:space="preserve">based, ecologically-valid cognitive assessment and intervention techniques. There is a strong emphasis on </w:t>
      </w:r>
      <w:r w:rsidR="7AF43B4C" w:rsidRPr="00A746EE">
        <w:rPr>
          <w:rFonts w:ascii="Calibri" w:hAnsi="Calibri"/>
          <w:sz w:val="22"/>
          <w:szCs w:val="22"/>
        </w:rPr>
        <w:t xml:space="preserve">the application of </w:t>
      </w:r>
      <w:r w:rsidRPr="00A746EE">
        <w:rPr>
          <w:rFonts w:ascii="Calibri" w:hAnsi="Calibri"/>
          <w:sz w:val="22"/>
          <w:szCs w:val="22"/>
        </w:rPr>
        <w:t>instructional techniques effective for people with cognitive impairments.</w:t>
      </w:r>
      <w:r w:rsidR="71C76AC3" w:rsidRPr="00A746EE">
        <w:rPr>
          <w:rFonts w:ascii="Calibri" w:hAnsi="Calibri"/>
          <w:sz w:val="22"/>
          <w:szCs w:val="22"/>
        </w:rPr>
        <w:t xml:space="preserve"> Caregiver training will also be addressed throughout the term.</w:t>
      </w:r>
    </w:p>
    <w:p w14:paraId="230261AD" w14:textId="7B0C2310" w:rsidR="006E39A3" w:rsidRDefault="006E39A3" w:rsidP="006E39A3">
      <w:pPr>
        <w:rPr>
          <w:rFonts w:ascii="Calibri" w:hAnsi="Calibri"/>
          <w:sz w:val="22"/>
          <w:szCs w:val="22"/>
        </w:rPr>
      </w:pPr>
      <w:r w:rsidRPr="00A746EE">
        <w:rPr>
          <w:rFonts w:ascii="Calibri" w:hAnsi="Calibri"/>
          <w:sz w:val="22"/>
          <w:szCs w:val="22"/>
        </w:rPr>
        <w:tab/>
        <w:t>The course utilizes a combination of read</w:t>
      </w:r>
      <w:r w:rsidR="00C73BE1">
        <w:rPr>
          <w:rFonts w:ascii="Calibri" w:hAnsi="Calibri"/>
          <w:sz w:val="22"/>
          <w:szCs w:val="22"/>
        </w:rPr>
        <w:t xml:space="preserve">ings, lecture, group discussion, </w:t>
      </w:r>
      <w:r w:rsidR="09E53276">
        <w:rPr>
          <w:rFonts w:ascii="Calibri" w:hAnsi="Calibri"/>
          <w:sz w:val="22"/>
          <w:szCs w:val="22"/>
        </w:rPr>
        <w:t xml:space="preserve">videos, </w:t>
      </w:r>
      <w:r w:rsidR="54BB3FD2" w:rsidRPr="447BA750">
        <w:rPr>
          <w:rFonts w:ascii="Calibri" w:hAnsi="Calibri"/>
          <w:sz w:val="22"/>
          <w:szCs w:val="22"/>
        </w:rPr>
        <w:t>assessment</w:t>
      </w:r>
      <w:r w:rsidR="4E73AC47">
        <w:rPr>
          <w:rFonts w:ascii="Calibri" w:hAnsi="Calibri"/>
          <w:sz w:val="22"/>
          <w:szCs w:val="22"/>
        </w:rPr>
        <w:t>s</w:t>
      </w:r>
      <w:r w:rsidR="54BB3FD2">
        <w:rPr>
          <w:rFonts w:ascii="Calibri" w:hAnsi="Calibri"/>
          <w:sz w:val="22"/>
          <w:szCs w:val="22"/>
        </w:rPr>
        <w:t xml:space="preserve"> </w:t>
      </w:r>
      <w:r w:rsidR="00C73BE1">
        <w:rPr>
          <w:rFonts w:ascii="Calibri" w:hAnsi="Calibri"/>
          <w:sz w:val="22"/>
          <w:szCs w:val="22"/>
        </w:rPr>
        <w:t xml:space="preserve">and clinical application exercises. </w:t>
      </w:r>
      <w:r w:rsidRPr="00A746EE">
        <w:rPr>
          <w:rFonts w:ascii="Calibri" w:hAnsi="Calibri"/>
          <w:sz w:val="22"/>
          <w:szCs w:val="22"/>
        </w:rPr>
        <w:t xml:space="preserve">Participation in the </w:t>
      </w:r>
      <w:r w:rsidR="400FA315" w:rsidRPr="00A746EE">
        <w:rPr>
          <w:rFonts w:ascii="Calibri" w:hAnsi="Calibri"/>
          <w:sz w:val="22"/>
          <w:szCs w:val="22"/>
        </w:rPr>
        <w:t xml:space="preserve">Brain Injury and Concussion Clinic (BrICC) </w:t>
      </w:r>
      <w:r w:rsidRPr="00A746EE">
        <w:rPr>
          <w:rFonts w:ascii="Calibri" w:hAnsi="Calibri"/>
          <w:sz w:val="22"/>
          <w:szCs w:val="22"/>
        </w:rPr>
        <w:t xml:space="preserve">will help to reinforce </w:t>
      </w:r>
      <w:r w:rsidR="6573560E" w:rsidRPr="00A746EE">
        <w:rPr>
          <w:rFonts w:ascii="Calibri" w:hAnsi="Calibri"/>
          <w:sz w:val="22"/>
          <w:szCs w:val="22"/>
        </w:rPr>
        <w:t>content</w:t>
      </w:r>
      <w:r w:rsidRPr="00A746EE">
        <w:rPr>
          <w:rFonts w:ascii="Calibri" w:hAnsi="Calibri"/>
          <w:sz w:val="22"/>
          <w:szCs w:val="22"/>
        </w:rPr>
        <w:t xml:space="preserve"> covered </w:t>
      </w:r>
      <w:r w:rsidR="39D54A5D" w:rsidRPr="00A746EE">
        <w:rPr>
          <w:rFonts w:ascii="Calibri" w:hAnsi="Calibri"/>
          <w:sz w:val="22"/>
          <w:szCs w:val="22"/>
        </w:rPr>
        <w:t>throughout the course</w:t>
      </w:r>
      <w:r w:rsidRPr="00A746EE">
        <w:rPr>
          <w:rFonts w:ascii="Calibri" w:hAnsi="Calibri"/>
          <w:sz w:val="22"/>
          <w:szCs w:val="22"/>
        </w:rPr>
        <w:t>.</w:t>
      </w:r>
    </w:p>
    <w:p w14:paraId="0E27B00A" w14:textId="77777777" w:rsidR="00234229" w:rsidRPr="002C0D74" w:rsidRDefault="00234229" w:rsidP="00234229">
      <w:pPr>
        <w:rPr>
          <w:rFonts w:ascii="Calibri" w:hAnsi="Calibri"/>
          <w:b/>
          <w:sz w:val="22"/>
          <w:szCs w:val="22"/>
        </w:rPr>
      </w:pPr>
    </w:p>
    <w:p w14:paraId="496F111C" w14:textId="699A5F11" w:rsidR="00234229" w:rsidRPr="002C0D74" w:rsidRDefault="00234229" w:rsidP="447BA750">
      <w:pPr>
        <w:rPr>
          <w:rFonts w:ascii="Calibri" w:hAnsi="Calibri"/>
          <w:b/>
          <w:bCs/>
          <w:sz w:val="22"/>
          <w:szCs w:val="22"/>
        </w:rPr>
      </w:pPr>
      <w:r w:rsidRPr="447BA750">
        <w:rPr>
          <w:rFonts w:ascii="Calibri" w:hAnsi="Calibri"/>
          <w:b/>
          <w:bCs/>
          <w:sz w:val="22"/>
          <w:szCs w:val="22"/>
        </w:rPr>
        <w:t xml:space="preserve">Course Goals </w:t>
      </w:r>
      <w:r w:rsidR="0F7F9D97" w:rsidRPr="447BA750">
        <w:rPr>
          <w:rFonts w:ascii="Calibri" w:hAnsi="Calibri"/>
          <w:b/>
          <w:bCs/>
          <w:sz w:val="22"/>
          <w:szCs w:val="22"/>
        </w:rPr>
        <w:t>&amp;</w:t>
      </w:r>
      <w:r w:rsidRPr="447BA750">
        <w:rPr>
          <w:rFonts w:ascii="Calibri" w:hAnsi="Calibri"/>
          <w:b/>
          <w:bCs/>
          <w:sz w:val="22"/>
          <w:szCs w:val="22"/>
        </w:rPr>
        <w:t xml:space="preserve"> Objectives</w:t>
      </w:r>
    </w:p>
    <w:p w14:paraId="191DF514" w14:textId="77777777" w:rsidR="00234229" w:rsidRPr="002C0D74" w:rsidRDefault="00234229" w:rsidP="00234229">
      <w:pPr>
        <w:rPr>
          <w:rFonts w:ascii="Calibri" w:hAnsi="Calibri"/>
          <w:sz w:val="22"/>
          <w:szCs w:val="22"/>
        </w:rPr>
      </w:pPr>
      <w:r w:rsidRPr="002C0D74">
        <w:rPr>
          <w:rFonts w:ascii="Calibri" w:hAnsi="Calibri"/>
          <w:sz w:val="22"/>
          <w:szCs w:val="22"/>
          <w:u w:val="single"/>
        </w:rPr>
        <w:t>Overall Course Goal</w:t>
      </w:r>
      <w:r w:rsidRPr="002C0D74">
        <w:rPr>
          <w:rFonts w:ascii="Calibri" w:hAnsi="Calibri"/>
          <w:sz w:val="22"/>
          <w:szCs w:val="22"/>
        </w:rPr>
        <w:t>: Provide students with a beginning level of competency to be able to implement cognitive rehabilitation with people who have acquired brain injuries in order to improve their:</w:t>
      </w:r>
    </w:p>
    <w:p w14:paraId="2FDCFCAC" w14:textId="77777777" w:rsidR="00234229" w:rsidRPr="002C0D74" w:rsidRDefault="00234229" w:rsidP="00234229">
      <w:pPr>
        <w:pStyle w:val="ColorfulList-Accent11"/>
        <w:numPr>
          <w:ilvl w:val="0"/>
          <w:numId w:val="35"/>
        </w:numPr>
      </w:pPr>
      <w:r w:rsidRPr="002C0D74">
        <w:t>Cognitive functioning (attention, memory, executive functions, social communication)</w:t>
      </w:r>
    </w:p>
    <w:p w14:paraId="013F6A09" w14:textId="77777777" w:rsidR="00234229" w:rsidRPr="002C0D74" w:rsidRDefault="00234229" w:rsidP="00234229">
      <w:pPr>
        <w:pStyle w:val="ColorfulList-Accent11"/>
        <w:numPr>
          <w:ilvl w:val="0"/>
          <w:numId w:val="35"/>
        </w:numPr>
      </w:pPr>
      <w:r w:rsidRPr="002C0D74">
        <w:t>Community Participation</w:t>
      </w:r>
      <w:r w:rsidR="00C9530B">
        <w:t>/Social Roles</w:t>
      </w:r>
    </w:p>
    <w:p w14:paraId="1EF82F76" w14:textId="77777777" w:rsidR="00234229" w:rsidRPr="002C0D74" w:rsidRDefault="00234229" w:rsidP="00234229">
      <w:pPr>
        <w:pStyle w:val="ColorfulList-Accent11"/>
        <w:numPr>
          <w:ilvl w:val="0"/>
          <w:numId w:val="35"/>
        </w:numPr>
      </w:pPr>
      <w:r w:rsidRPr="002C0D74">
        <w:t>Vocational/Academic/Recreational functioning</w:t>
      </w:r>
    </w:p>
    <w:p w14:paraId="7446562E" w14:textId="77777777" w:rsidR="00234229" w:rsidRPr="002C0D74" w:rsidRDefault="00234229" w:rsidP="00234229">
      <w:pPr>
        <w:pStyle w:val="ColorfulList-Accent11"/>
        <w:numPr>
          <w:ilvl w:val="0"/>
          <w:numId w:val="35"/>
        </w:numPr>
      </w:pPr>
      <w:r>
        <w:t>Quality of life</w:t>
      </w:r>
    </w:p>
    <w:p w14:paraId="33C78436" w14:textId="5CA6B546" w:rsidR="447BA750" w:rsidRDefault="447BA750" w:rsidP="447BA750">
      <w:pPr>
        <w:pStyle w:val="ColorfulList-Accent11"/>
        <w:ind w:left="0"/>
      </w:pPr>
    </w:p>
    <w:p w14:paraId="7DEB59A4" w14:textId="77777777" w:rsidR="00234229" w:rsidRPr="002C0D74" w:rsidRDefault="00234229" w:rsidP="00234229">
      <w:pPr>
        <w:rPr>
          <w:rFonts w:ascii="Calibri" w:hAnsi="Calibri"/>
          <w:sz w:val="22"/>
          <w:szCs w:val="22"/>
          <w:u w:val="single"/>
        </w:rPr>
      </w:pPr>
      <w:r w:rsidRPr="002C0D74">
        <w:rPr>
          <w:rFonts w:ascii="Calibri" w:hAnsi="Calibri"/>
          <w:sz w:val="22"/>
          <w:szCs w:val="22"/>
          <w:u w:val="single"/>
        </w:rPr>
        <w:t>Course Knowledge Objectives:</w:t>
      </w:r>
    </w:p>
    <w:p w14:paraId="1234BA21" w14:textId="2DD18F29" w:rsidR="00234229" w:rsidRPr="002C0D74" w:rsidRDefault="00234229" w:rsidP="00234229">
      <w:pPr>
        <w:pStyle w:val="ColorfulList-Accent11"/>
        <w:numPr>
          <w:ilvl w:val="0"/>
          <w:numId w:val="32"/>
        </w:numPr>
      </w:pPr>
      <w:r>
        <w:t>Understanding of acquired brain injury</w:t>
      </w:r>
      <w:r w:rsidR="1690625C">
        <w:t>:</w:t>
      </w:r>
    </w:p>
    <w:p w14:paraId="32C10AC7" w14:textId="77777777" w:rsidR="00234229" w:rsidRPr="002C0D74" w:rsidRDefault="00234229" w:rsidP="00234229">
      <w:pPr>
        <w:numPr>
          <w:ilvl w:val="1"/>
          <w:numId w:val="32"/>
        </w:numPr>
        <w:rPr>
          <w:rFonts w:ascii="Calibri" w:hAnsi="Calibri"/>
          <w:sz w:val="22"/>
          <w:szCs w:val="22"/>
        </w:rPr>
      </w:pPr>
      <w:r w:rsidRPr="002C0D74">
        <w:rPr>
          <w:rFonts w:ascii="Calibri" w:hAnsi="Calibri"/>
          <w:sz w:val="22"/>
          <w:szCs w:val="22"/>
        </w:rPr>
        <w:t>prevention, epidemiology, pathophysiology and recovery mechanisms</w:t>
      </w:r>
    </w:p>
    <w:p w14:paraId="1A672C6C" w14:textId="52C8E1B4" w:rsidR="00234229" w:rsidRPr="002C0D74" w:rsidRDefault="00234229" w:rsidP="00234229">
      <w:pPr>
        <w:pStyle w:val="ColorfulList-Accent11"/>
        <w:numPr>
          <w:ilvl w:val="0"/>
          <w:numId w:val="32"/>
        </w:numPr>
      </w:pPr>
      <w:r>
        <w:t>Appreciation of specific factors relevant to subpopulations including</w:t>
      </w:r>
      <w:r w:rsidR="093B6434">
        <w:t>:</w:t>
      </w:r>
    </w:p>
    <w:p w14:paraId="5ED52726" w14:textId="77777777" w:rsidR="00234229" w:rsidRPr="002C0D74" w:rsidRDefault="00234229" w:rsidP="00234229">
      <w:pPr>
        <w:pStyle w:val="ColorfulList-Accent11"/>
        <w:numPr>
          <w:ilvl w:val="1"/>
          <w:numId w:val="32"/>
        </w:numPr>
      </w:pPr>
      <w:r w:rsidRPr="002C0D74">
        <w:t>Moderate to severe traumatic brain injury</w:t>
      </w:r>
    </w:p>
    <w:p w14:paraId="54C75F7A" w14:textId="77777777" w:rsidR="00234229" w:rsidRPr="002C0D74" w:rsidRDefault="00234229" w:rsidP="00234229">
      <w:pPr>
        <w:pStyle w:val="ColorfulList-Accent11"/>
        <w:numPr>
          <w:ilvl w:val="1"/>
          <w:numId w:val="32"/>
        </w:numPr>
      </w:pPr>
      <w:r w:rsidRPr="002C0D74">
        <w:t>mTBI/concussion</w:t>
      </w:r>
    </w:p>
    <w:p w14:paraId="20E505A9" w14:textId="77777777" w:rsidR="00234229" w:rsidRPr="002C0D74" w:rsidRDefault="00234229" w:rsidP="00234229">
      <w:pPr>
        <w:pStyle w:val="ColorfulList-Accent11"/>
        <w:numPr>
          <w:ilvl w:val="1"/>
          <w:numId w:val="32"/>
        </w:numPr>
      </w:pPr>
      <w:r w:rsidRPr="002C0D74">
        <w:t>Military/Service Members</w:t>
      </w:r>
    </w:p>
    <w:p w14:paraId="555FB3C1" w14:textId="77777777" w:rsidR="00234229" w:rsidRPr="002C0D74" w:rsidRDefault="00234229" w:rsidP="00234229">
      <w:pPr>
        <w:pStyle w:val="ColorfulList-Accent11"/>
        <w:numPr>
          <w:ilvl w:val="1"/>
          <w:numId w:val="32"/>
        </w:numPr>
      </w:pPr>
      <w:r w:rsidRPr="002C0D74">
        <w:t>Right hemisphere damage</w:t>
      </w:r>
    </w:p>
    <w:p w14:paraId="5CA40FDD" w14:textId="77777777" w:rsidR="00234229" w:rsidRPr="002C0D74" w:rsidRDefault="00234229" w:rsidP="00234229">
      <w:pPr>
        <w:pStyle w:val="ColorfulList-Accent11"/>
        <w:numPr>
          <w:ilvl w:val="1"/>
          <w:numId w:val="32"/>
        </w:numPr>
      </w:pPr>
      <w:r w:rsidRPr="002C0D74">
        <w:t>Dementia</w:t>
      </w:r>
    </w:p>
    <w:p w14:paraId="4C9B142E" w14:textId="77777777" w:rsidR="00234229" w:rsidRPr="002C0D74" w:rsidRDefault="00234229" w:rsidP="00234229">
      <w:pPr>
        <w:pStyle w:val="ColorfulList-Accent11"/>
        <w:numPr>
          <w:ilvl w:val="1"/>
          <w:numId w:val="32"/>
        </w:numPr>
      </w:pPr>
      <w:r w:rsidRPr="002C0D74">
        <w:t>Pediatric brain injury</w:t>
      </w:r>
    </w:p>
    <w:p w14:paraId="67963336" w14:textId="72CC7CB2" w:rsidR="00234229" w:rsidRPr="002C0D74" w:rsidRDefault="00234229" w:rsidP="00234229">
      <w:pPr>
        <w:pStyle w:val="ColorfulList-Accent11"/>
        <w:numPr>
          <w:ilvl w:val="0"/>
          <w:numId w:val="32"/>
        </w:numPr>
      </w:pPr>
      <w:r>
        <w:t>Understanding models of cognitive functioning for</w:t>
      </w:r>
      <w:r w:rsidR="4064B03E">
        <w:t>:</w:t>
      </w:r>
    </w:p>
    <w:p w14:paraId="37979803" w14:textId="77777777" w:rsidR="00234229" w:rsidRPr="002C0D74" w:rsidRDefault="00234229" w:rsidP="00234229">
      <w:pPr>
        <w:pStyle w:val="ColorfulList-Accent11"/>
        <w:numPr>
          <w:ilvl w:val="1"/>
          <w:numId w:val="32"/>
        </w:numPr>
      </w:pPr>
      <w:r w:rsidRPr="002C0D74">
        <w:lastRenderedPageBreak/>
        <w:t>Attention</w:t>
      </w:r>
    </w:p>
    <w:p w14:paraId="72B9B092" w14:textId="77777777" w:rsidR="00234229" w:rsidRPr="002C0D74" w:rsidRDefault="00234229" w:rsidP="00234229">
      <w:pPr>
        <w:pStyle w:val="ColorfulList-Accent11"/>
        <w:numPr>
          <w:ilvl w:val="1"/>
          <w:numId w:val="32"/>
        </w:numPr>
      </w:pPr>
      <w:r w:rsidRPr="002C0D74">
        <w:t>Memory</w:t>
      </w:r>
    </w:p>
    <w:p w14:paraId="3AB5F9AF" w14:textId="77777777" w:rsidR="00234229" w:rsidRPr="002C0D74" w:rsidRDefault="00234229" w:rsidP="00234229">
      <w:pPr>
        <w:pStyle w:val="ColorfulList-Accent11"/>
        <w:numPr>
          <w:ilvl w:val="1"/>
          <w:numId w:val="32"/>
        </w:numPr>
      </w:pPr>
      <w:r w:rsidRPr="002C0D74">
        <w:t>Executive functions</w:t>
      </w:r>
    </w:p>
    <w:p w14:paraId="1C79E953" w14:textId="77777777" w:rsidR="00234229" w:rsidRDefault="00C73BE1" w:rsidP="00234229">
      <w:pPr>
        <w:pStyle w:val="ColorfulList-Accent11"/>
        <w:numPr>
          <w:ilvl w:val="1"/>
          <w:numId w:val="32"/>
        </w:numPr>
      </w:pPr>
      <w:r>
        <w:t>Social communication</w:t>
      </w:r>
    </w:p>
    <w:p w14:paraId="4C1A7FCA" w14:textId="18B88CD5" w:rsidR="00C9530B" w:rsidRPr="002C0D74" w:rsidRDefault="00C9530B" w:rsidP="00C9530B">
      <w:pPr>
        <w:pStyle w:val="ColorfulList-Accent11"/>
        <w:numPr>
          <w:ilvl w:val="0"/>
          <w:numId w:val="32"/>
        </w:numPr>
      </w:pPr>
      <w:r>
        <w:t xml:space="preserve">Understanding </w:t>
      </w:r>
      <w:r w:rsidR="69C608E8">
        <w:t xml:space="preserve">the delivery </w:t>
      </w:r>
      <w:r>
        <w:t xml:space="preserve">of cognitive rehabilitation   </w:t>
      </w:r>
      <w:r w:rsidR="779CF250">
        <w:t xml:space="preserve">across the continuum of care, </w:t>
      </w:r>
      <w:r>
        <w:t xml:space="preserve">including outpatient, </w:t>
      </w:r>
      <w:r w:rsidR="2AF4F51D">
        <w:t xml:space="preserve">acute care, </w:t>
      </w:r>
      <w:r>
        <w:t xml:space="preserve">inpatient, and community rehabilitation. </w:t>
      </w:r>
    </w:p>
    <w:p w14:paraId="4389DFA3" w14:textId="01069995" w:rsidR="447BA750" w:rsidRDefault="447BA750" w:rsidP="447BA750">
      <w:pPr>
        <w:rPr>
          <w:rFonts w:ascii="Calibri" w:hAnsi="Calibri"/>
          <w:sz w:val="22"/>
          <w:szCs w:val="22"/>
          <w:u w:val="single"/>
        </w:rPr>
      </w:pPr>
    </w:p>
    <w:p w14:paraId="2811C1BB" w14:textId="4BCFFAC0" w:rsidR="00234229" w:rsidRPr="002C0D74" w:rsidRDefault="00234229" w:rsidP="00234229">
      <w:pPr>
        <w:rPr>
          <w:rFonts w:ascii="Calibri" w:hAnsi="Calibri"/>
          <w:sz w:val="22"/>
          <w:szCs w:val="22"/>
          <w:u w:val="single"/>
        </w:rPr>
      </w:pPr>
      <w:r w:rsidRPr="447BA750">
        <w:rPr>
          <w:rFonts w:ascii="Calibri" w:hAnsi="Calibri"/>
          <w:sz w:val="22"/>
          <w:szCs w:val="22"/>
          <w:u w:val="single"/>
        </w:rPr>
        <w:t>Clinical Skill Objectives - Acquire Beginning Competency in</w:t>
      </w:r>
      <w:r w:rsidR="4E07FB18" w:rsidRPr="447BA750">
        <w:rPr>
          <w:rFonts w:ascii="Calibri" w:hAnsi="Calibri"/>
          <w:sz w:val="22"/>
          <w:szCs w:val="22"/>
          <w:u w:val="single"/>
        </w:rPr>
        <w:t>:</w:t>
      </w:r>
    </w:p>
    <w:p w14:paraId="1423A145" w14:textId="5BC3744E" w:rsidR="00234229" w:rsidRPr="002C0D74" w:rsidRDefault="00234229" w:rsidP="447BA750">
      <w:pPr>
        <w:pStyle w:val="ColorfulList-Accent11"/>
        <w:numPr>
          <w:ilvl w:val="0"/>
          <w:numId w:val="33"/>
        </w:numPr>
        <w:rPr>
          <w:rFonts w:cs="Calibri"/>
        </w:rPr>
      </w:pPr>
      <w:r>
        <w:t>Motivational Interviewing</w:t>
      </w:r>
    </w:p>
    <w:p w14:paraId="08DFC3D7" w14:textId="77777777" w:rsidR="00234229" w:rsidRDefault="00234229" w:rsidP="00234229">
      <w:pPr>
        <w:pStyle w:val="ColorfulList-Accent11"/>
        <w:numPr>
          <w:ilvl w:val="0"/>
          <w:numId w:val="33"/>
        </w:numPr>
      </w:pPr>
      <w:r>
        <w:t>Collaborative Functional Hypothesis Testing</w:t>
      </w:r>
    </w:p>
    <w:p w14:paraId="4FFAB06D" w14:textId="165F1C28" w:rsidR="003A2327" w:rsidRPr="002C0D74" w:rsidRDefault="007E2BC8" w:rsidP="00234229">
      <w:pPr>
        <w:pStyle w:val="ColorfulList-Accent11"/>
        <w:numPr>
          <w:ilvl w:val="0"/>
          <w:numId w:val="33"/>
        </w:numPr>
      </w:pPr>
      <w:r>
        <w:t>Administrat</w:t>
      </w:r>
      <w:r w:rsidR="27A74156">
        <w:t>i</w:t>
      </w:r>
      <w:r>
        <w:t>on of standardized cognitive screen</w:t>
      </w:r>
      <w:r w:rsidR="022BCF9B">
        <w:t>ers</w:t>
      </w:r>
    </w:p>
    <w:p w14:paraId="424F8DBF" w14:textId="1D0400E1" w:rsidR="6182F67F" w:rsidRDefault="6182F67F" w:rsidP="2F6A4D8C">
      <w:pPr>
        <w:pStyle w:val="ColorfulList-Accent11"/>
        <w:numPr>
          <w:ilvl w:val="0"/>
          <w:numId w:val="33"/>
        </w:numPr>
      </w:pPr>
      <w:r>
        <w:t xml:space="preserve">Measurement of collaboratively developed goals </w:t>
      </w:r>
      <w:r w:rsidR="04C11D53">
        <w:t>(Goal Attainment Scaling)</w:t>
      </w:r>
    </w:p>
    <w:p w14:paraId="5A06CA02" w14:textId="1437EC37" w:rsidR="7FF4962F" w:rsidRDefault="7FF4962F" w:rsidP="14D02338">
      <w:pPr>
        <w:pStyle w:val="ColorfulList-Accent11"/>
        <w:numPr>
          <w:ilvl w:val="0"/>
          <w:numId w:val="33"/>
        </w:numPr>
      </w:pPr>
      <w:r>
        <w:t xml:space="preserve">Psychoeducation and counseling </w:t>
      </w:r>
    </w:p>
    <w:p w14:paraId="60061E4C" w14:textId="77777777" w:rsidR="00234229" w:rsidRPr="002C0D74" w:rsidRDefault="00234229" w:rsidP="00234229">
      <w:pPr>
        <w:rPr>
          <w:rFonts w:ascii="Calibri" w:hAnsi="Calibri"/>
          <w:sz w:val="22"/>
          <w:szCs w:val="22"/>
        </w:rPr>
      </w:pPr>
    </w:p>
    <w:p w14:paraId="5A7FC1A1" w14:textId="4DAF016A" w:rsidR="00234229" w:rsidRPr="002C0D74" w:rsidRDefault="00234229" w:rsidP="00234229">
      <w:pPr>
        <w:rPr>
          <w:rFonts w:ascii="Calibri" w:hAnsi="Calibri"/>
          <w:sz w:val="22"/>
          <w:szCs w:val="22"/>
          <w:u w:val="single"/>
        </w:rPr>
      </w:pPr>
      <w:r w:rsidRPr="447BA750">
        <w:rPr>
          <w:rFonts w:ascii="Calibri" w:hAnsi="Calibri"/>
          <w:sz w:val="22"/>
          <w:szCs w:val="22"/>
          <w:u w:val="single"/>
        </w:rPr>
        <w:t xml:space="preserve">Course Assessment/Intervention Objectives - </w:t>
      </w:r>
      <w:r w:rsidR="00657199" w:rsidRPr="447BA750">
        <w:rPr>
          <w:rFonts w:ascii="Calibri" w:hAnsi="Calibri"/>
          <w:sz w:val="22"/>
          <w:szCs w:val="22"/>
          <w:u w:val="single"/>
        </w:rPr>
        <w:t>Acquire b</w:t>
      </w:r>
      <w:r w:rsidRPr="447BA750">
        <w:rPr>
          <w:rFonts w:ascii="Calibri" w:hAnsi="Calibri"/>
          <w:sz w:val="22"/>
          <w:szCs w:val="22"/>
          <w:u w:val="single"/>
        </w:rPr>
        <w:t xml:space="preserve">eginning competency </w:t>
      </w:r>
      <w:r w:rsidR="6CCF7070" w:rsidRPr="447BA750">
        <w:rPr>
          <w:rFonts w:ascii="Calibri" w:hAnsi="Calibri"/>
          <w:sz w:val="22"/>
          <w:szCs w:val="22"/>
          <w:u w:val="single"/>
        </w:rPr>
        <w:t>in</w:t>
      </w:r>
      <w:r w:rsidRPr="447BA750">
        <w:rPr>
          <w:rFonts w:ascii="Calibri" w:hAnsi="Calibri"/>
          <w:sz w:val="22"/>
          <w:szCs w:val="22"/>
          <w:u w:val="single"/>
        </w:rPr>
        <w:t xml:space="preserve"> specific assessment and treatment approaches:</w:t>
      </w:r>
    </w:p>
    <w:p w14:paraId="5DA3D6B7" w14:textId="77777777" w:rsidR="00234229" w:rsidRPr="002C0D74" w:rsidRDefault="00234229" w:rsidP="00234229">
      <w:pPr>
        <w:pStyle w:val="ColorfulList-Accent11"/>
        <w:numPr>
          <w:ilvl w:val="0"/>
          <w:numId w:val="34"/>
        </w:numPr>
      </w:pPr>
      <w:r w:rsidRPr="002C0D74">
        <w:t>Direct attention training (impairment-based therapy)</w:t>
      </w:r>
    </w:p>
    <w:p w14:paraId="174505EE" w14:textId="77777777" w:rsidR="00234229" w:rsidRPr="002C0D74" w:rsidRDefault="00234229" w:rsidP="00234229">
      <w:pPr>
        <w:pStyle w:val="ColorfulList-Accent11"/>
        <w:numPr>
          <w:ilvl w:val="0"/>
          <w:numId w:val="34"/>
        </w:numPr>
      </w:pPr>
      <w:r w:rsidRPr="002C0D74">
        <w:t xml:space="preserve">Systematic instruction </w:t>
      </w:r>
      <w:r w:rsidR="00C9530B">
        <w:t>methods</w:t>
      </w:r>
    </w:p>
    <w:p w14:paraId="26C6011A" w14:textId="77777777" w:rsidR="00234229" w:rsidRPr="002C0D74" w:rsidRDefault="00234229" w:rsidP="00234229">
      <w:pPr>
        <w:pStyle w:val="ColorfulList-Accent11"/>
        <w:numPr>
          <w:ilvl w:val="0"/>
          <w:numId w:val="34"/>
        </w:numPr>
      </w:pPr>
      <w:r w:rsidRPr="002C0D74">
        <w:t>Spaced retrieval training</w:t>
      </w:r>
      <w:r w:rsidR="00C9530B">
        <w:t xml:space="preserve"> </w:t>
      </w:r>
    </w:p>
    <w:p w14:paraId="65AD4DA1" w14:textId="77777777" w:rsidR="00234229" w:rsidRPr="002C0D74" w:rsidRDefault="00234229" w:rsidP="00234229">
      <w:pPr>
        <w:pStyle w:val="ColorfulList-Accent11"/>
        <w:numPr>
          <w:ilvl w:val="0"/>
          <w:numId w:val="34"/>
        </w:numPr>
      </w:pPr>
      <w:r w:rsidRPr="002C0D74">
        <w:t>Selection and training of assistive technology for cognition</w:t>
      </w:r>
    </w:p>
    <w:p w14:paraId="7635AAE8" w14:textId="77777777" w:rsidR="00234229" w:rsidRDefault="00234229" w:rsidP="00234229">
      <w:pPr>
        <w:pStyle w:val="ColorfulList-Accent11"/>
        <w:numPr>
          <w:ilvl w:val="0"/>
          <w:numId w:val="34"/>
        </w:numPr>
      </w:pPr>
      <w:r w:rsidRPr="002C0D74">
        <w:t>Social communication assessment and intervention</w:t>
      </w:r>
    </w:p>
    <w:p w14:paraId="55270A8E" w14:textId="77777777" w:rsidR="00C9530B" w:rsidRDefault="00C9530B" w:rsidP="00234229">
      <w:pPr>
        <w:pStyle w:val="ColorfulList-Accent11"/>
        <w:numPr>
          <w:ilvl w:val="0"/>
          <w:numId w:val="34"/>
        </w:numPr>
      </w:pPr>
      <w:r>
        <w:t>Screening of cognition</w:t>
      </w:r>
    </w:p>
    <w:p w14:paraId="6D3E2EC4" w14:textId="0BC4D03E" w:rsidR="00C9530B" w:rsidRPr="002C0D74" w:rsidRDefault="00C9530B" w:rsidP="00234229">
      <w:pPr>
        <w:pStyle w:val="ColorfulList-Accent11"/>
        <w:numPr>
          <w:ilvl w:val="0"/>
          <w:numId w:val="34"/>
        </w:numPr>
      </w:pPr>
      <w:r>
        <w:t>Evaluation of attention</w:t>
      </w:r>
      <w:r w:rsidR="1790D4E0">
        <w:t>, memory</w:t>
      </w:r>
      <w:r>
        <w:t xml:space="preserve"> and executive functions</w:t>
      </w:r>
    </w:p>
    <w:p w14:paraId="6549D80A" w14:textId="3DD41274" w:rsidR="447BA750" w:rsidRDefault="447BA750" w:rsidP="447BA750">
      <w:pPr>
        <w:pStyle w:val="ColorfulList-Accent11"/>
        <w:ind w:left="0"/>
      </w:pPr>
    </w:p>
    <w:p w14:paraId="6E2E1EF3" w14:textId="77777777" w:rsidR="008F6FD3" w:rsidRDefault="00234229" w:rsidP="00234229">
      <w:pPr>
        <w:rPr>
          <w:rFonts w:ascii="Calibri" w:hAnsi="Calibri"/>
          <w:i/>
          <w:sz w:val="20"/>
          <w:szCs w:val="20"/>
        </w:rPr>
      </w:pPr>
      <w:r w:rsidRPr="00234229">
        <w:rPr>
          <w:rFonts w:ascii="Calibri" w:hAnsi="Calibri"/>
          <w:i/>
          <w:sz w:val="20"/>
          <w:szCs w:val="20"/>
        </w:rPr>
        <w:t>Note</w:t>
      </w:r>
      <w:r w:rsidR="008F6FD3">
        <w:rPr>
          <w:rFonts w:ascii="Calibri" w:hAnsi="Calibri"/>
          <w:i/>
          <w:sz w:val="20"/>
          <w:szCs w:val="20"/>
        </w:rPr>
        <w:t xml:space="preserve"> regarding </w:t>
      </w:r>
      <w:r w:rsidR="00AC3392">
        <w:rPr>
          <w:rFonts w:ascii="Calibri" w:hAnsi="Calibri"/>
          <w:i/>
          <w:sz w:val="20"/>
          <w:szCs w:val="20"/>
        </w:rPr>
        <w:t xml:space="preserve">obtaining </w:t>
      </w:r>
      <w:r w:rsidR="008F6FD3">
        <w:rPr>
          <w:rFonts w:ascii="Calibri" w:hAnsi="Calibri"/>
          <w:i/>
          <w:sz w:val="20"/>
          <w:szCs w:val="20"/>
        </w:rPr>
        <w:t>clinical competency and alternative clinical education (ACE) credit</w:t>
      </w:r>
      <w:r w:rsidRPr="00234229">
        <w:rPr>
          <w:rFonts w:ascii="Calibri" w:hAnsi="Calibri"/>
          <w:i/>
          <w:sz w:val="20"/>
          <w:szCs w:val="20"/>
        </w:rPr>
        <w:t xml:space="preserve">: </w:t>
      </w:r>
    </w:p>
    <w:p w14:paraId="1D58113A" w14:textId="3779C042" w:rsidR="006E39A3" w:rsidRDefault="00234229" w:rsidP="447BA750">
      <w:pPr>
        <w:ind w:firstLine="720"/>
        <w:rPr>
          <w:rFonts w:ascii="Calibri" w:hAnsi="Calibri"/>
          <w:i/>
          <w:iCs/>
          <w:sz w:val="20"/>
          <w:szCs w:val="20"/>
        </w:rPr>
      </w:pPr>
      <w:r w:rsidRPr="447BA750">
        <w:rPr>
          <w:rFonts w:ascii="Calibri" w:hAnsi="Calibri"/>
          <w:i/>
          <w:iCs/>
          <w:sz w:val="20"/>
          <w:szCs w:val="20"/>
        </w:rPr>
        <w:t>S</w:t>
      </w:r>
      <w:r w:rsidR="006E39A3" w:rsidRPr="447BA750">
        <w:rPr>
          <w:rFonts w:ascii="Calibri" w:hAnsi="Calibri"/>
          <w:i/>
          <w:iCs/>
          <w:sz w:val="20"/>
          <w:szCs w:val="20"/>
        </w:rPr>
        <w:t>tudents must demonstrate competency in accordance with the ASHA KASA standards</w:t>
      </w:r>
      <w:r w:rsidRPr="447BA750">
        <w:rPr>
          <w:rFonts w:ascii="Calibri" w:hAnsi="Calibri"/>
          <w:i/>
          <w:iCs/>
          <w:sz w:val="20"/>
          <w:szCs w:val="20"/>
        </w:rPr>
        <w:t xml:space="preserve"> on specified competency items. If particular assignments or exam questions pertaining to these competencies do not demonstrate beginning competency</w:t>
      </w:r>
      <w:r w:rsidR="790FB8FD" w:rsidRPr="447BA750">
        <w:rPr>
          <w:rFonts w:ascii="Calibri" w:hAnsi="Calibri"/>
          <w:i/>
          <w:iCs/>
          <w:sz w:val="20"/>
          <w:szCs w:val="20"/>
        </w:rPr>
        <w:t>,</w:t>
      </w:r>
      <w:r w:rsidRPr="447BA750">
        <w:rPr>
          <w:rFonts w:ascii="Calibri" w:hAnsi="Calibri"/>
          <w:i/>
          <w:iCs/>
          <w:sz w:val="20"/>
          <w:szCs w:val="20"/>
        </w:rPr>
        <w:t xml:space="preserve"> students may be asked to complete more work to demonstrate competency regardless of overall assignment or test grade</w:t>
      </w:r>
      <w:r w:rsidR="006E39A3" w:rsidRPr="447BA750">
        <w:rPr>
          <w:rFonts w:ascii="Calibri" w:hAnsi="Calibri"/>
          <w:i/>
          <w:iCs/>
          <w:sz w:val="20"/>
          <w:szCs w:val="20"/>
        </w:rPr>
        <w:t>.</w:t>
      </w:r>
    </w:p>
    <w:p w14:paraId="373EE679" w14:textId="047915C9" w:rsidR="008F6FD3" w:rsidRPr="008F6FD3" w:rsidRDefault="008F6FD3" w:rsidP="447BA750">
      <w:pPr>
        <w:ind w:firstLine="720"/>
        <w:rPr>
          <w:rFonts w:ascii="Calibri" w:hAnsi="Calibri"/>
          <w:i/>
          <w:iCs/>
          <w:color w:val="000000"/>
          <w:sz w:val="20"/>
          <w:szCs w:val="20"/>
        </w:rPr>
      </w:pPr>
      <w:r w:rsidRPr="447BA750">
        <w:rPr>
          <w:rFonts w:ascii="Calibri" w:hAnsi="Calibri" w:cs="Helvetica"/>
          <w:i/>
          <w:iCs/>
          <w:color w:val="000000" w:themeColor="text1"/>
          <w:sz w:val="20"/>
          <w:szCs w:val="20"/>
        </w:rPr>
        <w:t>Students will obtain clinical contact hours through alternative clinical education (ACE) methods in this course. Hence, students will be required to meet specific competencies on designated ACE class exercises in order to receive ACE hours. If competency is not met on ACE assignment</w:t>
      </w:r>
      <w:r w:rsidR="6F21DEAA" w:rsidRPr="447BA750">
        <w:rPr>
          <w:rFonts w:ascii="Calibri" w:hAnsi="Calibri" w:cs="Helvetica"/>
          <w:i/>
          <w:iCs/>
          <w:color w:val="000000" w:themeColor="text1"/>
          <w:sz w:val="20"/>
          <w:szCs w:val="20"/>
        </w:rPr>
        <w:t>s</w:t>
      </w:r>
      <w:r w:rsidRPr="447BA750">
        <w:rPr>
          <w:rFonts w:ascii="Calibri" w:hAnsi="Calibri" w:cs="Helvetica"/>
          <w:i/>
          <w:iCs/>
          <w:color w:val="000000" w:themeColor="text1"/>
          <w:sz w:val="20"/>
          <w:szCs w:val="20"/>
        </w:rPr>
        <w:t xml:space="preserve">, students may be asked to complete further work or they may not be able to claim clinical hours. </w:t>
      </w:r>
    </w:p>
    <w:p w14:paraId="44EAFD9C" w14:textId="77777777" w:rsidR="008F6FD3" w:rsidRPr="00234229" w:rsidRDefault="008F6FD3" w:rsidP="00234229">
      <w:pPr>
        <w:rPr>
          <w:rFonts w:ascii="Calibri" w:hAnsi="Calibri"/>
          <w:i/>
          <w:sz w:val="20"/>
          <w:szCs w:val="20"/>
        </w:rPr>
      </w:pPr>
    </w:p>
    <w:p w14:paraId="42495437" w14:textId="77777777" w:rsidR="006E39A3" w:rsidRPr="00A746EE" w:rsidRDefault="006E39A3" w:rsidP="006E39A3">
      <w:pPr>
        <w:rPr>
          <w:rFonts w:ascii="Calibri" w:hAnsi="Calibri"/>
          <w:b/>
          <w:sz w:val="22"/>
          <w:szCs w:val="22"/>
        </w:rPr>
      </w:pPr>
      <w:r w:rsidRPr="00A746EE">
        <w:rPr>
          <w:rFonts w:ascii="Calibri" w:hAnsi="Calibri"/>
          <w:b/>
          <w:sz w:val="22"/>
          <w:szCs w:val="22"/>
        </w:rPr>
        <w:t>Course Format</w:t>
      </w:r>
    </w:p>
    <w:p w14:paraId="55CCEA35" w14:textId="16F49DCB" w:rsidR="006E39A3" w:rsidRPr="00A746EE" w:rsidRDefault="006E39A3" w:rsidP="006E39A3">
      <w:pPr>
        <w:ind w:firstLine="360"/>
        <w:rPr>
          <w:rFonts w:ascii="Calibri" w:hAnsi="Calibri"/>
          <w:sz w:val="22"/>
          <w:szCs w:val="22"/>
        </w:rPr>
      </w:pPr>
      <w:r w:rsidRPr="00A746EE">
        <w:rPr>
          <w:rFonts w:ascii="Calibri" w:hAnsi="Calibri"/>
          <w:sz w:val="22"/>
          <w:szCs w:val="22"/>
        </w:rPr>
        <w:t xml:space="preserve"> </w:t>
      </w:r>
      <w:r w:rsidRPr="00A746EE">
        <w:rPr>
          <w:rFonts w:ascii="Calibri" w:hAnsi="Calibri"/>
          <w:sz w:val="22"/>
          <w:szCs w:val="22"/>
        </w:rPr>
        <w:tab/>
        <w:t xml:space="preserve">The course agenda is </w:t>
      </w:r>
      <w:r w:rsidR="00960F9A">
        <w:rPr>
          <w:rFonts w:ascii="Calibri" w:hAnsi="Calibri"/>
          <w:sz w:val="22"/>
          <w:szCs w:val="22"/>
        </w:rPr>
        <w:t>available on the course website</w:t>
      </w:r>
      <w:r w:rsidRPr="00A746EE">
        <w:rPr>
          <w:rFonts w:ascii="Calibri" w:hAnsi="Calibri"/>
          <w:sz w:val="22"/>
          <w:szCs w:val="22"/>
        </w:rPr>
        <w:t>.  Please note that the dates for class topics may vary as we have an opportunity for discussions or clinical applications.  The order of topics and reading</w:t>
      </w:r>
      <w:r w:rsidR="0FCEC716" w:rsidRPr="00A746EE">
        <w:rPr>
          <w:rFonts w:ascii="Calibri" w:hAnsi="Calibri"/>
          <w:sz w:val="22"/>
          <w:szCs w:val="22"/>
        </w:rPr>
        <w:t>s</w:t>
      </w:r>
      <w:r w:rsidRPr="00A746EE">
        <w:rPr>
          <w:rFonts w:ascii="Calibri" w:hAnsi="Calibri"/>
          <w:sz w:val="22"/>
          <w:szCs w:val="22"/>
        </w:rPr>
        <w:t xml:space="preserve"> will remain the same. Please check with the prof</w:t>
      </w:r>
      <w:r w:rsidR="00802C4A" w:rsidRPr="00A746EE">
        <w:rPr>
          <w:rFonts w:ascii="Calibri" w:hAnsi="Calibri"/>
          <w:sz w:val="22"/>
          <w:szCs w:val="22"/>
        </w:rPr>
        <w:t>essor</w:t>
      </w:r>
      <w:r w:rsidR="606D941F" w:rsidRPr="00A746EE">
        <w:rPr>
          <w:rFonts w:ascii="Calibri" w:hAnsi="Calibri"/>
          <w:sz w:val="22"/>
          <w:szCs w:val="22"/>
        </w:rPr>
        <w:t>s</w:t>
      </w:r>
      <w:r w:rsidR="00802C4A" w:rsidRPr="00A746EE">
        <w:rPr>
          <w:rFonts w:ascii="Calibri" w:hAnsi="Calibri"/>
          <w:sz w:val="22"/>
          <w:szCs w:val="22"/>
        </w:rPr>
        <w:t xml:space="preserve"> if you have any questions. </w:t>
      </w:r>
      <w:r w:rsidRPr="00A746EE">
        <w:rPr>
          <w:rFonts w:ascii="Calibri" w:hAnsi="Calibri"/>
          <w:sz w:val="22"/>
          <w:szCs w:val="22"/>
        </w:rPr>
        <w:t>The course will use a combination of lecture</w:t>
      </w:r>
      <w:r w:rsidR="03FCFF55" w:rsidRPr="00A746EE">
        <w:rPr>
          <w:rFonts w:ascii="Calibri" w:hAnsi="Calibri"/>
          <w:sz w:val="22"/>
          <w:szCs w:val="22"/>
        </w:rPr>
        <w:t>,</w:t>
      </w:r>
      <w:r w:rsidRPr="00A746EE">
        <w:rPr>
          <w:rFonts w:ascii="Calibri" w:hAnsi="Calibri"/>
          <w:sz w:val="22"/>
          <w:szCs w:val="22"/>
        </w:rPr>
        <w:t xml:space="preserve"> in</w:t>
      </w:r>
      <w:r w:rsidR="0E0D6E00" w:rsidRPr="00A746EE">
        <w:rPr>
          <w:rFonts w:ascii="Calibri" w:hAnsi="Calibri"/>
          <w:sz w:val="22"/>
          <w:szCs w:val="22"/>
        </w:rPr>
        <w:t>-</w:t>
      </w:r>
      <w:r w:rsidRPr="00A746EE">
        <w:rPr>
          <w:rFonts w:ascii="Calibri" w:hAnsi="Calibri"/>
          <w:sz w:val="22"/>
          <w:szCs w:val="22"/>
        </w:rPr>
        <w:t>class activities and discussions. The course</w:t>
      </w:r>
      <w:r w:rsidR="00AB1BA9">
        <w:rPr>
          <w:rFonts w:ascii="Calibri" w:hAnsi="Calibri"/>
          <w:sz w:val="22"/>
          <w:szCs w:val="22"/>
        </w:rPr>
        <w:t xml:space="preserve"> will be supported by Canvas</w:t>
      </w:r>
      <w:r w:rsidRPr="00A746EE">
        <w:rPr>
          <w:rFonts w:ascii="Calibri" w:hAnsi="Calibri"/>
          <w:sz w:val="22"/>
          <w:szCs w:val="22"/>
        </w:rPr>
        <w:t xml:space="preserve">. Students will be expected complete all assignments by the </w:t>
      </w:r>
      <w:r w:rsidR="73DDE524" w:rsidRPr="00A746EE">
        <w:rPr>
          <w:rFonts w:ascii="Calibri" w:hAnsi="Calibri"/>
          <w:sz w:val="22"/>
          <w:szCs w:val="22"/>
        </w:rPr>
        <w:t xml:space="preserve">designated </w:t>
      </w:r>
      <w:r w:rsidRPr="00A746EE">
        <w:rPr>
          <w:rFonts w:ascii="Calibri" w:hAnsi="Calibri"/>
          <w:sz w:val="22"/>
          <w:szCs w:val="22"/>
        </w:rPr>
        <w:t>due date.</w:t>
      </w:r>
    </w:p>
    <w:p w14:paraId="4B94D5A5" w14:textId="77777777" w:rsidR="006E39A3" w:rsidRPr="00A746EE" w:rsidRDefault="006E39A3" w:rsidP="006E39A3">
      <w:pPr>
        <w:rPr>
          <w:rFonts w:ascii="Calibri" w:hAnsi="Calibri"/>
          <w:sz w:val="22"/>
          <w:szCs w:val="22"/>
        </w:rPr>
      </w:pPr>
    </w:p>
    <w:p w14:paraId="2ED361A8" w14:textId="77777777" w:rsidR="006E39A3" w:rsidRPr="00A746EE" w:rsidRDefault="008040BD" w:rsidP="00457A70">
      <w:pPr>
        <w:rPr>
          <w:rFonts w:ascii="Calibri" w:hAnsi="Calibri"/>
          <w:b/>
          <w:sz w:val="22"/>
          <w:szCs w:val="22"/>
        </w:rPr>
      </w:pPr>
      <w:r w:rsidRPr="00A746EE">
        <w:rPr>
          <w:rFonts w:ascii="Calibri" w:hAnsi="Calibri"/>
          <w:b/>
          <w:sz w:val="22"/>
          <w:szCs w:val="22"/>
        </w:rPr>
        <w:t>Prerequisites</w:t>
      </w:r>
    </w:p>
    <w:p w14:paraId="45D01846" w14:textId="77777777" w:rsidR="006E39A3" w:rsidRPr="00A746EE" w:rsidRDefault="006E39A3" w:rsidP="006E39A3">
      <w:pPr>
        <w:numPr>
          <w:ilvl w:val="0"/>
          <w:numId w:val="10"/>
        </w:numPr>
        <w:rPr>
          <w:rFonts w:ascii="Calibri" w:hAnsi="Calibri"/>
          <w:sz w:val="20"/>
          <w:szCs w:val="22"/>
        </w:rPr>
      </w:pPr>
      <w:r w:rsidRPr="00A746EE">
        <w:rPr>
          <w:rFonts w:ascii="Calibri" w:hAnsi="Calibri"/>
          <w:sz w:val="20"/>
          <w:szCs w:val="22"/>
        </w:rPr>
        <w:t xml:space="preserve">Graduate level neuroanatomy course </w:t>
      </w:r>
    </w:p>
    <w:p w14:paraId="4CD60411" w14:textId="77777777" w:rsidR="006E39A3" w:rsidRPr="00A746EE" w:rsidRDefault="006E39A3" w:rsidP="006E39A3">
      <w:pPr>
        <w:numPr>
          <w:ilvl w:val="0"/>
          <w:numId w:val="10"/>
        </w:numPr>
        <w:rPr>
          <w:rFonts w:ascii="Calibri" w:hAnsi="Calibri"/>
          <w:sz w:val="20"/>
          <w:szCs w:val="22"/>
        </w:rPr>
      </w:pPr>
      <w:r w:rsidRPr="00A746EE">
        <w:rPr>
          <w:rFonts w:ascii="Calibri" w:hAnsi="Calibri"/>
          <w:sz w:val="20"/>
          <w:szCs w:val="22"/>
        </w:rPr>
        <w:t>Completion of statistics or tests and measures course</w:t>
      </w:r>
    </w:p>
    <w:p w14:paraId="60E049D7" w14:textId="77777777" w:rsidR="006E39A3" w:rsidRPr="00A746EE" w:rsidRDefault="006E39A3" w:rsidP="006E39A3">
      <w:pPr>
        <w:numPr>
          <w:ilvl w:val="0"/>
          <w:numId w:val="10"/>
        </w:numPr>
        <w:rPr>
          <w:rFonts w:ascii="Calibri" w:hAnsi="Calibri"/>
          <w:sz w:val="20"/>
          <w:szCs w:val="22"/>
        </w:rPr>
      </w:pPr>
      <w:r w:rsidRPr="00A746EE">
        <w:rPr>
          <w:rFonts w:ascii="Calibri" w:hAnsi="Calibri"/>
          <w:sz w:val="20"/>
          <w:szCs w:val="22"/>
        </w:rPr>
        <w:t>Writing skills commensurate with graduate level study (e.g., ability to generate scholarly, formal writing that is organized, uses correct grammatical conventions, and APA referencing)</w:t>
      </w:r>
    </w:p>
    <w:p w14:paraId="05E1D037" w14:textId="77777777" w:rsidR="006E39A3" w:rsidRPr="00A746EE" w:rsidRDefault="006E39A3" w:rsidP="006E39A3">
      <w:pPr>
        <w:numPr>
          <w:ilvl w:val="0"/>
          <w:numId w:val="10"/>
        </w:numPr>
        <w:rPr>
          <w:rFonts w:ascii="Calibri" w:hAnsi="Calibri"/>
          <w:sz w:val="20"/>
          <w:szCs w:val="22"/>
        </w:rPr>
      </w:pPr>
      <w:r w:rsidRPr="00A746EE">
        <w:rPr>
          <w:rFonts w:ascii="Calibri" w:hAnsi="Calibri"/>
          <w:sz w:val="20"/>
          <w:szCs w:val="22"/>
        </w:rPr>
        <w:t xml:space="preserve">Basic understanding of research methodology sufficient for reading journal articles </w:t>
      </w:r>
    </w:p>
    <w:p w14:paraId="3DEEC669" w14:textId="77777777" w:rsidR="006E39A3" w:rsidRPr="00A746EE" w:rsidRDefault="006E39A3" w:rsidP="006E39A3">
      <w:pPr>
        <w:ind w:left="360"/>
        <w:jc w:val="center"/>
        <w:rPr>
          <w:rFonts w:ascii="Calibri" w:hAnsi="Calibri"/>
          <w:sz w:val="22"/>
          <w:szCs w:val="22"/>
        </w:rPr>
      </w:pPr>
    </w:p>
    <w:p w14:paraId="0369FC21" w14:textId="5C8FFAFE" w:rsidR="006E39A3" w:rsidRPr="00CA2BF4" w:rsidRDefault="008040BD" w:rsidP="006E39A3">
      <w:pPr>
        <w:pStyle w:val="Heading1"/>
        <w:rPr>
          <w:rFonts w:ascii="Calibri" w:hAnsi="Calibri"/>
          <w:sz w:val="22"/>
          <w:szCs w:val="22"/>
        </w:rPr>
      </w:pPr>
      <w:r w:rsidRPr="447BA750">
        <w:rPr>
          <w:rFonts w:ascii="Calibri" w:hAnsi="Calibri"/>
          <w:sz w:val="22"/>
          <w:szCs w:val="22"/>
        </w:rPr>
        <w:lastRenderedPageBreak/>
        <w:t>COURSE COMPONENTS</w:t>
      </w:r>
    </w:p>
    <w:p w14:paraId="1A99FD17" w14:textId="72D58A0D" w:rsidR="006E39A3" w:rsidRPr="00CA2BF4" w:rsidRDefault="006E39A3" w:rsidP="006E39A3">
      <w:pPr>
        <w:ind w:firstLine="720"/>
        <w:rPr>
          <w:rFonts w:ascii="Calibri" w:hAnsi="Calibri"/>
          <w:sz w:val="22"/>
          <w:szCs w:val="22"/>
        </w:rPr>
      </w:pPr>
      <w:r w:rsidRPr="5591C287">
        <w:rPr>
          <w:rFonts w:ascii="Calibri" w:hAnsi="Calibri"/>
          <w:sz w:val="22"/>
          <w:szCs w:val="22"/>
        </w:rPr>
        <w:t>Course Grade:  Grades will be based on</w:t>
      </w:r>
      <w:r w:rsidR="00077293" w:rsidRPr="5591C287">
        <w:rPr>
          <w:rFonts w:ascii="Calibri" w:hAnsi="Calibri"/>
          <w:sz w:val="22"/>
          <w:szCs w:val="22"/>
        </w:rPr>
        <w:t xml:space="preserve"> percentages received of the </w:t>
      </w:r>
      <w:r w:rsidR="00455E57" w:rsidRPr="5591C287">
        <w:rPr>
          <w:rFonts w:ascii="Calibri" w:hAnsi="Calibri"/>
          <w:sz w:val="22"/>
          <w:szCs w:val="22"/>
        </w:rPr>
        <w:t>2</w:t>
      </w:r>
      <w:r w:rsidR="1A871CF6" w:rsidRPr="5591C287">
        <w:rPr>
          <w:rFonts w:ascii="Calibri" w:hAnsi="Calibri"/>
          <w:sz w:val="22"/>
          <w:szCs w:val="22"/>
        </w:rPr>
        <w:t>25</w:t>
      </w:r>
      <w:r w:rsidRPr="5591C287">
        <w:rPr>
          <w:rFonts w:ascii="Calibri" w:hAnsi="Calibri"/>
          <w:sz w:val="22"/>
          <w:szCs w:val="22"/>
        </w:rPr>
        <w:t xml:space="preserve"> point total as indicated below. The assignments and details on evaluation criteria are described in supplementary handouts.  Final course grades may be calculated on a modified curve reflecting general class performance. </w:t>
      </w:r>
    </w:p>
    <w:p w14:paraId="3656B9AB" w14:textId="77777777" w:rsidR="006E39A3" w:rsidRPr="00CA2BF4" w:rsidRDefault="006E39A3" w:rsidP="006E39A3">
      <w:pPr>
        <w:ind w:firstLine="720"/>
        <w:jc w:val="center"/>
        <w:rPr>
          <w:rFonts w:ascii="Calibri" w:hAnsi="Calibri"/>
          <w:b/>
          <w:sz w:val="22"/>
          <w:szCs w:val="22"/>
        </w:rPr>
      </w:pPr>
    </w:p>
    <w:p w14:paraId="2BAC034F" w14:textId="77777777" w:rsidR="006E39A3" w:rsidRPr="00CA2BF4" w:rsidRDefault="006E39A3" w:rsidP="008040BD">
      <w:pPr>
        <w:rPr>
          <w:rFonts w:ascii="Calibri" w:hAnsi="Calibri"/>
          <w:b/>
          <w:sz w:val="22"/>
          <w:szCs w:val="22"/>
        </w:rPr>
      </w:pPr>
      <w:r w:rsidRPr="00CA2BF4">
        <w:rPr>
          <w:rFonts w:ascii="Calibri" w:hAnsi="Calibri"/>
          <w:b/>
          <w:sz w:val="22"/>
          <w:szCs w:val="22"/>
        </w:rPr>
        <w:t>GRADED ACTIVITIES</w:t>
      </w:r>
    </w:p>
    <w:p w14:paraId="4F0FE5E9" w14:textId="072B3589" w:rsidR="006134B6" w:rsidRPr="00CA2BF4" w:rsidRDefault="00DB530A" w:rsidP="006134B6">
      <w:pPr>
        <w:numPr>
          <w:ilvl w:val="0"/>
          <w:numId w:val="15"/>
        </w:numPr>
        <w:rPr>
          <w:rFonts w:ascii="Calibri" w:hAnsi="Calibri"/>
          <w:sz w:val="22"/>
          <w:szCs w:val="22"/>
        </w:rPr>
      </w:pPr>
      <w:r>
        <w:rPr>
          <w:rFonts w:ascii="Calibri" w:hAnsi="Calibri"/>
          <w:b/>
          <w:sz w:val="22"/>
          <w:szCs w:val="22"/>
          <w:u w:val="single"/>
        </w:rPr>
        <w:t>2</w:t>
      </w:r>
      <w:r w:rsidR="006134B6" w:rsidRPr="00CA2BF4">
        <w:rPr>
          <w:rFonts w:ascii="Calibri" w:hAnsi="Calibri"/>
          <w:b/>
          <w:sz w:val="22"/>
          <w:szCs w:val="22"/>
          <w:u w:val="single"/>
        </w:rPr>
        <w:t xml:space="preserve"> </w:t>
      </w:r>
      <w:r w:rsidR="0070777D">
        <w:rPr>
          <w:rFonts w:ascii="Calibri" w:hAnsi="Calibri"/>
          <w:b/>
          <w:sz w:val="22"/>
          <w:szCs w:val="22"/>
          <w:u w:val="single"/>
        </w:rPr>
        <w:t>Midterm Exams</w:t>
      </w:r>
      <w:r w:rsidR="006134B6" w:rsidRPr="00CA2BF4">
        <w:rPr>
          <w:rFonts w:ascii="Calibri" w:hAnsi="Calibri"/>
          <w:b/>
          <w:sz w:val="22"/>
          <w:szCs w:val="22"/>
        </w:rPr>
        <w:t xml:space="preserve">: </w:t>
      </w:r>
      <w:r>
        <w:rPr>
          <w:rFonts w:ascii="Calibri" w:hAnsi="Calibri"/>
          <w:sz w:val="22"/>
          <w:szCs w:val="22"/>
        </w:rPr>
        <w:t xml:space="preserve">There will be two quizzes covering </w:t>
      </w:r>
      <w:r w:rsidR="006134B6" w:rsidRPr="00CA2BF4">
        <w:rPr>
          <w:rFonts w:ascii="Calibri" w:hAnsi="Calibri"/>
          <w:sz w:val="22"/>
          <w:szCs w:val="22"/>
        </w:rPr>
        <w:t>the information</w:t>
      </w:r>
      <w:r>
        <w:rPr>
          <w:rFonts w:ascii="Calibri" w:hAnsi="Calibri"/>
          <w:sz w:val="22"/>
          <w:szCs w:val="22"/>
        </w:rPr>
        <w:t xml:space="preserve"> in lecture and readings</w:t>
      </w:r>
      <w:r w:rsidR="006134B6" w:rsidRPr="00CA2BF4">
        <w:rPr>
          <w:rFonts w:ascii="Calibri" w:hAnsi="Calibri"/>
          <w:sz w:val="22"/>
          <w:szCs w:val="22"/>
        </w:rPr>
        <w:t xml:space="preserve">. Students will evaluate each other’s responses </w:t>
      </w:r>
      <w:r w:rsidR="00455575" w:rsidRPr="00CA2BF4">
        <w:rPr>
          <w:rFonts w:ascii="Calibri" w:hAnsi="Calibri"/>
          <w:sz w:val="22"/>
          <w:szCs w:val="22"/>
        </w:rPr>
        <w:t xml:space="preserve">in class </w:t>
      </w:r>
      <w:r w:rsidR="006134B6" w:rsidRPr="00CA2BF4">
        <w:rPr>
          <w:rFonts w:ascii="Calibri" w:hAnsi="Calibri"/>
          <w:sz w:val="22"/>
          <w:szCs w:val="22"/>
        </w:rPr>
        <w:t xml:space="preserve">and </w:t>
      </w:r>
      <w:r>
        <w:rPr>
          <w:rFonts w:ascii="Calibri" w:hAnsi="Calibri"/>
          <w:sz w:val="22"/>
          <w:szCs w:val="22"/>
        </w:rPr>
        <w:t>receive</w:t>
      </w:r>
      <w:r w:rsidR="00455575" w:rsidRPr="00CA2BF4">
        <w:rPr>
          <w:rFonts w:ascii="Calibri" w:hAnsi="Calibri"/>
          <w:sz w:val="22"/>
          <w:szCs w:val="22"/>
        </w:rPr>
        <w:t xml:space="preserve"> immediate </w:t>
      </w:r>
      <w:r w:rsidR="006134B6" w:rsidRPr="00CA2BF4">
        <w:rPr>
          <w:rFonts w:ascii="Calibri" w:hAnsi="Calibri"/>
          <w:sz w:val="22"/>
          <w:szCs w:val="22"/>
        </w:rPr>
        <w:t>feedback on concepts that are not clear</w:t>
      </w:r>
      <w:r w:rsidR="00455575" w:rsidRPr="00CA2BF4">
        <w:rPr>
          <w:rFonts w:ascii="Calibri" w:hAnsi="Calibri"/>
          <w:sz w:val="22"/>
          <w:szCs w:val="22"/>
        </w:rPr>
        <w:t xml:space="preserve"> immediately following the quiz</w:t>
      </w:r>
      <w:r w:rsidR="006134B6" w:rsidRPr="00CA2BF4">
        <w:rPr>
          <w:rFonts w:ascii="Calibri" w:hAnsi="Calibri"/>
          <w:sz w:val="22"/>
          <w:szCs w:val="22"/>
        </w:rPr>
        <w:t xml:space="preserve">. </w:t>
      </w:r>
      <w:r>
        <w:rPr>
          <w:rFonts w:ascii="Calibri" w:hAnsi="Calibri"/>
          <w:sz w:val="22"/>
          <w:szCs w:val="22"/>
        </w:rPr>
        <w:t xml:space="preserve">The two </w:t>
      </w:r>
      <w:r w:rsidR="006134B6" w:rsidRPr="00CA2BF4">
        <w:rPr>
          <w:rFonts w:ascii="Calibri" w:hAnsi="Calibri"/>
          <w:sz w:val="22"/>
          <w:szCs w:val="22"/>
        </w:rPr>
        <w:t xml:space="preserve">quizzes </w:t>
      </w:r>
      <w:r>
        <w:rPr>
          <w:rFonts w:ascii="Calibri" w:hAnsi="Calibri"/>
          <w:sz w:val="22"/>
          <w:szCs w:val="22"/>
        </w:rPr>
        <w:t>will be worth 60 cumulative points (3</w:t>
      </w:r>
      <w:r w:rsidR="006134B6" w:rsidRPr="00CA2BF4">
        <w:rPr>
          <w:rFonts w:ascii="Calibri" w:hAnsi="Calibri"/>
          <w:sz w:val="22"/>
          <w:szCs w:val="22"/>
        </w:rPr>
        <w:t>0 points each quiz).</w:t>
      </w:r>
    </w:p>
    <w:p w14:paraId="1877FC02" w14:textId="77777777" w:rsidR="006E39A3" w:rsidRPr="00CA2BF4" w:rsidRDefault="006134B6" w:rsidP="006E39A3">
      <w:pPr>
        <w:numPr>
          <w:ilvl w:val="0"/>
          <w:numId w:val="15"/>
        </w:numPr>
        <w:rPr>
          <w:rFonts w:ascii="Calibri" w:hAnsi="Calibri"/>
          <w:sz w:val="22"/>
          <w:szCs w:val="22"/>
        </w:rPr>
      </w:pPr>
      <w:r w:rsidRPr="00CA2BF4">
        <w:rPr>
          <w:rFonts w:ascii="Calibri" w:hAnsi="Calibri"/>
          <w:b/>
          <w:bCs/>
          <w:sz w:val="22"/>
          <w:szCs w:val="22"/>
          <w:u w:val="single"/>
        </w:rPr>
        <w:t>Systematic Instruction Portfolio</w:t>
      </w:r>
      <w:r w:rsidR="006E39A3" w:rsidRPr="00CA2BF4">
        <w:rPr>
          <w:rFonts w:ascii="Calibri" w:hAnsi="Calibri"/>
          <w:b/>
          <w:bCs/>
          <w:sz w:val="22"/>
          <w:szCs w:val="22"/>
          <w:u w:val="single"/>
        </w:rPr>
        <w:t>:</w:t>
      </w:r>
      <w:r w:rsidR="006E39A3" w:rsidRPr="00CA2BF4">
        <w:rPr>
          <w:rFonts w:ascii="Calibri" w:hAnsi="Calibri"/>
          <w:sz w:val="22"/>
          <w:szCs w:val="22"/>
        </w:rPr>
        <w:t xml:space="preserve">  Due</w:t>
      </w:r>
      <w:r w:rsidR="00B65808">
        <w:rPr>
          <w:rFonts w:ascii="Calibri" w:hAnsi="Calibri"/>
          <w:sz w:val="22"/>
          <w:szCs w:val="22"/>
        </w:rPr>
        <w:t xml:space="preserve"> February </w:t>
      </w:r>
      <w:r w:rsidR="00654B46">
        <w:rPr>
          <w:rFonts w:ascii="Calibri" w:hAnsi="Calibri"/>
          <w:sz w:val="22"/>
          <w:szCs w:val="22"/>
        </w:rPr>
        <w:t>25</w:t>
      </w:r>
      <w:r w:rsidR="00455E57" w:rsidRPr="00455E57">
        <w:rPr>
          <w:rFonts w:ascii="Calibri" w:hAnsi="Calibri"/>
          <w:sz w:val="22"/>
          <w:szCs w:val="22"/>
          <w:vertAlign w:val="superscript"/>
        </w:rPr>
        <w:t>h</w:t>
      </w:r>
      <w:r w:rsidR="006E39A3" w:rsidRPr="00CA2BF4">
        <w:rPr>
          <w:rFonts w:ascii="Calibri" w:hAnsi="Calibri"/>
          <w:sz w:val="22"/>
          <w:szCs w:val="22"/>
        </w:rPr>
        <w:t>.  Please see description on supplementary han</w:t>
      </w:r>
      <w:r w:rsidRPr="00CA2BF4">
        <w:rPr>
          <w:rFonts w:ascii="Calibri" w:hAnsi="Calibri"/>
          <w:sz w:val="22"/>
          <w:szCs w:val="22"/>
        </w:rPr>
        <w:t>dout</w:t>
      </w:r>
      <w:r w:rsidR="00085C42" w:rsidRPr="00CA2BF4">
        <w:rPr>
          <w:rFonts w:ascii="Calibri" w:hAnsi="Calibri"/>
          <w:sz w:val="22"/>
          <w:szCs w:val="22"/>
        </w:rPr>
        <w:t xml:space="preserve"> in assignments folder</w:t>
      </w:r>
      <w:r w:rsidR="00B65808">
        <w:rPr>
          <w:rFonts w:ascii="Calibri" w:hAnsi="Calibri"/>
          <w:sz w:val="22"/>
          <w:szCs w:val="22"/>
        </w:rPr>
        <w:t>. This assignment is worth 5</w:t>
      </w:r>
      <w:r w:rsidR="006E39A3" w:rsidRPr="00CA2BF4">
        <w:rPr>
          <w:rFonts w:ascii="Calibri" w:hAnsi="Calibri"/>
          <w:sz w:val="22"/>
          <w:szCs w:val="22"/>
        </w:rPr>
        <w:t>0 points.</w:t>
      </w:r>
    </w:p>
    <w:p w14:paraId="66CC7BA1" w14:textId="6CCCFFF5" w:rsidR="00085C42" w:rsidRPr="00455E57" w:rsidRDefault="5ECF4B13" w:rsidP="00085C42">
      <w:pPr>
        <w:numPr>
          <w:ilvl w:val="0"/>
          <w:numId w:val="15"/>
        </w:numPr>
        <w:rPr>
          <w:rFonts w:ascii="Calibri" w:hAnsi="Calibri"/>
          <w:sz w:val="22"/>
          <w:szCs w:val="22"/>
        </w:rPr>
      </w:pPr>
      <w:r w:rsidRPr="5591C287">
        <w:rPr>
          <w:rFonts w:ascii="Calibri" w:hAnsi="Calibri"/>
          <w:b/>
          <w:bCs/>
          <w:sz w:val="22"/>
          <w:szCs w:val="22"/>
          <w:u w:val="single"/>
        </w:rPr>
        <w:t>Putting Evidence Into Practice</w:t>
      </w:r>
      <w:r w:rsidR="00B65808" w:rsidRPr="5591C287">
        <w:rPr>
          <w:rFonts w:ascii="Calibri" w:hAnsi="Calibri"/>
          <w:b/>
          <w:bCs/>
          <w:sz w:val="22"/>
          <w:szCs w:val="22"/>
          <w:u w:val="single"/>
        </w:rPr>
        <w:t xml:space="preserve"> Assignment</w:t>
      </w:r>
      <w:r w:rsidR="00085C42" w:rsidRPr="5591C287">
        <w:rPr>
          <w:rFonts w:ascii="Calibri" w:hAnsi="Calibri"/>
          <w:b/>
          <w:bCs/>
          <w:sz w:val="22"/>
          <w:szCs w:val="22"/>
          <w:u w:val="single"/>
        </w:rPr>
        <w:t xml:space="preserve">: </w:t>
      </w:r>
      <w:r w:rsidR="00D45554" w:rsidRPr="5591C287">
        <w:rPr>
          <w:rFonts w:ascii="Calibri" w:hAnsi="Calibri"/>
          <w:sz w:val="22"/>
          <w:szCs w:val="22"/>
        </w:rPr>
        <w:t xml:space="preserve">Due </w:t>
      </w:r>
      <w:r w:rsidR="44A3D31A" w:rsidRPr="5591C287">
        <w:rPr>
          <w:rFonts w:ascii="Calibri" w:hAnsi="Calibri"/>
          <w:sz w:val="22"/>
          <w:szCs w:val="22"/>
        </w:rPr>
        <w:t>March 11</w:t>
      </w:r>
      <w:r w:rsidR="44A3D31A" w:rsidRPr="5591C287">
        <w:rPr>
          <w:rFonts w:ascii="Calibri" w:hAnsi="Calibri"/>
          <w:sz w:val="22"/>
          <w:szCs w:val="22"/>
          <w:vertAlign w:val="superscript"/>
        </w:rPr>
        <w:t>th</w:t>
      </w:r>
      <w:r w:rsidR="00085C42" w:rsidRPr="5591C287">
        <w:rPr>
          <w:rFonts w:ascii="Calibri" w:hAnsi="Calibri"/>
          <w:sz w:val="22"/>
          <w:szCs w:val="22"/>
        </w:rPr>
        <w:t>. Please see description on supplementary handout in assignments folder. This assignment is worth 2</w:t>
      </w:r>
      <w:r w:rsidR="007E2BC8" w:rsidRPr="5591C287">
        <w:rPr>
          <w:rFonts w:ascii="Calibri" w:hAnsi="Calibri"/>
          <w:sz w:val="22"/>
          <w:szCs w:val="22"/>
        </w:rPr>
        <w:t>5</w:t>
      </w:r>
      <w:r w:rsidR="00085C42" w:rsidRPr="5591C287">
        <w:rPr>
          <w:rFonts w:ascii="Calibri" w:hAnsi="Calibri"/>
          <w:sz w:val="22"/>
          <w:szCs w:val="22"/>
        </w:rPr>
        <w:t xml:space="preserve"> points.</w:t>
      </w:r>
    </w:p>
    <w:p w14:paraId="200F7108" w14:textId="1D2D84B7" w:rsidR="00455E57" w:rsidRPr="00B65808" w:rsidRDefault="00455E57" w:rsidP="00085C42">
      <w:pPr>
        <w:numPr>
          <w:ilvl w:val="0"/>
          <w:numId w:val="15"/>
        </w:numPr>
        <w:rPr>
          <w:rFonts w:ascii="Calibri" w:hAnsi="Calibri"/>
          <w:sz w:val="22"/>
          <w:szCs w:val="22"/>
        </w:rPr>
      </w:pPr>
      <w:r w:rsidRPr="5591C287">
        <w:rPr>
          <w:rFonts w:ascii="Calibri" w:hAnsi="Calibri"/>
          <w:b/>
          <w:bCs/>
          <w:sz w:val="22"/>
          <w:szCs w:val="22"/>
          <w:u w:val="single"/>
        </w:rPr>
        <w:t xml:space="preserve">SIMUCASE “Larry”(CVLT </w:t>
      </w:r>
      <w:r w:rsidR="77C163C1" w:rsidRPr="5591C287">
        <w:rPr>
          <w:rFonts w:ascii="Calibri" w:hAnsi="Calibri"/>
          <w:b/>
          <w:bCs/>
          <w:sz w:val="22"/>
          <w:szCs w:val="22"/>
          <w:u w:val="single"/>
        </w:rPr>
        <w:t>A</w:t>
      </w:r>
      <w:r w:rsidRPr="5591C287">
        <w:rPr>
          <w:rFonts w:ascii="Calibri" w:hAnsi="Calibri"/>
          <w:b/>
          <w:bCs/>
          <w:sz w:val="22"/>
          <w:szCs w:val="22"/>
          <w:u w:val="single"/>
        </w:rPr>
        <w:t>ssessment):</w:t>
      </w:r>
      <w:r w:rsidRPr="5591C287">
        <w:rPr>
          <w:rFonts w:ascii="Calibri" w:hAnsi="Calibri"/>
          <w:sz w:val="22"/>
          <w:szCs w:val="22"/>
        </w:rPr>
        <w:t xml:space="preserve"> Due March 1</w:t>
      </w:r>
      <w:r w:rsidR="00654B46" w:rsidRPr="5591C287">
        <w:rPr>
          <w:rFonts w:ascii="Calibri" w:hAnsi="Calibri"/>
          <w:sz w:val="22"/>
          <w:szCs w:val="22"/>
        </w:rPr>
        <w:t>0</w:t>
      </w:r>
      <w:r w:rsidRPr="5591C287">
        <w:rPr>
          <w:rFonts w:ascii="Calibri" w:hAnsi="Calibri"/>
          <w:sz w:val="22"/>
          <w:szCs w:val="22"/>
          <w:vertAlign w:val="superscript"/>
        </w:rPr>
        <w:t>th</w:t>
      </w:r>
      <w:r w:rsidRPr="5591C287">
        <w:rPr>
          <w:rFonts w:ascii="Calibri" w:hAnsi="Calibri"/>
          <w:sz w:val="22"/>
          <w:szCs w:val="22"/>
        </w:rPr>
        <w:t>. Please see description of SIMCASE write up. This assignment is worth 20 points</w:t>
      </w:r>
    </w:p>
    <w:p w14:paraId="63C97679" w14:textId="4BAD94E5" w:rsidR="00B65808" w:rsidRPr="00CA2BF4" w:rsidRDefault="00B65808" w:rsidP="00085C42">
      <w:pPr>
        <w:numPr>
          <w:ilvl w:val="0"/>
          <w:numId w:val="15"/>
        </w:numPr>
        <w:rPr>
          <w:rFonts w:ascii="Calibri" w:hAnsi="Calibri"/>
          <w:sz w:val="22"/>
          <w:szCs w:val="22"/>
        </w:rPr>
      </w:pPr>
      <w:r w:rsidRPr="5591C287">
        <w:rPr>
          <w:rFonts w:ascii="Calibri" w:hAnsi="Calibri"/>
          <w:b/>
          <w:bCs/>
          <w:sz w:val="22"/>
          <w:szCs w:val="22"/>
          <w:u w:val="single"/>
        </w:rPr>
        <w:t>Review</w:t>
      </w:r>
      <w:r w:rsidR="4192F362" w:rsidRPr="5591C287">
        <w:rPr>
          <w:rFonts w:ascii="Calibri" w:hAnsi="Calibri"/>
          <w:b/>
          <w:bCs/>
          <w:sz w:val="22"/>
          <w:szCs w:val="22"/>
          <w:u w:val="single"/>
        </w:rPr>
        <w:t xml:space="preserve"> </w:t>
      </w:r>
      <w:r w:rsidRPr="5591C287">
        <w:rPr>
          <w:rFonts w:ascii="Calibri" w:hAnsi="Calibri"/>
          <w:b/>
          <w:bCs/>
          <w:sz w:val="22"/>
          <w:szCs w:val="22"/>
          <w:u w:val="single"/>
        </w:rPr>
        <w:t>&amp;</w:t>
      </w:r>
      <w:r w:rsidR="1A287673" w:rsidRPr="5591C287">
        <w:rPr>
          <w:rFonts w:ascii="Calibri" w:hAnsi="Calibri"/>
          <w:b/>
          <w:bCs/>
          <w:sz w:val="22"/>
          <w:szCs w:val="22"/>
          <w:u w:val="single"/>
        </w:rPr>
        <w:t xml:space="preserve"> </w:t>
      </w:r>
      <w:r w:rsidRPr="5591C287">
        <w:rPr>
          <w:rFonts w:ascii="Calibri" w:hAnsi="Calibri"/>
          <w:b/>
          <w:bCs/>
          <w:sz w:val="22"/>
          <w:szCs w:val="22"/>
          <w:u w:val="single"/>
        </w:rPr>
        <w:t>Chew Class Reading Discussions:</w:t>
      </w:r>
      <w:r w:rsidRPr="5591C287">
        <w:rPr>
          <w:rFonts w:ascii="Calibri" w:hAnsi="Calibri"/>
          <w:sz w:val="22"/>
          <w:szCs w:val="22"/>
        </w:rPr>
        <w:t xml:space="preserve"> Due as indicated on Course Agenda. Please see description on supplementary handout in assignments folder. There will be </w:t>
      </w:r>
      <w:r w:rsidR="62AF1FF8" w:rsidRPr="5591C287">
        <w:rPr>
          <w:rFonts w:ascii="Calibri" w:hAnsi="Calibri"/>
          <w:sz w:val="22"/>
          <w:szCs w:val="22"/>
        </w:rPr>
        <w:t>three</w:t>
      </w:r>
      <w:r w:rsidRPr="5591C287">
        <w:rPr>
          <w:rFonts w:ascii="Calibri" w:hAnsi="Calibri"/>
          <w:sz w:val="22"/>
          <w:szCs w:val="22"/>
        </w:rPr>
        <w:t xml:space="preserve"> “Review &amp; Chew” </w:t>
      </w:r>
      <w:r w:rsidR="004A511B" w:rsidRPr="5591C287">
        <w:rPr>
          <w:rFonts w:ascii="Calibri" w:hAnsi="Calibri"/>
          <w:sz w:val="22"/>
          <w:szCs w:val="22"/>
        </w:rPr>
        <w:t xml:space="preserve">assignments </w:t>
      </w:r>
      <w:r w:rsidRPr="5591C287">
        <w:rPr>
          <w:rFonts w:ascii="Calibri" w:hAnsi="Calibri"/>
          <w:sz w:val="22"/>
          <w:szCs w:val="22"/>
        </w:rPr>
        <w:t xml:space="preserve">each worth </w:t>
      </w:r>
      <w:r w:rsidR="5DEB0FB6" w:rsidRPr="5591C287">
        <w:rPr>
          <w:rFonts w:ascii="Calibri" w:hAnsi="Calibri"/>
          <w:sz w:val="22"/>
          <w:szCs w:val="22"/>
        </w:rPr>
        <w:t>ten</w:t>
      </w:r>
      <w:r w:rsidRPr="5591C287">
        <w:rPr>
          <w:rFonts w:ascii="Calibri" w:hAnsi="Calibri"/>
          <w:sz w:val="22"/>
          <w:szCs w:val="22"/>
        </w:rPr>
        <w:t xml:space="preserve"> points, for a total of </w:t>
      </w:r>
      <w:r w:rsidR="007E2BC8" w:rsidRPr="5591C287">
        <w:rPr>
          <w:rFonts w:ascii="Calibri" w:hAnsi="Calibri"/>
          <w:sz w:val="22"/>
          <w:szCs w:val="22"/>
        </w:rPr>
        <w:t>30</w:t>
      </w:r>
      <w:r w:rsidRPr="5591C287">
        <w:rPr>
          <w:rFonts w:ascii="Calibri" w:hAnsi="Calibri"/>
          <w:sz w:val="22"/>
          <w:szCs w:val="22"/>
        </w:rPr>
        <w:t xml:space="preserve"> points.</w:t>
      </w:r>
      <w:r>
        <w:t xml:space="preserve">  </w:t>
      </w:r>
    </w:p>
    <w:p w14:paraId="0D71202C" w14:textId="152FB61E" w:rsidR="000F6A8B" w:rsidRPr="00CA2BF4" w:rsidRDefault="0010139F" w:rsidP="006E39A3">
      <w:pPr>
        <w:numPr>
          <w:ilvl w:val="0"/>
          <w:numId w:val="15"/>
        </w:numPr>
        <w:rPr>
          <w:rFonts w:ascii="Calibri" w:hAnsi="Calibri"/>
          <w:sz w:val="22"/>
          <w:szCs w:val="22"/>
        </w:rPr>
      </w:pPr>
      <w:r w:rsidRPr="447BA750">
        <w:rPr>
          <w:rFonts w:ascii="Calibri" w:hAnsi="Calibri"/>
          <w:b/>
          <w:bCs/>
          <w:sz w:val="22"/>
          <w:szCs w:val="22"/>
          <w:u w:val="single"/>
        </w:rPr>
        <w:t xml:space="preserve">Student Engagement: </w:t>
      </w:r>
      <w:r w:rsidR="001705F0" w:rsidRPr="447BA750">
        <w:rPr>
          <w:rFonts w:ascii="Calibri" w:hAnsi="Calibri"/>
          <w:sz w:val="22"/>
          <w:szCs w:val="22"/>
        </w:rPr>
        <w:t xml:space="preserve">Class participation is critical for synthesizing and applying information. </w:t>
      </w:r>
      <w:r w:rsidR="00085C42" w:rsidRPr="447BA750">
        <w:rPr>
          <w:rFonts w:ascii="Calibri" w:hAnsi="Calibri"/>
          <w:sz w:val="22"/>
          <w:szCs w:val="22"/>
        </w:rPr>
        <w:t xml:space="preserve">Students </w:t>
      </w:r>
      <w:r w:rsidRPr="447BA750">
        <w:rPr>
          <w:rFonts w:ascii="Calibri" w:hAnsi="Calibri"/>
          <w:sz w:val="22"/>
          <w:szCs w:val="22"/>
        </w:rPr>
        <w:t xml:space="preserve">are expected to attend every class and actively participate. Students </w:t>
      </w:r>
      <w:r w:rsidR="00085C42" w:rsidRPr="447BA750">
        <w:rPr>
          <w:rFonts w:ascii="Calibri" w:hAnsi="Calibri"/>
          <w:sz w:val="22"/>
          <w:szCs w:val="22"/>
        </w:rPr>
        <w:t>will lose five class</w:t>
      </w:r>
      <w:r w:rsidRPr="447BA750">
        <w:rPr>
          <w:rFonts w:ascii="Calibri" w:hAnsi="Calibri"/>
          <w:sz w:val="22"/>
          <w:szCs w:val="22"/>
        </w:rPr>
        <w:t xml:space="preserve"> points for any missed lecture and 2 points for any class in which class expectations for etiquette, milieu, and engagement are not followed.</w:t>
      </w:r>
      <w:r w:rsidR="008B0DAF" w:rsidRPr="447BA750">
        <w:rPr>
          <w:rFonts w:ascii="Calibri" w:hAnsi="Calibri"/>
          <w:sz w:val="22"/>
          <w:szCs w:val="22"/>
        </w:rPr>
        <w:t xml:space="preserve"> </w:t>
      </w:r>
      <w:r w:rsidR="00313719" w:rsidRPr="447BA750">
        <w:rPr>
          <w:rFonts w:ascii="Calibri" w:hAnsi="Calibri"/>
          <w:sz w:val="22"/>
          <w:szCs w:val="22"/>
        </w:rPr>
        <w:t xml:space="preserve">Examples would be being tardy for class, interrupting a peer or speaker, texting or social media use during class etc. </w:t>
      </w:r>
      <w:r w:rsidR="008B0DAF" w:rsidRPr="447BA750">
        <w:rPr>
          <w:rFonts w:ascii="Calibri" w:hAnsi="Calibri"/>
          <w:sz w:val="22"/>
          <w:szCs w:val="22"/>
        </w:rPr>
        <w:t xml:space="preserve">If emergency or illness prevents class attendance, students will need to alert professor prior and arrange for </w:t>
      </w:r>
      <w:r w:rsidR="005834D5" w:rsidRPr="447BA750">
        <w:rPr>
          <w:rFonts w:ascii="Calibri" w:hAnsi="Calibri"/>
          <w:sz w:val="22"/>
          <w:szCs w:val="22"/>
        </w:rPr>
        <w:t>make-up</w:t>
      </w:r>
      <w:r w:rsidR="008B0DAF" w:rsidRPr="447BA750">
        <w:rPr>
          <w:rFonts w:ascii="Calibri" w:hAnsi="Calibri"/>
          <w:sz w:val="22"/>
          <w:szCs w:val="22"/>
        </w:rPr>
        <w:t xml:space="preserve"> work to be completed within three days of absence.</w:t>
      </w:r>
      <w:r w:rsidR="00313719" w:rsidRPr="447BA750">
        <w:rPr>
          <w:rFonts w:ascii="Calibri" w:hAnsi="Calibri"/>
          <w:sz w:val="22"/>
          <w:szCs w:val="22"/>
        </w:rPr>
        <w:t xml:space="preserve"> Review</w:t>
      </w:r>
      <w:r w:rsidR="61ED0ADD" w:rsidRPr="447BA750">
        <w:rPr>
          <w:rFonts w:ascii="Calibri" w:hAnsi="Calibri"/>
          <w:sz w:val="22"/>
          <w:szCs w:val="22"/>
        </w:rPr>
        <w:t xml:space="preserve"> </w:t>
      </w:r>
      <w:r w:rsidR="00313719" w:rsidRPr="447BA750">
        <w:rPr>
          <w:rFonts w:ascii="Calibri" w:hAnsi="Calibri"/>
          <w:sz w:val="22"/>
          <w:szCs w:val="22"/>
        </w:rPr>
        <w:t>&amp;</w:t>
      </w:r>
      <w:r w:rsidR="3061A549" w:rsidRPr="447BA750">
        <w:rPr>
          <w:rFonts w:ascii="Calibri" w:hAnsi="Calibri"/>
          <w:sz w:val="22"/>
          <w:szCs w:val="22"/>
        </w:rPr>
        <w:t xml:space="preserve"> </w:t>
      </w:r>
      <w:r w:rsidR="00313719" w:rsidRPr="447BA750">
        <w:rPr>
          <w:rFonts w:ascii="Calibri" w:hAnsi="Calibri"/>
          <w:sz w:val="22"/>
          <w:szCs w:val="22"/>
        </w:rPr>
        <w:t>Chew groups cannot be made up-See handout.</w:t>
      </w:r>
    </w:p>
    <w:p w14:paraId="426C1AF5" w14:textId="5AD9EF7C" w:rsidR="006E39A3" w:rsidRPr="00CA2BF4" w:rsidRDefault="006E39A3" w:rsidP="006E39A3">
      <w:pPr>
        <w:numPr>
          <w:ilvl w:val="0"/>
          <w:numId w:val="15"/>
        </w:numPr>
        <w:rPr>
          <w:rFonts w:ascii="Calibri" w:hAnsi="Calibri"/>
          <w:sz w:val="22"/>
          <w:szCs w:val="22"/>
        </w:rPr>
      </w:pPr>
      <w:r w:rsidRPr="1094F6E9">
        <w:rPr>
          <w:rFonts w:ascii="Calibri" w:hAnsi="Calibri"/>
          <w:b/>
          <w:bCs/>
          <w:sz w:val="22"/>
          <w:szCs w:val="22"/>
          <w:u w:val="single"/>
        </w:rPr>
        <w:t>Final Examination</w:t>
      </w:r>
      <w:r w:rsidRPr="1094F6E9">
        <w:rPr>
          <w:rFonts w:ascii="Calibri" w:hAnsi="Calibri"/>
          <w:sz w:val="22"/>
          <w:szCs w:val="22"/>
        </w:rPr>
        <w:t>: An in</w:t>
      </w:r>
      <w:r w:rsidR="626AC1F8" w:rsidRPr="1094F6E9">
        <w:rPr>
          <w:rFonts w:ascii="Calibri" w:hAnsi="Calibri"/>
          <w:sz w:val="22"/>
          <w:szCs w:val="22"/>
        </w:rPr>
        <w:t>-</w:t>
      </w:r>
      <w:r w:rsidRPr="1094F6E9">
        <w:rPr>
          <w:rFonts w:ascii="Calibri" w:hAnsi="Calibri"/>
          <w:sz w:val="22"/>
          <w:szCs w:val="22"/>
        </w:rPr>
        <w:t>class</w:t>
      </w:r>
      <w:r w:rsidR="00443959" w:rsidRPr="1094F6E9">
        <w:rPr>
          <w:rFonts w:ascii="Calibri" w:hAnsi="Calibri"/>
          <w:sz w:val="22"/>
          <w:szCs w:val="22"/>
        </w:rPr>
        <w:t>, closed book</w:t>
      </w:r>
      <w:r w:rsidRPr="1094F6E9">
        <w:rPr>
          <w:rFonts w:ascii="Calibri" w:hAnsi="Calibri"/>
          <w:sz w:val="22"/>
          <w:szCs w:val="22"/>
        </w:rPr>
        <w:t xml:space="preserve"> examination will be given with questions that require students to apply concepts learned in class. </w:t>
      </w:r>
      <w:r w:rsidR="00443959" w:rsidRPr="1094F6E9">
        <w:rPr>
          <w:rFonts w:ascii="Calibri" w:hAnsi="Calibri"/>
          <w:sz w:val="22"/>
          <w:szCs w:val="22"/>
        </w:rPr>
        <w:t xml:space="preserve">The exam will be worth 40 points. </w:t>
      </w:r>
    </w:p>
    <w:p w14:paraId="2438A4DE" w14:textId="77777777" w:rsidR="002E7E91" w:rsidRPr="00CA2BF4" w:rsidRDefault="002E7E91" w:rsidP="002549FE">
      <w:pPr>
        <w:rPr>
          <w:rFonts w:ascii="Calibri" w:hAnsi="Calibri"/>
          <w:sz w:val="22"/>
          <w:szCs w:val="22"/>
        </w:rPr>
      </w:pPr>
      <w:r w:rsidRPr="00CA2BF4">
        <w:rPr>
          <w:rFonts w:ascii="Calibri" w:hAnsi="Calibri"/>
          <w:sz w:val="22"/>
          <w:szCs w:val="22"/>
        </w:rPr>
        <w:t>Grading will occur as a percentage of total points</w:t>
      </w:r>
      <w:r w:rsidR="005834D5">
        <w:rPr>
          <w:rFonts w:ascii="Calibri" w:hAnsi="Calibri"/>
          <w:sz w:val="22"/>
          <w:szCs w:val="22"/>
        </w:rPr>
        <w:t xml:space="preserve">. Decimals will be ignored. </w:t>
      </w:r>
    </w:p>
    <w:p w14:paraId="76F01395" w14:textId="7D7ED0B3" w:rsidR="002E7E91" w:rsidRPr="00CA2BF4" w:rsidRDefault="002E7E91" w:rsidP="00077293">
      <w:pPr>
        <w:ind w:left="720"/>
        <w:rPr>
          <w:rFonts w:ascii="Calibri" w:hAnsi="Calibri"/>
          <w:sz w:val="22"/>
          <w:szCs w:val="22"/>
        </w:rPr>
      </w:pPr>
      <w:r w:rsidRPr="00CA2BF4">
        <w:rPr>
          <w:rFonts w:ascii="Calibri" w:hAnsi="Calibri"/>
          <w:sz w:val="22"/>
          <w:szCs w:val="22"/>
        </w:rPr>
        <w:t>100% =A+</w:t>
      </w:r>
      <w:r w:rsidR="00313719">
        <w:rPr>
          <w:rFonts w:ascii="Calibri" w:hAnsi="Calibri"/>
          <w:sz w:val="22"/>
          <w:szCs w:val="22"/>
        </w:rPr>
        <w:t xml:space="preserve"> (</w:t>
      </w:r>
      <w:r w:rsidR="00455E57">
        <w:rPr>
          <w:rFonts w:ascii="Calibri" w:hAnsi="Calibri"/>
          <w:sz w:val="22"/>
          <w:szCs w:val="22"/>
        </w:rPr>
        <w:t>2</w:t>
      </w:r>
      <w:r w:rsidR="00A3606D">
        <w:rPr>
          <w:rFonts w:ascii="Calibri" w:hAnsi="Calibri"/>
          <w:sz w:val="22"/>
          <w:szCs w:val="22"/>
        </w:rPr>
        <w:t>2</w:t>
      </w:r>
      <w:r w:rsidR="00455E57">
        <w:rPr>
          <w:rFonts w:ascii="Calibri" w:hAnsi="Calibri"/>
          <w:sz w:val="22"/>
          <w:szCs w:val="22"/>
        </w:rPr>
        <w:t>5</w:t>
      </w:r>
      <w:r w:rsidR="00077293" w:rsidRPr="00CA2BF4">
        <w:rPr>
          <w:rFonts w:ascii="Calibri" w:hAnsi="Calibri"/>
          <w:sz w:val="22"/>
          <w:szCs w:val="22"/>
        </w:rPr>
        <w:t xml:space="preserve"> points)</w:t>
      </w:r>
      <w:r w:rsidRPr="00CA2BF4">
        <w:rPr>
          <w:rFonts w:ascii="Calibri" w:hAnsi="Calibri"/>
          <w:sz w:val="22"/>
          <w:szCs w:val="22"/>
        </w:rPr>
        <w:tab/>
      </w:r>
    </w:p>
    <w:p w14:paraId="106CD69B" w14:textId="77777777" w:rsidR="002E7E91" w:rsidRPr="00CA2BF4" w:rsidRDefault="00BF7B76" w:rsidP="00077293">
      <w:pPr>
        <w:ind w:left="720"/>
        <w:rPr>
          <w:rFonts w:ascii="Calibri" w:hAnsi="Calibri"/>
          <w:sz w:val="22"/>
          <w:szCs w:val="22"/>
        </w:rPr>
      </w:pPr>
      <w:r>
        <w:rPr>
          <w:rFonts w:ascii="Calibri" w:hAnsi="Calibri"/>
          <w:sz w:val="22"/>
          <w:szCs w:val="22"/>
        </w:rPr>
        <w:t>95-99</w:t>
      </w:r>
      <w:r w:rsidR="002E7E91" w:rsidRPr="00CA2BF4">
        <w:rPr>
          <w:rFonts w:ascii="Calibri" w:hAnsi="Calibri"/>
          <w:sz w:val="22"/>
          <w:szCs w:val="22"/>
        </w:rPr>
        <w:t xml:space="preserve"> = A</w:t>
      </w:r>
      <w:r>
        <w:rPr>
          <w:rFonts w:ascii="Calibri" w:hAnsi="Calibri"/>
          <w:sz w:val="22"/>
          <w:szCs w:val="22"/>
        </w:rPr>
        <w:t xml:space="preserve"> (</w:t>
      </w:r>
      <w:r w:rsidR="00455E57">
        <w:rPr>
          <w:rFonts w:ascii="Calibri" w:hAnsi="Calibri"/>
          <w:sz w:val="22"/>
          <w:szCs w:val="22"/>
        </w:rPr>
        <w:t>214</w:t>
      </w:r>
      <w:r w:rsidR="00A3606D">
        <w:rPr>
          <w:rFonts w:ascii="Calibri" w:hAnsi="Calibri"/>
          <w:sz w:val="22"/>
          <w:szCs w:val="22"/>
        </w:rPr>
        <w:t>-224</w:t>
      </w:r>
      <w:r w:rsidR="00077293" w:rsidRPr="00CA2BF4">
        <w:rPr>
          <w:rFonts w:ascii="Calibri" w:hAnsi="Calibri"/>
          <w:sz w:val="22"/>
          <w:szCs w:val="22"/>
        </w:rPr>
        <w:t>)</w:t>
      </w:r>
    </w:p>
    <w:p w14:paraId="098E4538" w14:textId="77777777" w:rsidR="002E7E91" w:rsidRPr="00CA2BF4" w:rsidRDefault="00BF7B76" w:rsidP="00077293">
      <w:pPr>
        <w:ind w:left="720"/>
        <w:rPr>
          <w:rFonts w:ascii="Calibri" w:hAnsi="Calibri"/>
          <w:sz w:val="22"/>
          <w:szCs w:val="22"/>
        </w:rPr>
      </w:pPr>
      <w:r>
        <w:rPr>
          <w:rFonts w:ascii="Calibri" w:hAnsi="Calibri"/>
          <w:sz w:val="22"/>
          <w:szCs w:val="22"/>
        </w:rPr>
        <w:t>90-94</w:t>
      </w:r>
      <w:r w:rsidR="002E7E91" w:rsidRPr="00CA2BF4">
        <w:rPr>
          <w:rFonts w:ascii="Calibri" w:hAnsi="Calibri"/>
          <w:sz w:val="22"/>
          <w:szCs w:val="22"/>
        </w:rPr>
        <w:t xml:space="preserve"> = A-</w:t>
      </w:r>
      <w:r>
        <w:rPr>
          <w:rFonts w:ascii="Calibri" w:hAnsi="Calibri"/>
          <w:sz w:val="22"/>
          <w:szCs w:val="22"/>
        </w:rPr>
        <w:t xml:space="preserve"> (</w:t>
      </w:r>
      <w:r w:rsidR="00A3606D">
        <w:rPr>
          <w:rFonts w:ascii="Calibri" w:hAnsi="Calibri"/>
          <w:sz w:val="22"/>
          <w:szCs w:val="22"/>
        </w:rPr>
        <w:t>201</w:t>
      </w:r>
      <w:r w:rsidR="00455E57">
        <w:rPr>
          <w:rFonts w:ascii="Calibri" w:hAnsi="Calibri"/>
          <w:sz w:val="22"/>
          <w:szCs w:val="22"/>
        </w:rPr>
        <w:t>-2</w:t>
      </w:r>
      <w:r w:rsidR="00A3606D">
        <w:rPr>
          <w:rFonts w:ascii="Calibri" w:hAnsi="Calibri"/>
          <w:sz w:val="22"/>
          <w:szCs w:val="22"/>
        </w:rPr>
        <w:t>1</w:t>
      </w:r>
      <w:r w:rsidR="00455E57">
        <w:rPr>
          <w:rFonts w:ascii="Calibri" w:hAnsi="Calibri"/>
          <w:sz w:val="22"/>
          <w:szCs w:val="22"/>
        </w:rPr>
        <w:t>3</w:t>
      </w:r>
      <w:r w:rsidR="00077293" w:rsidRPr="00CA2BF4">
        <w:rPr>
          <w:rFonts w:ascii="Calibri" w:hAnsi="Calibri"/>
          <w:sz w:val="22"/>
          <w:szCs w:val="22"/>
        </w:rPr>
        <w:t>)</w:t>
      </w:r>
    </w:p>
    <w:p w14:paraId="74836C32" w14:textId="77777777" w:rsidR="002E7E91" w:rsidRPr="00CA2BF4" w:rsidRDefault="00BF7B76" w:rsidP="00077293">
      <w:pPr>
        <w:ind w:left="720"/>
        <w:rPr>
          <w:rFonts w:ascii="Calibri" w:hAnsi="Calibri"/>
          <w:sz w:val="22"/>
          <w:szCs w:val="22"/>
        </w:rPr>
      </w:pPr>
      <w:r>
        <w:rPr>
          <w:rFonts w:ascii="Calibri" w:hAnsi="Calibri"/>
          <w:sz w:val="22"/>
          <w:szCs w:val="22"/>
        </w:rPr>
        <w:t>87-89</w:t>
      </w:r>
      <w:r w:rsidR="002E7E91" w:rsidRPr="00CA2BF4">
        <w:rPr>
          <w:rFonts w:ascii="Calibri" w:hAnsi="Calibri"/>
          <w:sz w:val="22"/>
          <w:szCs w:val="22"/>
        </w:rPr>
        <w:t xml:space="preserve"> =B+</w:t>
      </w:r>
      <w:r w:rsidR="005D3A2A">
        <w:rPr>
          <w:rFonts w:ascii="Calibri" w:hAnsi="Calibri"/>
          <w:sz w:val="22"/>
          <w:szCs w:val="22"/>
        </w:rPr>
        <w:t xml:space="preserve"> (1</w:t>
      </w:r>
      <w:r w:rsidR="00A3606D">
        <w:rPr>
          <w:rFonts w:ascii="Calibri" w:hAnsi="Calibri"/>
          <w:sz w:val="22"/>
          <w:szCs w:val="22"/>
        </w:rPr>
        <w:t>96</w:t>
      </w:r>
      <w:r w:rsidR="005D3A2A">
        <w:rPr>
          <w:rFonts w:ascii="Calibri" w:hAnsi="Calibri"/>
          <w:sz w:val="22"/>
          <w:szCs w:val="22"/>
        </w:rPr>
        <w:t>-</w:t>
      </w:r>
      <w:r w:rsidR="00A3606D">
        <w:rPr>
          <w:rFonts w:ascii="Calibri" w:hAnsi="Calibri"/>
          <w:sz w:val="22"/>
          <w:szCs w:val="22"/>
        </w:rPr>
        <w:t>200</w:t>
      </w:r>
      <w:r w:rsidR="00077293" w:rsidRPr="00CA2BF4">
        <w:rPr>
          <w:rFonts w:ascii="Calibri" w:hAnsi="Calibri"/>
          <w:sz w:val="22"/>
          <w:szCs w:val="22"/>
        </w:rPr>
        <w:t>)</w:t>
      </w:r>
    </w:p>
    <w:p w14:paraId="51FF462D" w14:textId="77777777" w:rsidR="002E7E91" w:rsidRPr="00CA2BF4" w:rsidRDefault="00443959" w:rsidP="00077293">
      <w:pPr>
        <w:ind w:left="720"/>
        <w:rPr>
          <w:rFonts w:ascii="Calibri" w:hAnsi="Calibri"/>
          <w:sz w:val="22"/>
          <w:szCs w:val="22"/>
        </w:rPr>
      </w:pPr>
      <w:r w:rsidRPr="00CA2BF4">
        <w:rPr>
          <w:rFonts w:ascii="Calibri" w:hAnsi="Calibri"/>
          <w:sz w:val="22"/>
          <w:szCs w:val="22"/>
        </w:rPr>
        <w:t>84-86</w:t>
      </w:r>
      <w:r w:rsidR="002E7E91" w:rsidRPr="00CA2BF4">
        <w:rPr>
          <w:rFonts w:ascii="Calibri" w:hAnsi="Calibri"/>
          <w:sz w:val="22"/>
          <w:szCs w:val="22"/>
        </w:rPr>
        <w:t xml:space="preserve"> =B</w:t>
      </w:r>
      <w:r w:rsidR="00BF7B76">
        <w:rPr>
          <w:rFonts w:ascii="Calibri" w:hAnsi="Calibri"/>
          <w:sz w:val="22"/>
          <w:szCs w:val="22"/>
        </w:rPr>
        <w:t xml:space="preserve"> (1</w:t>
      </w:r>
      <w:r w:rsidR="0067690D">
        <w:rPr>
          <w:rFonts w:ascii="Calibri" w:hAnsi="Calibri"/>
          <w:sz w:val="22"/>
          <w:szCs w:val="22"/>
        </w:rPr>
        <w:t>8</w:t>
      </w:r>
      <w:r w:rsidR="005834D5">
        <w:rPr>
          <w:rFonts w:ascii="Calibri" w:hAnsi="Calibri"/>
          <w:sz w:val="22"/>
          <w:szCs w:val="22"/>
        </w:rPr>
        <w:t>9</w:t>
      </w:r>
      <w:r w:rsidR="00BF7B76">
        <w:rPr>
          <w:rFonts w:ascii="Calibri" w:hAnsi="Calibri"/>
          <w:sz w:val="22"/>
          <w:szCs w:val="22"/>
        </w:rPr>
        <w:t>-1</w:t>
      </w:r>
      <w:r w:rsidR="005834D5">
        <w:rPr>
          <w:rFonts w:ascii="Calibri" w:hAnsi="Calibri"/>
          <w:sz w:val="22"/>
          <w:szCs w:val="22"/>
        </w:rPr>
        <w:t>95</w:t>
      </w:r>
      <w:r w:rsidR="00077293" w:rsidRPr="00CA2BF4">
        <w:rPr>
          <w:rFonts w:ascii="Calibri" w:hAnsi="Calibri"/>
          <w:sz w:val="22"/>
          <w:szCs w:val="22"/>
        </w:rPr>
        <w:t>)</w:t>
      </w:r>
    </w:p>
    <w:p w14:paraId="269DD2FE" w14:textId="77777777" w:rsidR="002E7E91" w:rsidRPr="00CA2BF4" w:rsidRDefault="00443959" w:rsidP="00077293">
      <w:pPr>
        <w:ind w:left="720"/>
        <w:rPr>
          <w:rFonts w:ascii="Calibri" w:hAnsi="Calibri"/>
          <w:sz w:val="22"/>
          <w:szCs w:val="22"/>
        </w:rPr>
      </w:pPr>
      <w:r w:rsidRPr="00CA2BF4">
        <w:rPr>
          <w:rFonts w:ascii="Calibri" w:hAnsi="Calibri"/>
          <w:sz w:val="22"/>
          <w:szCs w:val="22"/>
        </w:rPr>
        <w:t>80-83</w:t>
      </w:r>
      <w:r w:rsidR="002E7E91" w:rsidRPr="00CA2BF4">
        <w:rPr>
          <w:rFonts w:ascii="Calibri" w:hAnsi="Calibri"/>
          <w:sz w:val="22"/>
          <w:szCs w:val="22"/>
        </w:rPr>
        <w:t xml:space="preserve"> =B-</w:t>
      </w:r>
      <w:r w:rsidR="005D3A2A">
        <w:rPr>
          <w:rFonts w:ascii="Calibri" w:hAnsi="Calibri"/>
          <w:sz w:val="22"/>
          <w:szCs w:val="22"/>
        </w:rPr>
        <w:t xml:space="preserve"> (1</w:t>
      </w:r>
      <w:r w:rsidR="0067690D">
        <w:rPr>
          <w:rFonts w:ascii="Calibri" w:hAnsi="Calibri"/>
          <w:sz w:val="22"/>
          <w:szCs w:val="22"/>
        </w:rPr>
        <w:t>80</w:t>
      </w:r>
      <w:r w:rsidR="005834D5">
        <w:rPr>
          <w:rFonts w:ascii="Calibri" w:hAnsi="Calibri"/>
          <w:sz w:val="22"/>
          <w:szCs w:val="22"/>
        </w:rPr>
        <w:t>-188</w:t>
      </w:r>
      <w:r w:rsidR="00077293" w:rsidRPr="00CA2BF4">
        <w:rPr>
          <w:rFonts w:ascii="Calibri" w:hAnsi="Calibri"/>
          <w:sz w:val="22"/>
          <w:szCs w:val="22"/>
        </w:rPr>
        <w:t>)</w:t>
      </w:r>
    </w:p>
    <w:p w14:paraId="70A47B33" w14:textId="77777777" w:rsidR="002E7E91" w:rsidRPr="00CA2BF4" w:rsidRDefault="002E7E91" w:rsidP="002549FE">
      <w:pPr>
        <w:rPr>
          <w:rFonts w:ascii="Calibri" w:hAnsi="Calibri"/>
          <w:sz w:val="22"/>
          <w:szCs w:val="22"/>
        </w:rPr>
      </w:pPr>
      <w:r w:rsidRPr="00CA2BF4">
        <w:rPr>
          <w:rFonts w:ascii="Calibri" w:hAnsi="Calibri"/>
          <w:sz w:val="22"/>
          <w:szCs w:val="22"/>
        </w:rPr>
        <w:t>Anything below an 80% may not be considered meeting ASHA competencies and could result in remedial work or a requirement to retake the course.</w:t>
      </w:r>
    </w:p>
    <w:p w14:paraId="4607E5CB" w14:textId="58FA043C" w:rsidR="447BA750" w:rsidRDefault="447BA750" w:rsidP="447BA750">
      <w:pPr>
        <w:rPr>
          <w:rFonts w:ascii="Calibri" w:hAnsi="Calibri"/>
          <w:sz w:val="22"/>
          <w:szCs w:val="22"/>
        </w:rPr>
      </w:pPr>
    </w:p>
    <w:p w14:paraId="06D14819" w14:textId="77777777" w:rsidR="1901FDFE" w:rsidRDefault="1901FDFE" w:rsidP="60E3EBE8">
      <w:pPr>
        <w:rPr>
          <w:rFonts w:ascii="Calibri" w:hAnsi="Calibri"/>
          <w:b/>
          <w:bCs/>
          <w:sz w:val="22"/>
          <w:szCs w:val="22"/>
        </w:rPr>
      </w:pPr>
      <w:r w:rsidRPr="447BA750">
        <w:rPr>
          <w:rFonts w:ascii="Calibri" w:hAnsi="Calibri"/>
          <w:b/>
          <w:bCs/>
          <w:sz w:val="22"/>
          <w:szCs w:val="22"/>
        </w:rPr>
        <w:t>REQUIRED READING</w:t>
      </w:r>
    </w:p>
    <w:p w14:paraId="3AFF2DA5" w14:textId="77777777" w:rsidR="1901FDFE" w:rsidRDefault="1901FDFE" w:rsidP="60E3EBE8">
      <w:pPr>
        <w:rPr>
          <w:rFonts w:ascii="Calibri" w:hAnsi="Calibri"/>
          <w:b/>
          <w:bCs/>
          <w:sz w:val="22"/>
          <w:szCs w:val="22"/>
          <w:u w:val="single"/>
        </w:rPr>
      </w:pPr>
      <w:r w:rsidRPr="447BA750">
        <w:rPr>
          <w:rFonts w:ascii="Calibri" w:hAnsi="Calibri"/>
          <w:b/>
          <w:bCs/>
          <w:sz w:val="22"/>
          <w:szCs w:val="22"/>
          <w:u w:val="single"/>
        </w:rPr>
        <w:t xml:space="preserve">Class Text </w:t>
      </w:r>
    </w:p>
    <w:p w14:paraId="3D5B1E15" w14:textId="77777777" w:rsidR="1901FDFE" w:rsidRDefault="1901FDFE" w:rsidP="447BA750">
      <w:pPr>
        <w:rPr>
          <w:rFonts w:ascii="Calibri" w:hAnsi="Calibri"/>
          <w:sz w:val="20"/>
          <w:szCs w:val="20"/>
        </w:rPr>
      </w:pPr>
      <w:r w:rsidRPr="447BA750">
        <w:rPr>
          <w:rFonts w:ascii="Calibri" w:hAnsi="Calibri"/>
          <w:sz w:val="20"/>
          <w:szCs w:val="20"/>
        </w:rPr>
        <w:t xml:space="preserve">Sohlberg, M.M. &amp; </w:t>
      </w:r>
      <w:proofErr w:type="spellStart"/>
      <w:r w:rsidRPr="447BA750">
        <w:rPr>
          <w:rFonts w:ascii="Calibri" w:hAnsi="Calibri"/>
          <w:sz w:val="20"/>
          <w:szCs w:val="20"/>
        </w:rPr>
        <w:t>Turkstra</w:t>
      </w:r>
      <w:proofErr w:type="spellEnd"/>
      <w:r w:rsidRPr="447BA750">
        <w:rPr>
          <w:rFonts w:ascii="Calibri" w:hAnsi="Calibri"/>
          <w:sz w:val="20"/>
          <w:szCs w:val="20"/>
        </w:rPr>
        <w:t xml:space="preserve">, L. (2011) </w:t>
      </w:r>
      <w:r w:rsidRPr="447BA750">
        <w:rPr>
          <w:rFonts w:ascii="Calibri" w:hAnsi="Calibri"/>
          <w:i/>
          <w:iCs/>
          <w:sz w:val="20"/>
          <w:szCs w:val="20"/>
        </w:rPr>
        <w:t>Optimizing Cognitive Rehabilitation: Effective Instructional Methods</w:t>
      </w:r>
      <w:r w:rsidRPr="447BA750">
        <w:rPr>
          <w:rFonts w:ascii="Calibri" w:hAnsi="Calibri"/>
          <w:sz w:val="20"/>
          <w:szCs w:val="20"/>
        </w:rPr>
        <w:t xml:space="preserve">. New York The Guildford Press </w:t>
      </w:r>
    </w:p>
    <w:p w14:paraId="33948AFA" w14:textId="77777777" w:rsidR="60E3EBE8" w:rsidRDefault="60E3EBE8" w:rsidP="60E3EBE8">
      <w:pPr>
        <w:rPr>
          <w:rFonts w:ascii="Calibri" w:hAnsi="Calibri"/>
          <w:b/>
          <w:bCs/>
          <w:sz w:val="22"/>
          <w:szCs w:val="22"/>
          <w:u w:val="single"/>
        </w:rPr>
      </w:pPr>
    </w:p>
    <w:p w14:paraId="3C5B0926" w14:textId="77777777" w:rsidR="1901FDFE" w:rsidRDefault="1901FDFE" w:rsidP="60E3EBE8">
      <w:pPr>
        <w:rPr>
          <w:rFonts w:ascii="Calibri" w:hAnsi="Calibri"/>
          <w:b/>
          <w:bCs/>
          <w:sz w:val="22"/>
          <w:szCs w:val="22"/>
          <w:u w:val="single"/>
        </w:rPr>
      </w:pPr>
      <w:r w:rsidRPr="447BA750">
        <w:rPr>
          <w:rFonts w:ascii="Calibri" w:hAnsi="Calibri"/>
          <w:b/>
          <w:bCs/>
          <w:sz w:val="22"/>
          <w:szCs w:val="22"/>
          <w:u w:val="single"/>
        </w:rPr>
        <w:t>Journal articles</w:t>
      </w:r>
    </w:p>
    <w:p w14:paraId="4134A118" w14:textId="35824822" w:rsidR="1901FDFE" w:rsidRDefault="1901FDFE" w:rsidP="447BA750">
      <w:pPr>
        <w:rPr>
          <w:rFonts w:ascii="Calibri" w:hAnsi="Calibri"/>
          <w:i/>
          <w:iCs/>
          <w:sz w:val="22"/>
          <w:szCs w:val="22"/>
        </w:rPr>
      </w:pPr>
      <w:r w:rsidRPr="447BA750">
        <w:rPr>
          <w:rFonts w:ascii="Calibri" w:hAnsi="Calibri"/>
          <w:i/>
          <w:iCs/>
          <w:sz w:val="22"/>
          <w:szCs w:val="22"/>
        </w:rPr>
        <w:t xml:space="preserve">Located </w:t>
      </w:r>
      <w:r w:rsidR="0070777D">
        <w:rPr>
          <w:rFonts w:ascii="Calibri" w:hAnsi="Calibri"/>
          <w:i/>
          <w:iCs/>
          <w:sz w:val="22"/>
          <w:szCs w:val="22"/>
        </w:rPr>
        <w:t xml:space="preserve">on course website </w:t>
      </w:r>
    </w:p>
    <w:p w14:paraId="1F662767" w14:textId="77777777" w:rsidR="1901FDFE" w:rsidRDefault="1901FDFE" w:rsidP="447BA750">
      <w:pPr>
        <w:rPr>
          <w:rFonts w:ascii="Calibri" w:hAnsi="Calibri"/>
          <w:sz w:val="22"/>
          <w:szCs w:val="22"/>
          <w:u w:val="single"/>
        </w:rPr>
      </w:pPr>
      <w:r w:rsidRPr="447BA750">
        <w:rPr>
          <w:rFonts w:ascii="Calibri" w:hAnsi="Calibri"/>
          <w:sz w:val="22"/>
          <w:szCs w:val="22"/>
          <w:u w:val="single"/>
        </w:rPr>
        <w:lastRenderedPageBreak/>
        <w:t>List of journal articles:</w:t>
      </w:r>
    </w:p>
    <w:p w14:paraId="0056A746" w14:textId="2BE0A3E8" w:rsidR="1901FDFE" w:rsidRDefault="1901FDFE" w:rsidP="447BA750">
      <w:pPr>
        <w:rPr>
          <w:rFonts w:ascii="Calibri" w:hAnsi="Calibri"/>
        </w:rPr>
      </w:pPr>
      <w:r w:rsidRPr="447BA750">
        <w:rPr>
          <w:rFonts w:ascii="Calibri" w:hAnsi="Calibri" w:cs="Arial"/>
          <w:color w:val="222222"/>
          <w:sz w:val="20"/>
          <w:szCs w:val="20"/>
        </w:rPr>
        <w:t xml:space="preserve">Cooper, D. B., Bowles, A. O., Kennedy, J. E., Curtiss, G., French, L. M., Tate, D. F., &amp; </w:t>
      </w:r>
      <w:proofErr w:type="spellStart"/>
      <w:r w:rsidRPr="447BA750">
        <w:rPr>
          <w:rFonts w:ascii="Calibri" w:hAnsi="Calibri" w:cs="Arial"/>
          <w:color w:val="222222"/>
          <w:sz w:val="20"/>
          <w:szCs w:val="20"/>
        </w:rPr>
        <w:t>Vanderploeg</w:t>
      </w:r>
      <w:proofErr w:type="spellEnd"/>
      <w:r w:rsidRPr="447BA750">
        <w:rPr>
          <w:rFonts w:ascii="Calibri" w:hAnsi="Calibri" w:cs="Arial"/>
          <w:color w:val="222222"/>
          <w:sz w:val="20"/>
          <w:szCs w:val="20"/>
        </w:rPr>
        <w:t>, R. D. (2016). Cognitive Rehabilitation for Military Service Members With Mild Traumatic Brain Injury: A Randomized Clinical Trial. </w:t>
      </w:r>
      <w:r w:rsidRPr="447BA750">
        <w:rPr>
          <w:rFonts w:ascii="Calibri" w:hAnsi="Calibri" w:cs="Arial"/>
          <w:i/>
          <w:iCs/>
          <w:color w:val="222222"/>
          <w:sz w:val="20"/>
          <w:szCs w:val="20"/>
        </w:rPr>
        <w:t>The Journal of Head Trauma Rehabilitation</w:t>
      </w:r>
      <w:r w:rsidRPr="447BA750">
        <w:rPr>
          <w:rFonts w:ascii="Calibri" w:hAnsi="Calibri" w:cs="Arial"/>
          <w:color w:val="222222"/>
          <w:sz w:val="20"/>
          <w:szCs w:val="20"/>
        </w:rPr>
        <w:t>.</w:t>
      </w:r>
    </w:p>
    <w:p w14:paraId="07248A38" w14:textId="77777777" w:rsidR="1901FDFE" w:rsidRDefault="1901FDFE" w:rsidP="447BA750">
      <w:pPr>
        <w:rPr>
          <w:rFonts w:ascii="Calibri" w:hAnsi="Calibri" w:cs="Arial"/>
          <w:color w:val="222222"/>
          <w:sz w:val="20"/>
          <w:szCs w:val="20"/>
        </w:rPr>
      </w:pPr>
      <w:r w:rsidRPr="447BA750">
        <w:rPr>
          <w:rFonts w:ascii="Calibri" w:hAnsi="Calibri" w:cs="Arial"/>
          <w:color w:val="222222"/>
          <w:sz w:val="20"/>
          <w:szCs w:val="20"/>
        </w:rPr>
        <w:t xml:space="preserve">Dahlberg, C. A., Cusick, C. P., Hawley, L. A., Newman, J. K., Morey, C. E., Harrison-Felix, C. L., &amp; </w:t>
      </w:r>
      <w:proofErr w:type="spellStart"/>
      <w:r w:rsidRPr="447BA750">
        <w:rPr>
          <w:rFonts w:ascii="Calibri" w:hAnsi="Calibri" w:cs="Arial"/>
          <w:color w:val="222222"/>
          <w:sz w:val="20"/>
          <w:szCs w:val="20"/>
        </w:rPr>
        <w:t>Whiteneck</w:t>
      </w:r>
      <w:proofErr w:type="spellEnd"/>
      <w:r w:rsidRPr="447BA750">
        <w:rPr>
          <w:rFonts w:ascii="Calibri" w:hAnsi="Calibri" w:cs="Arial"/>
          <w:color w:val="222222"/>
          <w:sz w:val="20"/>
          <w:szCs w:val="20"/>
        </w:rPr>
        <w:t>, G. G. (2007). Treatment efficacy of social communication skills training after traumatic brain injury: A randomized treatment and deferred treatment controlled trial. </w:t>
      </w:r>
      <w:r w:rsidRPr="447BA750">
        <w:rPr>
          <w:rFonts w:ascii="Calibri" w:hAnsi="Calibri" w:cs="Arial"/>
          <w:i/>
          <w:iCs/>
          <w:color w:val="222222"/>
          <w:sz w:val="20"/>
          <w:szCs w:val="20"/>
        </w:rPr>
        <w:t>Archives of Physical Medicine and Rehabilitation</w:t>
      </w:r>
      <w:r w:rsidRPr="447BA750">
        <w:rPr>
          <w:rFonts w:ascii="Calibri" w:hAnsi="Calibri" w:cs="Arial"/>
          <w:color w:val="222222"/>
          <w:sz w:val="20"/>
          <w:szCs w:val="20"/>
        </w:rPr>
        <w:t>, </w:t>
      </w:r>
      <w:r w:rsidRPr="447BA750">
        <w:rPr>
          <w:rFonts w:ascii="Calibri" w:hAnsi="Calibri" w:cs="Arial"/>
          <w:i/>
          <w:iCs/>
          <w:color w:val="222222"/>
          <w:sz w:val="20"/>
          <w:szCs w:val="20"/>
        </w:rPr>
        <w:t>88</w:t>
      </w:r>
      <w:r w:rsidRPr="447BA750">
        <w:rPr>
          <w:rFonts w:ascii="Calibri" w:hAnsi="Calibri" w:cs="Arial"/>
          <w:color w:val="222222"/>
          <w:sz w:val="20"/>
          <w:szCs w:val="20"/>
        </w:rPr>
        <w:t>(12), 1561-1573.</w:t>
      </w:r>
    </w:p>
    <w:p w14:paraId="597EDC7E" w14:textId="77777777" w:rsidR="1901FDFE" w:rsidRDefault="1901FDFE" w:rsidP="447BA750">
      <w:pPr>
        <w:rPr>
          <w:rFonts w:ascii="Calibri" w:hAnsi="Calibri" w:cs="Arial"/>
          <w:color w:val="222222"/>
          <w:sz w:val="20"/>
          <w:szCs w:val="20"/>
        </w:rPr>
      </w:pPr>
      <w:proofErr w:type="spellStart"/>
      <w:r w:rsidRPr="447BA750">
        <w:rPr>
          <w:rFonts w:ascii="Calibri" w:hAnsi="Calibri" w:cs="Arial"/>
          <w:color w:val="222222"/>
          <w:sz w:val="20"/>
          <w:szCs w:val="20"/>
        </w:rPr>
        <w:t>Dymowski</w:t>
      </w:r>
      <w:proofErr w:type="spellEnd"/>
      <w:r w:rsidRPr="447BA750">
        <w:rPr>
          <w:rFonts w:ascii="Calibri" w:hAnsi="Calibri" w:cs="Arial"/>
          <w:color w:val="222222"/>
          <w:sz w:val="20"/>
          <w:szCs w:val="20"/>
        </w:rPr>
        <w:t>, A. R., Ponsford, J. L., &amp; Willmott, C. (2015). Cognitive training approaches to remediate attention and executive dysfunction after traumatic brain injury: A single-case series. </w:t>
      </w:r>
      <w:r w:rsidRPr="447BA750">
        <w:rPr>
          <w:rFonts w:ascii="Calibri" w:hAnsi="Calibri" w:cs="Arial"/>
          <w:i/>
          <w:iCs/>
          <w:color w:val="222222"/>
          <w:sz w:val="20"/>
          <w:szCs w:val="20"/>
        </w:rPr>
        <w:t>Neuropsychological rehabilitation</w:t>
      </w:r>
      <w:r w:rsidRPr="447BA750">
        <w:rPr>
          <w:rFonts w:ascii="Calibri" w:hAnsi="Calibri" w:cs="Arial"/>
          <w:color w:val="222222"/>
          <w:sz w:val="20"/>
          <w:szCs w:val="20"/>
        </w:rPr>
        <w:t>, 1-29.</w:t>
      </w:r>
    </w:p>
    <w:p w14:paraId="5732EB71" w14:textId="77777777" w:rsidR="1901FDFE" w:rsidRDefault="1901FDFE" w:rsidP="447BA750">
      <w:pPr>
        <w:rPr>
          <w:rFonts w:ascii="Calibri" w:hAnsi="Calibri" w:cs="Calibri"/>
        </w:rPr>
      </w:pPr>
      <w:r w:rsidRPr="447BA750">
        <w:rPr>
          <w:rFonts w:ascii="Calibri" w:hAnsi="Calibri" w:cs="Calibri"/>
          <w:color w:val="222222"/>
          <w:sz w:val="20"/>
          <w:szCs w:val="20"/>
        </w:rPr>
        <w:t xml:space="preserve">Finch, E., Copley, A., </w:t>
      </w:r>
      <w:proofErr w:type="spellStart"/>
      <w:r w:rsidRPr="447BA750">
        <w:rPr>
          <w:rFonts w:ascii="Calibri" w:hAnsi="Calibri" w:cs="Calibri"/>
          <w:color w:val="222222"/>
          <w:sz w:val="20"/>
          <w:szCs w:val="20"/>
        </w:rPr>
        <w:t>McLisky</w:t>
      </w:r>
      <w:proofErr w:type="spellEnd"/>
      <w:r w:rsidRPr="447BA750">
        <w:rPr>
          <w:rFonts w:ascii="Calibri" w:hAnsi="Calibri" w:cs="Calibri"/>
          <w:color w:val="222222"/>
          <w:sz w:val="20"/>
          <w:szCs w:val="20"/>
        </w:rPr>
        <w:t>, M., Cornwell, P. L., Fleming, J. M., &amp; Doig, E. (2019). Can goal attainment scaling (GAS) accurately identify changes in social communication impairments following TBI?. </w:t>
      </w:r>
      <w:r w:rsidRPr="447BA750">
        <w:rPr>
          <w:rFonts w:ascii="Calibri" w:hAnsi="Calibri" w:cs="Calibri"/>
          <w:i/>
          <w:iCs/>
          <w:color w:val="222222"/>
          <w:sz w:val="20"/>
          <w:szCs w:val="20"/>
        </w:rPr>
        <w:t>Speech, Language and Hearing</w:t>
      </w:r>
      <w:r w:rsidRPr="447BA750">
        <w:rPr>
          <w:rFonts w:ascii="Calibri" w:hAnsi="Calibri" w:cs="Calibri"/>
          <w:color w:val="222222"/>
          <w:sz w:val="20"/>
          <w:szCs w:val="20"/>
        </w:rPr>
        <w:t>, 1-12.</w:t>
      </w:r>
    </w:p>
    <w:p w14:paraId="231487C4" w14:textId="77777777" w:rsidR="1901FDFE" w:rsidRDefault="1901FDFE" w:rsidP="447BA750">
      <w:pPr>
        <w:rPr>
          <w:rFonts w:ascii="Calibri" w:hAnsi="Calibri" w:cs="Calibri"/>
        </w:rPr>
      </w:pPr>
      <w:r w:rsidRPr="447BA750">
        <w:rPr>
          <w:rFonts w:ascii="Calibri" w:hAnsi="Calibri" w:cs="Calibri"/>
          <w:color w:val="222222"/>
          <w:sz w:val="20"/>
          <w:szCs w:val="20"/>
        </w:rPr>
        <w:t>Fleming, J. M., Strong, J., &amp; Ashton, R. (1996). Self-awareness of deficits in adults with traumatic brain injury: How best to measure?. </w:t>
      </w:r>
      <w:r w:rsidRPr="447BA750">
        <w:rPr>
          <w:rFonts w:ascii="Calibri" w:hAnsi="Calibri" w:cs="Calibri"/>
          <w:i/>
          <w:iCs/>
          <w:color w:val="222222"/>
          <w:sz w:val="20"/>
          <w:szCs w:val="20"/>
        </w:rPr>
        <w:t>Brain injury</w:t>
      </w:r>
      <w:r w:rsidRPr="447BA750">
        <w:rPr>
          <w:rFonts w:ascii="Calibri" w:hAnsi="Calibri" w:cs="Calibri"/>
          <w:color w:val="222222"/>
          <w:sz w:val="20"/>
          <w:szCs w:val="20"/>
        </w:rPr>
        <w:t>, </w:t>
      </w:r>
      <w:r w:rsidRPr="447BA750">
        <w:rPr>
          <w:rFonts w:ascii="Calibri" w:hAnsi="Calibri" w:cs="Calibri"/>
          <w:i/>
          <w:iCs/>
          <w:color w:val="222222"/>
          <w:sz w:val="20"/>
          <w:szCs w:val="20"/>
        </w:rPr>
        <w:t>10</w:t>
      </w:r>
      <w:r w:rsidRPr="447BA750">
        <w:rPr>
          <w:rFonts w:ascii="Calibri" w:hAnsi="Calibri" w:cs="Calibri"/>
          <w:color w:val="222222"/>
          <w:sz w:val="20"/>
          <w:szCs w:val="20"/>
        </w:rPr>
        <w:t>(1), 1-16.</w:t>
      </w:r>
    </w:p>
    <w:p w14:paraId="4CB21572" w14:textId="2B0DB6EC" w:rsidR="1901FDFE" w:rsidRDefault="1901FDFE" w:rsidP="447BA750">
      <w:pPr>
        <w:rPr>
          <w:rFonts w:asciiTheme="minorHAnsi" w:eastAsiaTheme="minorEastAsia" w:hAnsiTheme="minorHAnsi" w:cstheme="minorBidi"/>
          <w:color w:val="222222"/>
          <w:sz w:val="20"/>
          <w:szCs w:val="20"/>
        </w:rPr>
      </w:pPr>
      <w:r w:rsidRPr="447BA750">
        <w:rPr>
          <w:rFonts w:ascii="Calibri" w:hAnsi="Calibri"/>
          <w:color w:val="222222"/>
          <w:sz w:val="20"/>
          <w:szCs w:val="20"/>
        </w:rPr>
        <w:t>Grant, M., &amp; Ponsford, J. (2014). Goal attainment scaling in brain injury rehabilitation: Strengths, limitations and recommendations for future applications. </w:t>
      </w:r>
      <w:r w:rsidRPr="447BA750">
        <w:rPr>
          <w:rFonts w:ascii="Calibri" w:hAnsi="Calibri"/>
          <w:i/>
          <w:iCs/>
          <w:color w:val="222222"/>
          <w:sz w:val="20"/>
          <w:szCs w:val="20"/>
        </w:rPr>
        <w:t>Neuropsychological rehabilitation</w:t>
      </w:r>
      <w:r w:rsidRPr="447BA750">
        <w:rPr>
          <w:rFonts w:ascii="Calibri" w:hAnsi="Calibri"/>
          <w:color w:val="222222"/>
          <w:sz w:val="20"/>
          <w:szCs w:val="20"/>
        </w:rPr>
        <w:t>, </w:t>
      </w:r>
      <w:r w:rsidRPr="447BA750">
        <w:rPr>
          <w:rFonts w:ascii="Calibri" w:hAnsi="Calibri"/>
          <w:i/>
          <w:iCs/>
          <w:color w:val="222222"/>
          <w:sz w:val="20"/>
          <w:szCs w:val="20"/>
        </w:rPr>
        <w:t>24</w:t>
      </w:r>
      <w:r w:rsidRPr="447BA750">
        <w:rPr>
          <w:rFonts w:ascii="Calibri" w:hAnsi="Calibri"/>
          <w:color w:val="222222"/>
          <w:sz w:val="20"/>
          <w:szCs w:val="20"/>
        </w:rPr>
        <w:t xml:space="preserve">(5), </w:t>
      </w:r>
      <w:r w:rsidRPr="447BA750">
        <w:rPr>
          <w:rFonts w:ascii="Calibri" w:hAnsi="Calibri" w:cs="Calibri"/>
          <w:color w:val="222222"/>
          <w:sz w:val="20"/>
          <w:szCs w:val="20"/>
        </w:rPr>
        <w:t>661-</w:t>
      </w:r>
      <w:r w:rsidRPr="447BA750">
        <w:rPr>
          <w:rFonts w:asciiTheme="minorHAnsi" w:eastAsiaTheme="minorEastAsia" w:hAnsiTheme="minorHAnsi" w:cstheme="minorBidi"/>
          <w:color w:val="222222"/>
          <w:sz w:val="20"/>
          <w:szCs w:val="20"/>
        </w:rPr>
        <w:t>677.</w:t>
      </w:r>
    </w:p>
    <w:p w14:paraId="5E61F4EA" w14:textId="32D5CCDF" w:rsidR="25803091" w:rsidRDefault="25803091" w:rsidP="447BA750">
      <w:pPr>
        <w:rPr>
          <w:rFonts w:asciiTheme="minorHAnsi" w:eastAsiaTheme="minorEastAsia" w:hAnsiTheme="minorHAnsi" w:cstheme="minorBidi"/>
          <w:sz w:val="20"/>
          <w:szCs w:val="20"/>
        </w:rPr>
      </w:pPr>
      <w:proofErr w:type="spellStart"/>
      <w:r w:rsidRPr="447BA750">
        <w:rPr>
          <w:rFonts w:asciiTheme="minorHAnsi" w:eastAsiaTheme="minorEastAsia" w:hAnsiTheme="minorHAnsi" w:cstheme="minorBidi"/>
          <w:sz w:val="20"/>
          <w:szCs w:val="20"/>
        </w:rPr>
        <w:t>Hillig</w:t>
      </w:r>
      <w:proofErr w:type="spellEnd"/>
      <w:r w:rsidRPr="447BA750">
        <w:rPr>
          <w:rFonts w:asciiTheme="minorHAnsi" w:eastAsiaTheme="minorEastAsia" w:hAnsiTheme="minorHAnsi" w:cstheme="minorBidi"/>
          <w:sz w:val="20"/>
          <w:szCs w:val="20"/>
        </w:rPr>
        <w:t xml:space="preserve">, T., Ma, H., &amp; </w:t>
      </w:r>
      <w:proofErr w:type="spellStart"/>
      <w:r w:rsidRPr="447BA750">
        <w:rPr>
          <w:rFonts w:asciiTheme="minorHAnsi" w:eastAsiaTheme="minorEastAsia" w:hAnsiTheme="minorHAnsi" w:cstheme="minorBidi"/>
          <w:sz w:val="20"/>
          <w:szCs w:val="20"/>
        </w:rPr>
        <w:t>Dorsch</w:t>
      </w:r>
      <w:proofErr w:type="spellEnd"/>
      <w:r w:rsidRPr="447BA750">
        <w:rPr>
          <w:rFonts w:asciiTheme="minorHAnsi" w:eastAsiaTheme="minorEastAsia" w:hAnsiTheme="minorHAnsi" w:cstheme="minorBidi"/>
          <w:sz w:val="20"/>
          <w:szCs w:val="20"/>
        </w:rPr>
        <w:t xml:space="preserve">, S. (2019). Goal-oriented instructions increase the intensity of practice in stroke rehabilitation compared with non-specific instructions: A within-participant, repeated measures experimental study. </w:t>
      </w:r>
      <w:r w:rsidRPr="447BA750">
        <w:rPr>
          <w:rFonts w:asciiTheme="minorHAnsi" w:eastAsiaTheme="minorEastAsia" w:hAnsiTheme="minorHAnsi" w:cstheme="minorBidi"/>
          <w:i/>
          <w:iCs/>
          <w:sz w:val="20"/>
          <w:szCs w:val="20"/>
        </w:rPr>
        <w:t>Journal of Physiotherapy,</w:t>
      </w:r>
      <w:r w:rsidRPr="447BA750">
        <w:rPr>
          <w:rFonts w:asciiTheme="minorHAnsi" w:eastAsiaTheme="minorEastAsia" w:hAnsiTheme="minorHAnsi" w:cstheme="minorBidi"/>
          <w:sz w:val="20"/>
          <w:szCs w:val="20"/>
        </w:rPr>
        <w:t xml:space="preserve"> </w:t>
      </w:r>
      <w:r w:rsidRPr="447BA750">
        <w:rPr>
          <w:rFonts w:asciiTheme="minorHAnsi" w:eastAsiaTheme="minorEastAsia" w:hAnsiTheme="minorHAnsi" w:cstheme="minorBidi"/>
          <w:i/>
          <w:iCs/>
          <w:sz w:val="20"/>
          <w:szCs w:val="20"/>
        </w:rPr>
        <w:t>65</w:t>
      </w:r>
      <w:r w:rsidRPr="447BA750">
        <w:rPr>
          <w:rFonts w:asciiTheme="minorHAnsi" w:eastAsiaTheme="minorEastAsia" w:hAnsiTheme="minorHAnsi" w:cstheme="minorBidi"/>
          <w:sz w:val="20"/>
          <w:szCs w:val="20"/>
        </w:rPr>
        <w:t>(2), 95-98.</w:t>
      </w:r>
    </w:p>
    <w:p w14:paraId="75F5F6CE" w14:textId="2ED482AD" w:rsidR="1901FDFE" w:rsidRDefault="1901FDFE" w:rsidP="447BA750">
      <w:pPr>
        <w:rPr>
          <w:rFonts w:ascii="Calibri" w:hAnsi="Calibri" w:cs="Calibri"/>
          <w:color w:val="222222"/>
          <w:sz w:val="20"/>
          <w:szCs w:val="20"/>
        </w:rPr>
      </w:pPr>
      <w:proofErr w:type="spellStart"/>
      <w:r w:rsidRPr="447BA750">
        <w:rPr>
          <w:rFonts w:asciiTheme="minorHAnsi" w:eastAsiaTheme="minorEastAsia" w:hAnsiTheme="minorHAnsi" w:cstheme="minorBidi"/>
          <w:color w:val="222222"/>
          <w:sz w:val="20"/>
          <w:szCs w:val="20"/>
        </w:rPr>
        <w:t>Hoepner</w:t>
      </w:r>
      <w:proofErr w:type="spellEnd"/>
      <w:r w:rsidRPr="447BA750">
        <w:rPr>
          <w:rFonts w:asciiTheme="minorHAnsi" w:eastAsiaTheme="minorEastAsia" w:hAnsiTheme="minorHAnsi" w:cstheme="minorBidi"/>
          <w:color w:val="222222"/>
          <w:sz w:val="20"/>
          <w:szCs w:val="20"/>
        </w:rPr>
        <w:t xml:space="preserve">, J. K., </w:t>
      </w:r>
      <w:r w:rsidRPr="447BA750">
        <w:rPr>
          <w:rFonts w:ascii="Calibri" w:hAnsi="Calibri" w:cs="Calibri"/>
          <w:color w:val="222222"/>
          <w:sz w:val="20"/>
          <w:szCs w:val="20"/>
        </w:rPr>
        <w:t xml:space="preserve">Olson, S. E., </w:t>
      </w:r>
      <w:proofErr w:type="spellStart"/>
      <w:r w:rsidRPr="447BA750">
        <w:rPr>
          <w:rFonts w:ascii="Calibri" w:hAnsi="Calibri" w:cs="Calibri"/>
          <w:color w:val="222222"/>
          <w:sz w:val="20"/>
          <w:szCs w:val="20"/>
        </w:rPr>
        <w:t>Hoepner</w:t>
      </w:r>
      <w:proofErr w:type="spellEnd"/>
      <w:r w:rsidRPr="447BA750">
        <w:rPr>
          <w:rFonts w:ascii="Calibri" w:hAnsi="Calibri" w:cs="Calibri"/>
          <w:color w:val="222222"/>
          <w:sz w:val="20"/>
          <w:szCs w:val="20"/>
        </w:rPr>
        <w:t>, J. K., &amp; Olson, S. E. (2018). Joint video self-modeling as a conversational intervention for an individual with traumatic brain injury and his everyday partner: A pilot investigation. </w:t>
      </w:r>
      <w:r w:rsidRPr="447BA750">
        <w:rPr>
          <w:rFonts w:ascii="Calibri" w:hAnsi="Calibri" w:cs="Calibri"/>
          <w:i/>
          <w:iCs/>
          <w:color w:val="222222"/>
          <w:sz w:val="20"/>
          <w:szCs w:val="20"/>
        </w:rPr>
        <w:t>Clinical Archives of Communication Disorders</w:t>
      </w:r>
      <w:r w:rsidRPr="447BA750">
        <w:rPr>
          <w:rFonts w:ascii="Calibri" w:hAnsi="Calibri" w:cs="Calibri"/>
          <w:color w:val="222222"/>
          <w:sz w:val="20"/>
          <w:szCs w:val="20"/>
        </w:rPr>
        <w:t>, </w:t>
      </w:r>
      <w:r w:rsidRPr="447BA750">
        <w:rPr>
          <w:rFonts w:ascii="Calibri" w:hAnsi="Calibri" w:cs="Calibri"/>
          <w:i/>
          <w:iCs/>
          <w:color w:val="222222"/>
          <w:sz w:val="20"/>
          <w:szCs w:val="20"/>
        </w:rPr>
        <w:t>3</w:t>
      </w:r>
      <w:r w:rsidRPr="447BA750">
        <w:rPr>
          <w:rFonts w:ascii="Calibri" w:hAnsi="Calibri" w:cs="Calibri"/>
          <w:color w:val="222222"/>
          <w:sz w:val="20"/>
          <w:szCs w:val="20"/>
        </w:rPr>
        <w:t>(1), 22-41.</w:t>
      </w:r>
    </w:p>
    <w:p w14:paraId="4D00D894" w14:textId="5DC00575" w:rsidR="1901FDFE" w:rsidRDefault="1901FDFE" w:rsidP="447BA750">
      <w:pPr>
        <w:rPr>
          <w:rFonts w:ascii="Calibri" w:hAnsi="Calibri" w:cs="Calibri"/>
          <w:color w:val="222222"/>
          <w:sz w:val="20"/>
          <w:szCs w:val="20"/>
        </w:rPr>
      </w:pPr>
      <w:r w:rsidRPr="447BA750">
        <w:rPr>
          <w:rFonts w:ascii="Calibri" w:hAnsi="Calibri" w:cs="Calibri"/>
          <w:color w:val="222222"/>
          <w:sz w:val="20"/>
          <w:szCs w:val="20"/>
        </w:rPr>
        <w:t xml:space="preserve">Koehler, R., Wilhelm, E., &amp; </w:t>
      </w:r>
      <w:proofErr w:type="spellStart"/>
      <w:r w:rsidRPr="447BA750">
        <w:rPr>
          <w:rFonts w:ascii="Calibri" w:hAnsi="Calibri" w:cs="Calibri"/>
          <w:color w:val="222222"/>
          <w:sz w:val="20"/>
          <w:szCs w:val="20"/>
        </w:rPr>
        <w:t>Shoulson</w:t>
      </w:r>
      <w:proofErr w:type="spellEnd"/>
      <w:r w:rsidRPr="447BA750">
        <w:rPr>
          <w:rFonts w:ascii="Calibri" w:hAnsi="Calibri" w:cs="Calibri"/>
          <w:color w:val="222222"/>
          <w:sz w:val="20"/>
          <w:szCs w:val="20"/>
        </w:rPr>
        <w:t>, I. (Eds.). (2012). </w:t>
      </w:r>
      <w:r w:rsidRPr="447BA750">
        <w:rPr>
          <w:rFonts w:ascii="Calibri" w:hAnsi="Calibri" w:cs="Calibri"/>
          <w:i/>
          <w:iCs/>
          <w:color w:val="222222"/>
          <w:sz w:val="20"/>
          <w:szCs w:val="20"/>
        </w:rPr>
        <w:t>Cognitive rehabilitation therapy for traumatic</w:t>
      </w:r>
      <w:r w:rsidR="776FDBE2" w:rsidRPr="447BA750">
        <w:rPr>
          <w:rFonts w:ascii="Calibri" w:hAnsi="Calibri" w:cs="Calibri"/>
          <w:i/>
          <w:iCs/>
          <w:color w:val="222222"/>
          <w:sz w:val="20"/>
          <w:szCs w:val="20"/>
        </w:rPr>
        <w:t xml:space="preserve"> </w:t>
      </w:r>
      <w:r w:rsidRPr="447BA750">
        <w:rPr>
          <w:rFonts w:ascii="Calibri" w:hAnsi="Calibri" w:cs="Calibri"/>
          <w:i/>
          <w:iCs/>
          <w:color w:val="222222"/>
          <w:sz w:val="20"/>
          <w:szCs w:val="20"/>
        </w:rPr>
        <w:t>brain injury: Evaluating the evidence</w:t>
      </w:r>
      <w:r w:rsidRPr="447BA750">
        <w:rPr>
          <w:rFonts w:ascii="Calibri" w:hAnsi="Calibri" w:cs="Calibri"/>
          <w:color w:val="222222"/>
          <w:sz w:val="20"/>
          <w:szCs w:val="20"/>
        </w:rPr>
        <w:t>. National Academies Press.</w:t>
      </w:r>
    </w:p>
    <w:p w14:paraId="54417032" w14:textId="77777777" w:rsidR="1901FDFE" w:rsidRDefault="1901FDFE" w:rsidP="447BA750">
      <w:pPr>
        <w:rPr>
          <w:rFonts w:ascii="Calibri" w:hAnsi="Calibri" w:cs="Calibri"/>
        </w:rPr>
      </w:pPr>
      <w:r w:rsidRPr="447BA750">
        <w:rPr>
          <w:rFonts w:ascii="Calibri" w:hAnsi="Calibri" w:cs="Calibri"/>
          <w:color w:val="222222"/>
          <w:sz w:val="20"/>
          <w:szCs w:val="20"/>
        </w:rPr>
        <w:t xml:space="preserve">Leopold, A., Lourie, A., </w:t>
      </w:r>
      <w:proofErr w:type="spellStart"/>
      <w:r w:rsidRPr="447BA750">
        <w:rPr>
          <w:rFonts w:ascii="Calibri" w:hAnsi="Calibri" w:cs="Calibri"/>
          <w:color w:val="222222"/>
          <w:sz w:val="20"/>
          <w:szCs w:val="20"/>
        </w:rPr>
        <w:t>Petras</w:t>
      </w:r>
      <w:proofErr w:type="spellEnd"/>
      <w:r w:rsidRPr="447BA750">
        <w:rPr>
          <w:rFonts w:ascii="Calibri" w:hAnsi="Calibri" w:cs="Calibri"/>
          <w:color w:val="222222"/>
          <w:sz w:val="20"/>
          <w:szCs w:val="20"/>
        </w:rPr>
        <w:t>, H., &amp; Elias, E. (2015). The use of assistive technology for cognition to support the performance of daily activities for individuals with cognitive disabilities due to traumatic brain injury: The current state of the research. </w:t>
      </w:r>
      <w:proofErr w:type="spellStart"/>
      <w:r w:rsidRPr="447BA750">
        <w:rPr>
          <w:rFonts w:ascii="Calibri" w:hAnsi="Calibri" w:cs="Calibri"/>
          <w:i/>
          <w:iCs/>
          <w:color w:val="222222"/>
          <w:sz w:val="20"/>
          <w:szCs w:val="20"/>
        </w:rPr>
        <w:t>NeuroRehabilitation</w:t>
      </w:r>
      <w:proofErr w:type="spellEnd"/>
      <w:r w:rsidRPr="447BA750">
        <w:rPr>
          <w:rFonts w:ascii="Calibri" w:hAnsi="Calibri" w:cs="Calibri"/>
          <w:color w:val="222222"/>
          <w:sz w:val="20"/>
          <w:szCs w:val="20"/>
        </w:rPr>
        <w:t>, </w:t>
      </w:r>
      <w:r w:rsidRPr="447BA750">
        <w:rPr>
          <w:rFonts w:ascii="Calibri" w:hAnsi="Calibri" w:cs="Calibri"/>
          <w:i/>
          <w:iCs/>
          <w:color w:val="222222"/>
          <w:sz w:val="20"/>
          <w:szCs w:val="20"/>
        </w:rPr>
        <w:t>37</w:t>
      </w:r>
      <w:r w:rsidRPr="447BA750">
        <w:rPr>
          <w:rFonts w:ascii="Calibri" w:hAnsi="Calibri" w:cs="Calibri"/>
          <w:color w:val="222222"/>
          <w:sz w:val="20"/>
          <w:szCs w:val="20"/>
        </w:rPr>
        <w:t>(3), 359-378.</w:t>
      </w:r>
    </w:p>
    <w:p w14:paraId="5D3F71E0" w14:textId="77777777" w:rsidR="1901FDFE" w:rsidRDefault="1901FDFE" w:rsidP="447BA750">
      <w:pPr>
        <w:rPr>
          <w:rFonts w:ascii="Calibri" w:hAnsi="Calibri"/>
          <w:sz w:val="20"/>
          <w:szCs w:val="20"/>
        </w:rPr>
      </w:pPr>
      <w:proofErr w:type="spellStart"/>
      <w:r w:rsidRPr="447BA750">
        <w:rPr>
          <w:rFonts w:ascii="Calibri" w:hAnsi="Calibri"/>
          <w:color w:val="222222"/>
          <w:sz w:val="20"/>
          <w:szCs w:val="20"/>
        </w:rPr>
        <w:t>Muelenbroek</w:t>
      </w:r>
      <w:proofErr w:type="spellEnd"/>
      <w:r w:rsidRPr="447BA750">
        <w:rPr>
          <w:rFonts w:ascii="Calibri" w:hAnsi="Calibri"/>
          <w:color w:val="222222"/>
          <w:sz w:val="20"/>
          <w:szCs w:val="20"/>
        </w:rPr>
        <w:t xml:space="preserve">, P., Ness, B., </w:t>
      </w:r>
      <w:proofErr w:type="spellStart"/>
      <w:r w:rsidRPr="447BA750">
        <w:rPr>
          <w:rFonts w:ascii="Calibri" w:hAnsi="Calibri"/>
          <w:color w:val="222222"/>
          <w:sz w:val="20"/>
          <w:szCs w:val="20"/>
        </w:rPr>
        <w:t>Lemoncello</w:t>
      </w:r>
      <w:proofErr w:type="spellEnd"/>
      <w:r w:rsidRPr="447BA750">
        <w:rPr>
          <w:rFonts w:ascii="Calibri" w:hAnsi="Calibri"/>
          <w:color w:val="222222"/>
          <w:sz w:val="20"/>
          <w:szCs w:val="20"/>
        </w:rPr>
        <w:t xml:space="preserve">, R., </w:t>
      </w:r>
      <w:proofErr w:type="spellStart"/>
      <w:r w:rsidRPr="447BA750">
        <w:rPr>
          <w:rFonts w:ascii="Calibri" w:hAnsi="Calibri"/>
          <w:color w:val="222222"/>
          <w:sz w:val="20"/>
          <w:szCs w:val="20"/>
        </w:rPr>
        <w:t>Byom</w:t>
      </w:r>
      <w:proofErr w:type="spellEnd"/>
      <w:r w:rsidRPr="447BA750">
        <w:rPr>
          <w:rFonts w:ascii="Calibri" w:hAnsi="Calibri"/>
          <w:color w:val="222222"/>
          <w:sz w:val="20"/>
          <w:szCs w:val="20"/>
        </w:rPr>
        <w:t>, L., MacDonald, L., O’Neil-</w:t>
      </w:r>
      <w:proofErr w:type="spellStart"/>
      <w:r w:rsidRPr="447BA750">
        <w:rPr>
          <w:rFonts w:ascii="Calibri" w:hAnsi="Calibri"/>
          <w:color w:val="222222"/>
          <w:sz w:val="20"/>
          <w:szCs w:val="20"/>
        </w:rPr>
        <w:t>Pirozzi</w:t>
      </w:r>
      <w:proofErr w:type="spellEnd"/>
      <w:r w:rsidRPr="447BA750">
        <w:rPr>
          <w:rFonts w:ascii="Calibri" w:hAnsi="Calibri"/>
          <w:color w:val="222222"/>
          <w:sz w:val="20"/>
          <w:szCs w:val="20"/>
        </w:rPr>
        <w:t xml:space="preserve">, T., Sohlberg, M.M. (in press) Social communication following traumatic brain injury part two: Integrating Theory with Treatment Components. Journal of International Speech Pathology. </w:t>
      </w:r>
    </w:p>
    <w:p w14:paraId="6359B35D" w14:textId="77777777" w:rsidR="1901FDFE" w:rsidRDefault="1901FDFE" w:rsidP="447BA750">
      <w:pPr>
        <w:rPr>
          <w:rFonts w:ascii="Calibri" w:hAnsi="Calibri"/>
          <w:sz w:val="20"/>
          <w:szCs w:val="20"/>
        </w:rPr>
      </w:pPr>
      <w:proofErr w:type="spellStart"/>
      <w:r w:rsidRPr="447BA750">
        <w:rPr>
          <w:rFonts w:ascii="Calibri" w:hAnsi="Calibri"/>
          <w:color w:val="222222"/>
          <w:sz w:val="20"/>
          <w:szCs w:val="20"/>
        </w:rPr>
        <w:t>OʼNeil-Pirozzi</w:t>
      </w:r>
      <w:proofErr w:type="spellEnd"/>
      <w:r w:rsidRPr="447BA750">
        <w:rPr>
          <w:rFonts w:ascii="Calibri" w:hAnsi="Calibri"/>
          <w:color w:val="222222"/>
          <w:sz w:val="20"/>
          <w:szCs w:val="20"/>
        </w:rPr>
        <w:t>, T. M., Kennedy, M. R., &amp; Sohlberg, M. M. (2015). Evidence-Based practice for the use of internal strategies as a memory compensation technique after brain injury: A systematic review. </w:t>
      </w:r>
      <w:r w:rsidRPr="447BA750">
        <w:rPr>
          <w:rFonts w:ascii="Calibri" w:hAnsi="Calibri"/>
          <w:i/>
          <w:iCs/>
          <w:color w:val="222222"/>
          <w:sz w:val="20"/>
          <w:szCs w:val="20"/>
        </w:rPr>
        <w:t>The Journal of Head Trauma Rehabilitation</w:t>
      </w:r>
      <w:r w:rsidRPr="447BA750">
        <w:rPr>
          <w:rFonts w:ascii="Calibri" w:hAnsi="Calibri"/>
          <w:color w:val="222222"/>
          <w:sz w:val="20"/>
          <w:szCs w:val="20"/>
        </w:rPr>
        <w:t>.</w:t>
      </w:r>
      <w:r w:rsidRPr="447BA750">
        <w:rPr>
          <w:rFonts w:ascii="Calibri" w:hAnsi="Calibri"/>
          <w:sz w:val="20"/>
          <w:szCs w:val="20"/>
        </w:rPr>
        <w:t xml:space="preserve"> DOI: 10.1097/HTR.0000000000000181</w:t>
      </w:r>
    </w:p>
    <w:p w14:paraId="72C48929" w14:textId="77777777" w:rsidR="1901FDFE" w:rsidRDefault="1901FDFE" w:rsidP="447BA750">
      <w:pPr>
        <w:jc w:val="both"/>
        <w:rPr>
          <w:rFonts w:ascii="Calibri" w:hAnsi="Calibri"/>
          <w:sz w:val="20"/>
          <w:szCs w:val="20"/>
        </w:rPr>
      </w:pPr>
      <w:r w:rsidRPr="447BA750">
        <w:rPr>
          <w:rFonts w:ascii="Calibri" w:hAnsi="Calibri"/>
          <w:sz w:val="20"/>
          <w:szCs w:val="20"/>
        </w:rPr>
        <w:t xml:space="preserve">Powell, LE, </w:t>
      </w:r>
      <w:proofErr w:type="spellStart"/>
      <w:r w:rsidRPr="447BA750">
        <w:rPr>
          <w:rFonts w:ascii="Calibri" w:hAnsi="Calibri"/>
          <w:sz w:val="20"/>
          <w:szCs w:val="20"/>
        </w:rPr>
        <w:t>Glang</w:t>
      </w:r>
      <w:proofErr w:type="spellEnd"/>
      <w:r w:rsidRPr="447BA750">
        <w:rPr>
          <w:rFonts w:ascii="Calibri" w:hAnsi="Calibri"/>
          <w:sz w:val="20"/>
          <w:szCs w:val="20"/>
        </w:rPr>
        <w:t xml:space="preserve">, A, </w:t>
      </w:r>
      <w:proofErr w:type="spellStart"/>
      <w:r w:rsidRPr="447BA750">
        <w:rPr>
          <w:rFonts w:ascii="Calibri" w:hAnsi="Calibri"/>
          <w:sz w:val="20"/>
          <w:szCs w:val="20"/>
        </w:rPr>
        <w:t>Ettel,D</w:t>
      </w:r>
      <w:proofErr w:type="spellEnd"/>
      <w:r w:rsidRPr="447BA750">
        <w:rPr>
          <w:rFonts w:ascii="Calibri" w:hAnsi="Calibri"/>
          <w:sz w:val="20"/>
          <w:szCs w:val="20"/>
        </w:rPr>
        <w:t xml:space="preserve"> et. al (2012). Systematic instruction for individuals with acquired brain injury: A randomized controlled trial. </w:t>
      </w:r>
      <w:r w:rsidRPr="447BA750">
        <w:rPr>
          <w:rFonts w:ascii="Calibri" w:hAnsi="Calibri"/>
          <w:i/>
          <w:iCs/>
          <w:sz w:val="20"/>
          <w:szCs w:val="20"/>
        </w:rPr>
        <w:t>Neuropsychological Rehabilitation</w:t>
      </w:r>
      <w:r w:rsidRPr="447BA750">
        <w:rPr>
          <w:rFonts w:ascii="Calibri" w:hAnsi="Calibri"/>
          <w:sz w:val="20"/>
          <w:szCs w:val="20"/>
        </w:rPr>
        <w:t>, 22(1), 85-112</w:t>
      </w:r>
    </w:p>
    <w:p w14:paraId="2E91878E" w14:textId="77777777" w:rsidR="1901FDFE" w:rsidRDefault="1901FDFE" w:rsidP="447BA750">
      <w:pPr>
        <w:rPr>
          <w:rFonts w:ascii="Calibri" w:hAnsi="Calibri"/>
          <w:color w:val="222222"/>
          <w:sz w:val="20"/>
          <w:szCs w:val="20"/>
        </w:rPr>
      </w:pPr>
      <w:r w:rsidRPr="447BA750">
        <w:rPr>
          <w:rFonts w:ascii="Calibri" w:hAnsi="Calibri"/>
          <w:color w:val="222222"/>
          <w:sz w:val="20"/>
          <w:szCs w:val="20"/>
        </w:rPr>
        <w:t xml:space="preserve">Schmidt, J., Fleming, J., </w:t>
      </w:r>
      <w:proofErr w:type="spellStart"/>
      <w:r w:rsidRPr="447BA750">
        <w:rPr>
          <w:rFonts w:ascii="Calibri" w:hAnsi="Calibri"/>
          <w:color w:val="222222"/>
          <w:sz w:val="20"/>
          <w:szCs w:val="20"/>
        </w:rPr>
        <w:t>Ownsworth</w:t>
      </w:r>
      <w:proofErr w:type="spellEnd"/>
      <w:r w:rsidRPr="447BA750">
        <w:rPr>
          <w:rFonts w:ascii="Calibri" w:hAnsi="Calibri"/>
          <w:color w:val="222222"/>
          <w:sz w:val="20"/>
          <w:szCs w:val="20"/>
        </w:rPr>
        <w:t xml:space="preserve">, T., &amp; </w:t>
      </w:r>
      <w:proofErr w:type="spellStart"/>
      <w:r w:rsidRPr="447BA750">
        <w:rPr>
          <w:rFonts w:ascii="Calibri" w:hAnsi="Calibri"/>
          <w:color w:val="222222"/>
          <w:sz w:val="20"/>
          <w:szCs w:val="20"/>
        </w:rPr>
        <w:t>Lannin</w:t>
      </w:r>
      <w:proofErr w:type="spellEnd"/>
      <w:r w:rsidRPr="447BA750">
        <w:rPr>
          <w:rFonts w:ascii="Calibri" w:hAnsi="Calibri"/>
          <w:color w:val="222222"/>
          <w:sz w:val="20"/>
          <w:szCs w:val="20"/>
        </w:rPr>
        <w:t>, N. A. (2012). Video feedback on functional task performance improves self-awareness after traumatic brain injury A randomized controlled trial. </w:t>
      </w:r>
      <w:r w:rsidRPr="447BA750">
        <w:rPr>
          <w:rFonts w:ascii="Calibri" w:hAnsi="Calibri"/>
          <w:i/>
          <w:iCs/>
          <w:color w:val="222222"/>
          <w:sz w:val="20"/>
          <w:szCs w:val="20"/>
        </w:rPr>
        <w:t>Neurorehabilitation and neural repair</w:t>
      </w:r>
      <w:r w:rsidRPr="447BA750">
        <w:rPr>
          <w:rFonts w:ascii="Calibri" w:hAnsi="Calibri"/>
          <w:color w:val="222222"/>
          <w:sz w:val="20"/>
          <w:szCs w:val="20"/>
        </w:rPr>
        <w:t>, 1545968312469838.</w:t>
      </w:r>
    </w:p>
    <w:p w14:paraId="7E207928" w14:textId="77777777" w:rsidR="1901FDFE" w:rsidRDefault="1901FDFE" w:rsidP="447BA750">
      <w:pPr>
        <w:rPr>
          <w:rFonts w:ascii="Calibri" w:hAnsi="Calibri"/>
        </w:rPr>
      </w:pPr>
      <w:proofErr w:type="spellStart"/>
      <w:r w:rsidRPr="447BA750">
        <w:rPr>
          <w:rFonts w:ascii="Calibri" w:hAnsi="Calibri" w:cs="Arial"/>
          <w:color w:val="222222"/>
          <w:sz w:val="20"/>
          <w:szCs w:val="20"/>
        </w:rPr>
        <w:t>Séguin</w:t>
      </w:r>
      <w:proofErr w:type="spellEnd"/>
      <w:r w:rsidRPr="447BA750">
        <w:rPr>
          <w:rFonts w:ascii="Calibri" w:hAnsi="Calibri" w:cs="Arial"/>
          <w:color w:val="222222"/>
          <w:sz w:val="20"/>
          <w:szCs w:val="20"/>
        </w:rPr>
        <w:t xml:space="preserve">, M., </w:t>
      </w:r>
      <w:proofErr w:type="spellStart"/>
      <w:r w:rsidRPr="447BA750">
        <w:rPr>
          <w:rFonts w:ascii="Calibri" w:hAnsi="Calibri" w:cs="Arial"/>
          <w:color w:val="222222"/>
          <w:sz w:val="20"/>
          <w:szCs w:val="20"/>
        </w:rPr>
        <w:t>Lahaie</w:t>
      </w:r>
      <w:proofErr w:type="spellEnd"/>
      <w:r w:rsidRPr="447BA750">
        <w:rPr>
          <w:rFonts w:ascii="Calibri" w:hAnsi="Calibri" w:cs="Arial"/>
          <w:color w:val="222222"/>
          <w:sz w:val="20"/>
          <w:szCs w:val="20"/>
        </w:rPr>
        <w:t>, A., Matte-</w:t>
      </w:r>
      <w:proofErr w:type="spellStart"/>
      <w:r w:rsidRPr="447BA750">
        <w:rPr>
          <w:rFonts w:ascii="Calibri" w:hAnsi="Calibri" w:cs="Arial"/>
          <w:color w:val="222222"/>
          <w:sz w:val="20"/>
          <w:szCs w:val="20"/>
        </w:rPr>
        <w:t>Gagné</w:t>
      </w:r>
      <w:proofErr w:type="spellEnd"/>
      <w:r w:rsidRPr="447BA750">
        <w:rPr>
          <w:rFonts w:ascii="Calibri" w:hAnsi="Calibri" w:cs="Arial"/>
          <w:color w:val="222222"/>
          <w:sz w:val="20"/>
          <w:szCs w:val="20"/>
        </w:rPr>
        <w:t>, C., &amp; Beauchamp, M. H. (2017). Ready! Set? Let's Train!: Feasibility of an intensive attention training program and its beneficial effect after childhood traumatic brain injury. </w:t>
      </w:r>
      <w:r w:rsidRPr="447BA750">
        <w:rPr>
          <w:rFonts w:ascii="Calibri" w:hAnsi="Calibri" w:cs="Arial"/>
          <w:i/>
          <w:iCs/>
          <w:color w:val="222222"/>
          <w:sz w:val="20"/>
          <w:szCs w:val="20"/>
        </w:rPr>
        <w:t>Annals of physical and rehabilitation medicine</w:t>
      </w:r>
      <w:r w:rsidRPr="447BA750">
        <w:rPr>
          <w:rFonts w:ascii="Calibri" w:hAnsi="Calibri" w:cs="Arial"/>
          <w:color w:val="222222"/>
          <w:sz w:val="20"/>
          <w:szCs w:val="20"/>
        </w:rPr>
        <w:t>.</w:t>
      </w:r>
    </w:p>
    <w:p w14:paraId="70BADC66" w14:textId="77777777" w:rsidR="1901FDFE" w:rsidRDefault="1901FDFE" w:rsidP="447BA750">
      <w:pPr>
        <w:rPr>
          <w:rFonts w:ascii="Calibri" w:hAnsi="Calibri"/>
          <w:sz w:val="20"/>
          <w:szCs w:val="20"/>
        </w:rPr>
      </w:pPr>
      <w:proofErr w:type="spellStart"/>
      <w:r w:rsidRPr="447BA750">
        <w:rPr>
          <w:rFonts w:ascii="Calibri" w:hAnsi="Calibri" w:cs="Arial"/>
          <w:color w:val="222222"/>
          <w:sz w:val="20"/>
          <w:szCs w:val="20"/>
        </w:rPr>
        <w:t>Serino</w:t>
      </w:r>
      <w:proofErr w:type="spellEnd"/>
      <w:r w:rsidRPr="447BA750">
        <w:rPr>
          <w:rFonts w:ascii="Calibri" w:hAnsi="Calibri" w:cs="Arial"/>
          <w:color w:val="222222"/>
          <w:sz w:val="20"/>
          <w:szCs w:val="20"/>
        </w:rPr>
        <w:t xml:space="preserve">, A., </w:t>
      </w:r>
      <w:proofErr w:type="spellStart"/>
      <w:r w:rsidRPr="447BA750">
        <w:rPr>
          <w:rFonts w:ascii="Calibri" w:hAnsi="Calibri" w:cs="Arial"/>
          <w:color w:val="222222"/>
          <w:sz w:val="20"/>
          <w:szCs w:val="20"/>
        </w:rPr>
        <w:t>Ciaramelli</w:t>
      </w:r>
      <w:proofErr w:type="spellEnd"/>
      <w:r w:rsidRPr="447BA750">
        <w:rPr>
          <w:rFonts w:ascii="Calibri" w:hAnsi="Calibri" w:cs="Arial"/>
          <w:color w:val="222222"/>
          <w:sz w:val="20"/>
          <w:szCs w:val="20"/>
        </w:rPr>
        <w:t xml:space="preserve">, E., </w:t>
      </w:r>
      <w:proofErr w:type="spellStart"/>
      <w:r w:rsidRPr="447BA750">
        <w:rPr>
          <w:rFonts w:ascii="Calibri" w:hAnsi="Calibri" w:cs="Arial"/>
          <w:color w:val="222222"/>
          <w:sz w:val="20"/>
          <w:szCs w:val="20"/>
        </w:rPr>
        <w:t>Santantonio</w:t>
      </w:r>
      <w:proofErr w:type="spellEnd"/>
      <w:r w:rsidRPr="447BA750">
        <w:rPr>
          <w:rFonts w:ascii="Calibri" w:hAnsi="Calibri" w:cs="Arial"/>
          <w:color w:val="222222"/>
          <w:sz w:val="20"/>
          <w:szCs w:val="20"/>
        </w:rPr>
        <w:t xml:space="preserve">, A. D., </w:t>
      </w:r>
      <w:proofErr w:type="spellStart"/>
      <w:r w:rsidRPr="447BA750">
        <w:rPr>
          <w:rFonts w:ascii="Calibri" w:hAnsi="Calibri" w:cs="Arial"/>
          <w:color w:val="222222"/>
          <w:sz w:val="20"/>
          <w:szCs w:val="20"/>
        </w:rPr>
        <w:t>Malagù</w:t>
      </w:r>
      <w:proofErr w:type="spellEnd"/>
      <w:r w:rsidRPr="447BA750">
        <w:rPr>
          <w:rFonts w:ascii="Calibri" w:hAnsi="Calibri" w:cs="Arial"/>
          <w:color w:val="222222"/>
          <w:sz w:val="20"/>
          <w:szCs w:val="20"/>
        </w:rPr>
        <w:t xml:space="preserve">, S., </w:t>
      </w:r>
      <w:proofErr w:type="spellStart"/>
      <w:r w:rsidRPr="447BA750">
        <w:rPr>
          <w:rFonts w:ascii="Calibri" w:hAnsi="Calibri" w:cs="Arial"/>
          <w:color w:val="222222"/>
          <w:sz w:val="20"/>
          <w:szCs w:val="20"/>
        </w:rPr>
        <w:t>Servadei</w:t>
      </w:r>
      <w:proofErr w:type="spellEnd"/>
      <w:r w:rsidRPr="447BA750">
        <w:rPr>
          <w:rFonts w:ascii="Calibri" w:hAnsi="Calibri" w:cs="Arial"/>
          <w:color w:val="222222"/>
          <w:sz w:val="20"/>
          <w:szCs w:val="20"/>
        </w:rPr>
        <w:t xml:space="preserve">, F., &amp; </w:t>
      </w:r>
      <w:proofErr w:type="spellStart"/>
      <w:r w:rsidRPr="447BA750">
        <w:rPr>
          <w:rFonts w:ascii="Calibri" w:hAnsi="Calibri" w:cs="Arial"/>
          <w:color w:val="222222"/>
          <w:sz w:val="20"/>
          <w:szCs w:val="20"/>
        </w:rPr>
        <w:t>Làdavas</w:t>
      </w:r>
      <w:proofErr w:type="spellEnd"/>
      <w:r w:rsidRPr="447BA750">
        <w:rPr>
          <w:rFonts w:ascii="Calibri" w:hAnsi="Calibri" w:cs="Arial"/>
          <w:color w:val="222222"/>
          <w:sz w:val="20"/>
          <w:szCs w:val="20"/>
        </w:rPr>
        <w:t>, E. (2007). A pilot study for rehabilitation of central executive deficits after traumatic brain injury. </w:t>
      </w:r>
      <w:r w:rsidRPr="447BA750">
        <w:rPr>
          <w:rFonts w:ascii="Calibri" w:hAnsi="Calibri" w:cs="Arial"/>
          <w:i/>
          <w:iCs/>
          <w:color w:val="222222"/>
          <w:sz w:val="20"/>
          <w:szCs w:val="20"/>
        </w:rPr>
        <w:t>Brain Injury</w:t>
      </w:r>
      <w:r w:rsidRPr="447BA750">
        <w:rPr>
          <w:rFonts w:ascii="Calibri" w:hAnsi="Calibri" w:cs="Arial"/>
          <w:color w:val="222222"/>
          <w:sz w:val="20"/>
          <w:szCs w:val="20"/>
        </w:rPr>
        <w:t>, </w:t>
      </w:r>
      <w:r w:rsidRPr="447BA750">
        <w:rPr>
          <w:rFonts w:ascii="Calibri" w:hAnsi="Calibri" w:cs="Arial"/>
          <w:i/>
          <w:iCs/>
          <w:color w:val="222222"/>
          <w:sz w:val="20"/>
          <w:szCs w:val="20"/>
        </w:rPr>
        <w:t>21</w:t>
      </w:r>
      <w:r w:rsidRPr="447BA750">
        <w:rPr>
          <w:rFonts w:ascii="Calibri" w:hAnsi="Calibri" w:cs="Arial"/>
          <w:color w:val="222222"/>
          <w:sz w:val="20"/>
          <w:szCs w:val="20"/>
        </w:rPr>
        <w:t>(1), 11-19.</w:t>
      </w:r>
    </w:p>
    <w:p w14:paraId="3936CCEF" w14:textId="77777777" w:rsidR="1901FDFE" w:rsidRDefault="1901FDFE" w:rsidP="447BA750">
      <w:pPr>
        <w:rPr>
          <w:rFonts w:ascii="Calibri" w:hAnsi="Calibri"/>
          <w:sz w:val="20"/>
          <w:szCs w:val="20"/>
        </w:rPr>
      </w:pPr>
      <w:r w:rsidRPr="447BA750">
        <w:rPr>
          <w:rFonts w:ascii="Calibri" w:hAnsi="Calibri"/>
          <w:color w:val="222222"/>
          <w:sz w:val="20"/>
          <w:szCs w:val="20"/>
        </w:rPr>
        <w:t xml:space="preserve">Shum, D., Fleming, J., Gill, H., </w:t>
      </w:r>
      <w:proofErr w:type="spellStart"/>
      <w:r w:rsidRPr="447BA750">
        <w:rPr>
          <w:rFonts w:ascii="Calibri" w:hAnsi="Calibri"/>
          <w:color w:val="222222"/>
          <w:sz w:val="20"/>
          <w:szCs w:val="20"/>
        </w:rPr>
        <w:t>Gullo</w:t>
      </w:r>
      <w:proofErr w:type="spellEnd"/>
      <w:r w:rsidRPr="447BA750">
        <w:rPr>
          <w:rFonts w:ascii="Calibri" w:hAnsi="Calibri"/>
          <w:color w:val="222222"/>
          <w:sz w:val="20"/>
          <w:szCs w:val="20"/>
        </w:rPr>
        <w:t>, M. J., &amp; Strong, J. (2011). A randomized controlled trial of prospective memory rehabilitation in adults with traumatic brain injury. </w:t>
      </w:r>
      <w:r w:rsidRPr="447BA750">
        <w:rPr>
          <w:rFonts w:ascii="Calibri" w:hAnsi="Calibri"/>
          <w:i/>
          <w:iCs/>
          <w:color w:val="222222"/>
          <w:sz w:val="20"/>
          <w:szCs w:val="20"/>
        </w:rPr>
        <w:t>Journal of rehabilitation medicine</w:t>
      </w:r>
      <w:r w:rsidRPr="447BA750">
        <w:rPr>
          <w:rFonts w:ascii="Calibri" w:hAnsi="Calibri"/>
          <w:color w:val="222222"/>
          <w:sz w:val="20"/>
          <w:szCs w:val="20"/>
        </w:rPr>
        <w:t>, </w:t>
      </w:r>
      <w:r w:rsidRPr="447BA750">
        <w:rPr>
          <w:rFonts w:ascii="Calibri" w:hAnsi="Calibri"/>
          <w:i/>
          <w:iCs/>
          <w:color w:val="222222"/>
          <w:sz w:val="20"/>
          <w:szCs w:val="20"/>
        </w:rPr>
        <w:t>43</w:t>
      </w:r>
      <w:r w:rsidRPr="447BA750">
        <w:rPr>
          <w:rFonts w:ascii="Calibri" w:hAnsi="Calibri"/>
          <w:color w:val="222222"/>
          <w:sz w:val="20"/>
          <w:szCs w:val="20"/>
        </w:rPr>
        <w:t>(3), 216-223.</w:t>
      </w:r>
    </w:p>
    <w:p w14:paraId="53718E7B" w14:textId="77777777" w:rsidR="1901FDFE" w:rsidRDefault="1901FDFE" w:rsidP="447BA750">
      <w:pPr>
        <w:jc w:val="both"/>
        <w:rPr>
          <w:rFonts w:ascii="Calibri" w:hAnsi="Calibri"/>
          <w:sz w:val="20"/>
          <w:szCs w:val="20"/>
        </w:rPr>
      </w:pPr>
      <w:r w:rsidRPr="447BA750">
        <w:rPr>
          <w:rFonts w:ascii="Calibri" w:hAnsi="Calibri"/>
          <w:sz w:val="20"/>
          <w:szCs w:val="20"/>
        </w:rPr>
        <w:t xml:space="preserve">Sohlberg, M.M., </w:t>
      </w:r>
      <w:proofErr w:type="spellStart"/>
      <w:r w:rsidRPr="447BA750">
        <w:rPr>
          <w:rFonts w:ascii="Calibri" w:hAnsi="Calibri"/>
          <w:sz w:val="20"/>
          <w:szCs w:val="20"/>
        </w:rPr>
        <w:t>Harn</w:t>
      </w:r>
      <w:proofErr w:type="spellEnd"/>
      <w:r w:rsidRPr="447BA750">
        <w:rPr>
          <w:rFonts w:ascii="Calibri" w:hAnsi="Calibri"/>
          <w:sz w:val="20"/>
          <w:szCs w:val="20"/>
        </w:rPr>
        <w:t xml:space="preserve">, B., MacPherson, H., Wade, S.L. (2014). A pilot study evaluating attention and strategy training in pediatric traumatic brain injury. </w:t>
      </w:r>
      <w:r w:rsidRPr="447BA750">
        <w:rPr>
          <w:rFonts w:ascii="Calibri" w:hAnsi="Calibri"/>
          <w:i/>
          <w:iCs/>
          <w:sz w:val="20"/>
          <w:szCs w:val="20"/>
        </w:rPr>
        <w:t>Clinical Practice in Pediatric Psychology</w:t>
      </w:r>
      <w:r w:rsidRPr="447BA750">
        <w:rPr>
          <w:rFonts w:ascii="Calibri" w:hAnsi="Calibri"/>
          <w:sz w:val="20"/>
          <w:szCs w:val="20"/>
        </w:rPr>
        <w:t>, 2(3), 263-280.</w:t>
      </w:r>
    </w:p>
    <w:p w14:paraId="60EFC700" w14:textId="77777777" w:rsidR="1901FDFE" w:rsidRDefault="1901FDFE" w:rsidP="447BA750">
      <w:pPr>
        <w:jc w:val="both"/>
        <w:rPr>
          <w:rFonts w:ascii="Calibri" w:hAnsi="Calibri"/>
          <w:sz w:val="20"/>
          <w:szCs w:val="20"/>
        </w:rPr>
      </w:pPr>
      <w:proofErr w:type="spellStart"/>
      <w:r w:rsidRPr="447BA750">
        <w:rPr>
          <w:rFonts w:ascii="Calibri" w:hAnsi="Calibri"/>
          <w:sz w:val="20"/>
          <w:szCs w:val="20"/>
        </w:rPr>
        <w:lastRenderedPageBreak/>
        <w:t>Spikeman</w:t>
      </w:r>
      <w:proofErr w:type="spellEnd"/>
      <w:r w:rsidRPr="447BA750">
        <w:rPr>
          <w:rFonts w:ascii="Calibri" w:hAnsi="Calibri"/>
          <w:sz w:val="20"/>
          <w:szCs w:val="20"/>
        </w:rPr>
        <w:t xml:space="preserve">, JM, </w:t>
      </w:r>
      <w:proofErr w:type="spellStart"/>
      <w:r w:rsidRPr="447BA750">
        <w:rPr>
          <w:rFonts w:ascii="Calibri" w:hAnsi="Calibri"/>
          <w:sz w:val="20"/>
          <w:szCs w:val="20"/>
        </w:rPr>
        <w:t>Boelen</w:t>
      </w:r>
      <w:proofErr w:type="spellEnd"/>
      <w:r w:rsidRPr="447BA750">
        <w:rPr>
          <w:rFonts w:ascii="Calibri" w:hAnsi="Calibri"/>
          <w:sz w:val="20"/>
          <w:szCs w:val="20"/>
        </w:rPr>
        <w:t xml:space="preserve">, DH, Lamberts, K. et al., (2010). Effects of a multifaceted treatment program for executive dysfunction after acquired brain injury on indications of executive functioning in daily life, </w:t>
      </w:r>
      <w:r w:rsidRPr="447BA750">
        <w:rPr>
          <w:rFonts w:ascii="Calibri" w:hAnsi="Calibri"/>
          <w:i/>
          <w:iCs/>
          <w:sz w:val="20"/>
          <w:szCs w:val="20"/>
        </w:rPr>
        <w:t>Journal of International Neuropsychological Society</w:t>
      </w:r>
      <w:r w:rsidRPr="447BA750">
        <w:rPr>
          <w:rFonts w:ascii="Calibri" w:hAnsi="Calibri"/>
          <w:sz w:val="20"/>
          <w:szCs w:val="20"/>
        </w:rPr>
        <w:t>, 16, 118-129.</w:t>
      </w:r>
    </w:p>
    <w:p w14:paraId="06471D08" w14:textId="77777777" w:rsidR="1901FDFE" w:rsidRDefault="1901FDFE" w:rsidP="447BA750">
      <w:pPr>
        <w:rPr>
          <w:rFonts w:ascii="Calibri" w:hAnsi="Calibri" w:cs="Calibri"/>
        </w:rPr>
      </w:pPr>
      <w:proofErr w:type="spellStart"/>
      <w:r w:rsidRPr="447BA750">
        <w:rPr>
          <w:rFonts w:ascii="Calibri" w:hAnsi="Calibri" w:cs="Calibri"/>
          <w:color w:val="222222"/>
          <w:sz w:val="20"/>
          <w:szCs w:val="20"/>
        </w:rPr>
        <w:t>Stamenova</w:t>
      </w:r>
      <w:proofErr w:type="spellEnd"/>
      <w:r w:rsidRPr="447BA750">
        <w:rPr>
          <w:rFonts w:ascii="Calibri" w:hAnsi="Calibri" w:cs="Calibri"/>
          <w:color w:val="222222"/>
          <w:sz w:val="20"/>
          <w:szCs w:val="20"/>
        </w:rPr>
        <w:t>, V., &amp; Levine, B. (2018). Effectiveness of goal management training® in improving executive functions: A meta-analysis. </w:t>
      </w:r>
      <w:r w:rsidRPr="447BA750">
        <w:rPr>
          <w:rFonts w:ascii="Calibri" w:hAnsi="Calibri" w:cs="Calibri"/>
          <w:i/>
          <w:iCs/>
          <w:color w:val="222222"/>
          <w:sz w:val="20"/>
          <w:szCs w:val="20"/>
        </w:rPr>
        <w:t>Neuropsychological rehabilitation</w:t>
      </w:r>
      <w:r w:rsidRPr="447BA750">
        <w:rPr>
          <w:rFonts w:ascii="Calibri" w:hAnsi="Calibri" w:cs="Calibri"/>
          <w:color w:val="222222"/>
          <w:sz w:val="20"/>
          <w:szCs w:val="20"/>
        </w:rPr>
        <w:t>, 1-31.</w:t>
      </w:r>
    </w:p>
    <w:p w14:paraId="37BE455C" w14:textId="77777777" w:rsidR="1901FDFE" w:rsidRDefault="1901FDFE" w:rsidP="447BA750">
      <w:pPr>
        <w:jc w:val="both"/>
        <w:rPr>
          <w:rFonts w:ascii="Calibri" w:hAnsi="Calibri"/>
          <w:sz w:val="20"/>
          <w:szCs w:val="20"/>
        </w:rPr>
      </w:pPr>
      <w:r w:rsidRPr="447BA750">
        <w:rPr>
          <w:rFonts w:ascii="Calibri" w:hAnsi="Calibri"/>
          <w:sz w:val="20"/>
          <w:szCs w:val="20"/>
        </w:rPr>
        <w:t xml:space="preserve">Svoboda, E. &amp; Richards, B. (2009). Compensating for anterograde amnesia: A new training method that capitalizes on emerging smartphone technologies. </w:t>
      </w:r>
      <w:r w:rsidRPr="447BA750">
        <w:rPr>
          <w:rFonts w:ascii="Calibri" w:hAnsi="Calibri"/>
          <w:i/>
          <w:iCs/>
          <w:sz w:val="20"/>
          <w:szCs w:val="20"/>
        </w:rPr>
        <w:t>Journal of the International Neuropsychology Society</w:t>
      </w:r>
      <w:r w:rsidRPr="447BA750">
        <w:rPr>
          <w:rFonts w:ascii="Calibri" w:hAnsi="Calibri"/>
          <w:sz w:val="20"/>
          <w:szCs w:val="20"/>
        </w:rPr>
        <w:t>, 15, 629-638.</w:t>
      </w:r>
    </w:p>
    <w:p w14:paraId="1972D5CA" w14:textId="77777777" w:rsidR="1901FDFE" w:rsidRDefault="1901FDFE" w:rsidP="447BA750">
      <w:pPr>
        <w:jc w:val="both"/>
        <w:rPr>
          <w:rFonts w:ascii="Calibri" w:hAnsi="Calibri"/>
          <w:sz w:val="20"/>
          <w:szCs w:val="20"/>
        </w:rPr>
      </w:pPr>
      <w:proofErr w:type="spellStart"/>
      <w:r w:rsidRPr="447BA750">
        <w:rPr>
          <w:rFonts w:ascii="Calibri" w:hAnsi="Calibri"/>
          <w:sz w:val="20"/>
          <w:szCs w:val="20"/>
        </w:rPr>
        <w:t>Turkstra</w:t>
      </w:r>
      <w:proofErr w:type="spellEnd"/>
      <w:r w:rsidRPr="447BA750">
        <w:rPr>
          <w:rFonts w:ascii="Calibri" w:hAnsi="Calibri"/>
          <w:sz w:val="20"/>
          <w:szCs w:val="20"/>
        </w:rPr>
        <w:t xml:space="preserve">, L., Ylvisaker, M., Coelho, C., Kennedy, M., Sohlberg, M.M., Avery, J., &amp; </w:t>
      </w:r>
      <w:proofErr w:type="spellStart"/>
      <w:r w:rsidRPr="447BA750">
        <w:rPr>
          <w:rFonts w:ascii="Calibri" w:hAnsi="Calibri"/>
          <w:sz w:val="20"/>
          <w:szCs w:val="20"/>
        </w:rPr>
        <w:t>Yorkston</w:t>
      </w:r>
      <w:proofErr w:type="spellEnd"/>
      <w:r w:rsidRPr="447BA750">
        <w:rPr>
          <w:rFonts w:ascii="Calibri" w:hAnsi="Calibri"/>
          <w:sz w:val="20"/>
          <w:szCs w:val="20"/>
        </w:rPr>
        <w:t xml:space="preserve">, K. (2005). Practice guidelines for standardized assessment for persons with traumatic brain injury. </w:t>
      </w:r>
      <w:r w:rsidRPr="447BA750">
        <w:rPr>
          <w:rFonts w:ascii="Calibri" w:hAnsi="Calibri"/>
          <w:i/>
          <w:iCs/>
          <w:sz w:val="20"/>
          <w:szCs w:val="20"/>
        </w:rPr>
        <w:t>Journal of Medical Speech Language Pathology,</w:t>
      </w:r>
      <w:r w:rsidRPr="447BA750">
        <w:rPr>
          <w:rFonts w:ascii="Calibri" w:hAnsi="Calibri"/>
          <w:sz w:val="20"/>
          <w:szCs w:val="20"/>
        </w:rPr>
        <w:t>13(2), ix-xxxviii.</w:t>
      </w:r>
    </w:p>
    <w:p w14:paraId="1727F1BA" w14:textId="77777777" w:rsidR="1901FDFE" w:rsidRDefault="1901FDFE" w:rsidP="447BA750">
      <w:pPr>
        <w:rPr>
          <w:rFonts w:ascii="Calibri" w:hAnsi="Calibri" w:cs="Arial"/>
          <w:color w:val="222222"/>
          <w:sz w:val="20"/>
          <w:szCs w:val="20"/>
        </w:rPr>
      </w:pPr>
      <w:proofErr w:type="spellStart"/>
      <w:r w:rsidRPr="447BA750">
        <w:rPr>
          <w:rFonts w:ascii="Calibri" w:hAnsi="Calibri" w:cs="Arial"/>
          <w:color w:val="222222"/>
          <w:sz w:val="20"/>
          <w:szCs w:val="20"/>
        </w:rPr>
        <w:t>Turkstra</w:t>
      </w:r>
      <w:proofErr w:type="spellEnd"/>
      <w:r w:rsidRPr="447BA750">
        <w:rPr>
          <w:rFonts w:ascii="Calibri" w:hAnsi="Calibri" w:cs="Arial"/>
          <w:color w:val="222222"/>
          <w:sz w:val="20"/>
          <w:szCs w:val="20"/>
        </w:rPr>
        <w:t xml:space="preserve">, L. S., Norman, R., Whyte, J., </w:t>
      </w:r>
      <w:proofErr w:type="spellStart"/>
      <w:r w:rsidRPr="447BA750">
        <w:rPr>
          <w:rFonts w:ascii="Calibri" w:hAnsi="Calibri" w:cs="Arial"/>
          <w:color w:val="222222"/>
          <w:sz w:val="20"/>
          <w:szCs w:val="20"/>
        </w:rPr>
        <w:t>Dijkers</w:t>
      </w:r>
      <w:proofErr w:type="spellEnd"/>
      <w:r w:rsidRPr="447BA750">
        <w:rPr>
          <w:rFonts w:ascii="Calibri" w:hAnsi="Calibri" w:cs="Arial"/>
          <w:color w:val="222222"/>
          <w:sz w:val="20"/>
          <w:szCs w:val="20"/>
        </w:rPr>
        <w:t>, M. P., &amp; Hart, T. (2016). Knowing What We're Doing: Why Specification of Treatment Methods Is Critical for Evidence-Based Practice in Speech-Language Pathology. </w:t>
      </w:r>
      <w:r w:rsidRPr="447BA750">
        <w:rPr>
          <w:rFonts w:ascii="Calibri" w:hAnsi="Calibri" w:cs="Arial"/>
          <w:i/>
          <w:iCs/>
          <w:color w:val="222222"/>
          <w:sz w:val="20"/>
          <w:szCs w:val="20"/>
        </w:rPr>
        <w:t>American Journal of Speech-Language Pathology</w:t>
      </w:r>
      <w:r w:rsidRPr="447BA750">
        <w:rPr>
          <w:rFonts w:ascii="Calibri" w:hAnsi="Calibri" w:cs="Arial"/>
          <w:color w:val="222222"/>
          <w:sz w:val="20"/>
          <w:szCs w:val="20"/>
        </w:rPr>
        <w:t>, </w:t>
      </w:r>
      <w:r w:rsidRPr="447BA750">
        <w:rPr>
          <w:rFonts w:ascii="Calibri" w:hAnsi="Calibri" w:cs="Arial"/>
          <w:i/>
          <w:iCs/>
          <w:color w:val="222222"/>
          <w:sz w:val="20"/>
          <w:szCs w:val="20"/>
        </w:rPr>
        <w:t>25</w:t>
      </w:r>
      <w:r w:rsidRPr="447BA750">
        <w:rPr>
          <w:rFonts w:ascii="Calibri" w:hAnsi="Calibri" w:cs="Arial"/>
          <w:color w:val="222222"/>
          <w:sz w:val="20"/>
          <w:szCs w:val="20"/>
        </w:rPr>
        <w:t>(2), 164-171.</w:t>
      </w:r>
    </w:p>
    <w:p w14:paraId="4E766DDC" w14:textId="77777777" w:rsidR="1901FDFE" w:rsidRDefault="1901FDFE" w:rsidP="447BA750">
      <w:pPr>
        <w:rPr>
          <w:rFonts w:ascii="Calibri" w:hAnsi="Calibri" w:cs="Calibri"/>
        </w:rPr>
      </w:pPr>
      <w:proofErr w:type="spellStart"/>
      <w:r w:rsidRPr="447BA750">
        <w:rPr>
          <w:rFonts w:ascii="Calibri" w:hAnsi="Calibri" w:cs="Calibri"/>
          <w:color w:val="222222"/>
          <w:sz w:val="20"/>
          <w:szCs w:val="20"/>
        </w:rPr>
        <w:t>Turkstra</w:t>
      </w:r>
      <w:proofErr w:type="spellEnd"/>
      <w:r w:rsidRPr="447BA750">
        <w:rPr>
          <w:rFonts w:ascii="Calibri" w:hAnsi="Calibri" w:cs="Calibri"/>
          <w:color w:val="222222"/>
          <w:sz w:val="20"/>
          <w:szCs w:val="20"/>
        </w:rPr>
        <w:t>, L. S. (2013). Inpatient cognitive rehabilitation: Is it time for a change?. </w:t>
      </w:r>
      <w:r w:rsidRPr="447BA750">
        <w:rPr>
          <w:rFonts w:ascii="Calibri" w:hAnsi="Calibri" w:cs="Calibri"/>
          <w:i/>
          <w:iCs/>
          <w:color w:val="222222"/>
          <w:sz w:val="20"/>
          <w:szCs w:val="20"/>
        </w:rPr>
        <w:t>The Journal of head trauma rehabilitation</w:t>
      </w:r>
      <w:r w:rsidRPr="447BA750">
        <w:rPr>
          <w:rFonts w:ascii="Calibri" w:hAnsi="Calibri" w:cs="Calibri"/>
          <w:color w:val="222222"/>
          <w:sz w:val="20"/>
          <w:szCs w:val="20"/>
        </w:rPr>
        <w:t>, </w:t>
      </w:r>
      <w:r w:rsidRPr="447BA750">
        <w:rPr>
          <w:rFonts w:ascii="Calibri" w:hAnsi="Calibri" w:cs="Calibri"/>
          <w:i/>
          <w:iCs/>
          <w:color w:val="222222"/>
          <w:sz w:val="20"/>
          <w:szCs w:val="20"/>
        </w:rPr>
        <w:t>28</w:t>
      </w:r>
      <w:r w:rsidRPr="447BA750">
        <w:rPr>
          <w:rFonts w:ascii="Calibri" w:hAnsi="Calibri" w:cs="Calibri"/>
          <w:color w:val="222222"/>
          <w:sz w:val="20"/>
          <w:szCs w:val="20"/>
        </w:rPr>
        <w:t>(4), 332-336.</w:t>
      </w:r>
    </w:p>
    <w:p w14:paraId="4935ED8F" w14:textId="77777777" w:rsidR="1901FDFE" w:rsidRDefault="1901FDFE" w:rsidP="447BA750">
      <w:pPr>
        <w:rPr>
          <w:rFonts w:ascii="Calibri" w:hAnsi="Calibri" w:cs="Arial"/>
          <w:color w:val="222222"/>
          <w:sz w:val="20"/>
          <w:szCs w:val="20"/>
        </w:rPr>
      </w:pPr>
      <w:proofErr w:type="spellStart"/>
      <w:r w:rsidRPr="447BA750">
        <w:rPr>
          <w:rFonts w:ascii="Calibri" w:hAnsi="Calibri" w:cs="Arial"/>
          <w:color w:val="222222"/>
          <w:sz w:val="20"/>
          <w:szCs w:val="20"/>
        </w:rPr>
        <w:t>Valitchka</w:t>
      </w:r>
      <w:proofErr w:type="spellEnd"/>
      <w:r w:rsidRPr="447BA750">
        <w:rPr>
          <w:rFonts w:ascii="Calibri" w:hAnsi="Calibri" w:cs="Arial"/>
          <w:color w:val="222222"/>
          <w:sz w:val="20"/>
          <w:szCs w:val="20"/>
        </w:rPr>
        <w:t xml:space="preserve">, L., &amp; </w:t>
      </w:r>
      <w:proofErr w:type="spellStart"/>
      <w:r w:rsidRPr="447BA750">
        <w:rPr>
          <w:rFonts w:ascii="Calibri" w:hAnsi="Calibri" w:cs="Arial"/>
          <w:color w:val="222222"/>
          <w:sz w:val="20"/>
          <w:szCs w:val="20"/>
        </w:rPr>
        <w:t>Turkstra</w:t>
      </w:r>
      <w:proofErr w:type="spellEnd"/>
      <w:r w:rsidRPr="447BA750">
        <w:rPr>
          <w:rFonts w:ascii="Calibri" w:hAnsi="Calibri" w:cs="Arial"/>
          <w:color w:val="222222"/>
          <w:sz w:val="20"/>
          <w:szCs w:val="20"/>
        </w:rPr>
        <w:t>, L. S. (2013, August). Communicating with inpatients with memory impairments. In </w:t>
      </w:r>
      <w:r w:rsidRPr="447BA750">
        <w:rPr>
          <w:rFonts w:ascii="Calibri" w:hAnsi="Calibri" w:cs="Arial"/>
          <w:i/>
          <w:iCs/>
          <w:color w:val="222222"/>
          <w:sz w:val="20"/>
          <w:szCs w:val="20"/>
        </w:rPr>
        <w:t>Seminars in speech and language</w:t>
      </w:r>
      <w:r w:rsidRPr="447BA750">
        <w:rPr>
          <w:rFonts w:ascii="Calibri" w:hAnsi="Calibri" w:cs="Arial"/>
          <w:color w:val="222222"/>
          <w:sz w:val="20"/>
          <w:szCs w:val="20"/>
        </w:rPr>
        <w:t> Vol. 34, No. 3, pp. 142-153).</w:t>
      </w:r>
    </w:p>
    <w:p w14:paraId="7C91BED5" w14:textId="77777777" w:rsidR="1901FDFE" w:rsidRDefault="1901FDFE" w:rsidP="447BA750">
      <w:pPr>
        <w:rPr>
          <w:rFonts w:ascii="Calibri" w:hAnsi="Calibri" w:cs="Calibri"/>
        </w:rPr>
      </w:pPr>
      <w:r w:rsidRPr="447BA750">
        <w:rPr>
          <w:rFonts w:ascii="Calibri" w:hAnsi="Calibri" w:cs="Calibri"/>
          <w:color w:val="222222"/>
          <w:sz w:val="20"/>
          <w:szCs w:val="20"/>
        </w:rPr>
        <w:t>Ylvisaker, M. (2006). Self-coaching: A context-sensitive, person-centered approach to social communication after traumatic brain injury. </w:t>
      </w:r>
      <w:r w:rsidRPr="447BA750">
        <w:rPr>
          <w:rFonts w:ascii="Calibri" w:hAnsi="Calibri" w:cs="Calibri"/>
          <w:i/>
          <w:iCs/>
          <w:color w:val="222222"/>
          <w:sz w:val="20"/>
          <w:szCs w:val="20"/>
        </w:rPr>
        <w:t>Brain Impairment</w:t>
      </w:r>
      <w:r w:rsidRPr="447BA750">
        <w:rPr>
          <w:rFonts w:ascii="Calibri" w:hAnsi="Calibri" w:cs="Calibri"/>
          <w:color w:val="222222"/>
          <w:sz w:val="20"/>
          <w:szCs w:val="20"/>
        </w:rPr>
        <w:t>, </w:t>
      </w:r>
      <w:r w:rsidRPr="447BA750">
        <w:rPr>
          <w:rFonts w:ascii="Calibri" w:hAnsi="Calibri" w:cs="Calibri"/>
          <w:i/>
          <w:iCs/>
          <w:color w:val="222222"/>
          <w:sz w:val="20"/>
          <w:szCs w:val="20"/>
        </w:rPr>
        <w:t>7</w:t>
      </w:r>
      <w:r w:rsidRPr="447BA750">
        <w:rPr>
          <w:rFonts w:ascii="Calibri" w:hAnsi="Calibri" w:cs="Calibri"/>
          <w:color w:val="222222"/>
          <w:sz w:val="20"/>
          <w:szCs w:val="20"/>
        </w:rPr>
        <w:t>(3), 246-258.</w:t>
      </w:r>
    </w:p>
    <w:p w14:paraId="550A3FC8" w14:textId="099ED628" w:rsidR="60E3EBE8" w:rsidRDefault="60E3EBE8" w:rsidP="447BA750">
      <w:pPr>
        <w:ind w:left="360" w:firstLine="360"/>
        <w:rPr>
          <w:rFonts w:ascii="Calibri" w:hAnsi="Calibri" w:cs="Arial"/>
          <w:color w:val="222222"/>
          <w:sz w:val="20"/>
          <w:szCs w:val="20"/>
        </w:rPr>
      </w:pPr>
    </w:p>
    <w:p w14:paraId="32057767" w14:textId="77777777" w:rsidR="1901FDFE" w:rsidRDefault="1901FDFE" w:rsidP="60E3EBE8">
      <w:pPr>
        <w:rPr>
          <w:rFonts w:ascii="Arial" w:hAnsi="Arial" w:cs="Arial"/>
          <w:b/>
          <w:bCs/>
          <w:color w:val="222222"/>
          <w:sz w:val="20"/>
          <w:szCs w:val="20"/>
          <w:u w:val="single"/>
        </w:rPr>
      </w:pPr>
      <w:r w:rsidRPr="447BA750">
        <w:rPr>
          <w:rFonts w:ascii="Arial" w:hAnsi="Arial" w:cs="Arial"/>
          <w:b/>
          <w:bCs/>
          <w:color w:val="222222"/>
          <w:sz w:val="20"/>
          <w:szCs w:val="20"/>
          <w:u w:val="single"/>
        </w:rPr>
        <w:t>Clinical Materials</w:t>
      </w:r>
    </w:p>
    <w:p w14:paraId="4D16375D" w14:textId="77777777" w:rsidR="1901FDFE" w:rsidRDefault="1901FDFE" w:rsidP="60E3EBE8">
      <w:pPr>
        <w:rPr>
          <w:rFonts w:ascii="Arial" w:hAnsi="Arial" w:cs="Arial"/>
          <w:b/>
          <w:bCs/>
          <w:color w:val="222222"/>
          <w:sz w:val="20"/>
          <w:szCs w:val="20"/>
          <w:u w:val="single"/>
        </w:rPr>
      </w:pPr>
      <w:r w:rsidRPr="447BA750">
        <w:rPr>
          <w:rFonts w:ascii="Calibri" w:hAnsi="Calibri"/>
          <w:i/>
          <w:iCs/>
          <w:sz w:val="22"/>
          <w:szCs w:val="22"/>
        </w:rPr>
        <w:t>Located in Clinical Tools Folder under Module in Canvas</w:t>
      </w:r>
    </w:p>
    <w:p w14:paraId="6AB2339A" w14:textId="77777777" w:rsidR="1901FDFE" w:rsidRDefault="1901FDFE" w:rsidP="60E3EBE8">
      <w:pPr>
        <w:ind w:left="720"/>
        <w:rPr>
          <w:rFonts w:ascii="Arial" w:hAnsi="Arial"/>
          <w:sz w:val="20"/>
          <w:szCs w:val="20"/>
        </w:rPr>
      </w:pPr>
      <w:r w:rsidRPr="447BA750">
        <w:rPr>
          <w:rFonts w:ascii="Arial" w:hAnsi="Arial"/>
          <w:sz w:val="20"/>
          <w:szCs w:val="20"/>
        </w:rPr>
        <w:t>APT-3 Manual</w:t>
      </w:r>
    </w:p>
    <w:p w14:paraId="5E014607" w14:textId="77777777" w:rsidR="1901FDFE" w:rsidRDefault="1901FDFE" w:rsidP="60E3EBE8">
      <w:pPr>
        <w:ind w:left="720"/>
        <w:rPr>
          <w:rFonts w:ascii="Arial" w:hAnsi="Arial"/>
          <w:sz w:val="20"/>
          <w:szCs w:val="20"/>
        </w:rPr>
      </w:pPr>
      <w:r w:rsidRPr="447BA750">
        <w:rPr>
          <w:rFonts w:ascii="Arial" w:hAnsi="Arial"/>
          <w:sz w:val="20"/>
          <w:szCs w:val="20"/>
        </w:rPr>
        <w:t>Awareness Tips</w:t>
      </w:r>
    </w:p>
    <w:p w14:paraId="6C13F7E4" w14:textId="77777777" w:rsidR="1901FDFE" w:rsidRDefault="1901FDFE" w:rsidP="60E3EBE8">
      <w:pPr>
        <w:ind w:left="720"/>
        <w:rPr>
          <w:rFonts w:ascii="Arial" w:hAnsi="Arial" w:cs="Arial"/>
          <w:color w:val="222222"/>
          <w:sz w:val="20"/>
          <w:szCs w:val="20"/>
        </w:rPr>
      </w:pPr>
      <w:r w:rsidRPr="447BA750">
        <w:rPr>
          <w:rFonts w:ascii="Arial" w:hAnsi="Arial" w:cs="Arial"/>
          <w:color w:val="222222"/>
          <w:sz w:val="20"/>
          <w:szCs w:val="20"/>
        </w:rPr>
        <w:t>Disability Rating Scale (DRS)</w:t>
      </w:r>
    </w:p>
    <w:p w14:paraId="7B62D82B" w14:textId="77777777" w:rsidR="1901FDFE" w:rsidRDefault="1901FDFE" w:rsidP="60E3EBE8">
      <w:pPr>
        <w:ind w:left="720"/>
        <w:rPr>
          <w:rFonts w:ascii="Arial" w:hAnsi="Arial" w:cs="Arial"/>
          <w:color w:val="222222"/>
          <w:sz w:val="20"/>
          <w:szCs w:val="20"/>
        </w:rPr>
      </w:pPr>
      <w:r w:rsidRPr="447BA750">
        <w:rPr>
          <w:rFonts w:ascii="Arial" w:hAnsi="Arial" w:cs="Arial"/>
          <w:color w:val="222222"/>
          <w:sz w:val="20"/>
          <w:szCs w:val="20"/>
        </w:rPr>
        <w:t>Rancho Los Amigos Scale</w:t>
      </w:r>
    </w:p>
    <w:p w14:paraId="1E0C64BA" w14:textId="77777777" w:rsidR="1901FDFE" w:rsidRDefault="1901FDFE" w:rsidP="60E3EBE8">
      <w:pPr>
        <w:ind w:left="720"/>
        <w:rPr>
          <w:rFonts w:ascii="Arial" w:hAnsi="Arial" w:cs="Arial"/>
          <w:color w:val="222222"/>
          <w:sz w:val="20"/>
          <w:szCs w:val="20"/>
        </w:rPr>
      </w:pPr>
      <w:r w:rsidRPr="447BA750">
        <w:rPr>
          <w:rFonts w:ascii="Arial" w:hAnsi="Arial" w:cs="Arial"/>
          <w:color w:val="222222"/>
          <w:sz w:val="20"/>
          <w:szCs w:val="20"/>
        </w:rPr>
        <w:t>Global DAT</w:t>
      </w:r>
    </w:p>
    <w:p w14:paraId="6DABEA78" w14:textId="77777777" w:rsidR="1901FDFE" w:rsidRDefault="1901FDFE" w:rsidP="60E3EBE8">
      <w:pPr>
        <w:ind w:left="720"/>
        <w:rPr>
          <w:rFonts w:ascii="Arial" w:hAnsi="Arial" w:cs="Arial"/>
          <w:color w:val="222222"/>
          <w:sz w:val="20"/>
          <w:szCs w:val="20"/>
        </w:rPr>
      </w:pPr>
      <w:r w:rsidRPr="447BA750">
        <w:rPr>
          <w:rFonts w:ascii="Arial" w:hAnsi="Arial" w:cs="Arial"/>
          <w:color w:val="222222"/>
          <w:sz w:val="20"/>
          <w:szCs w:val="20"/>
        </w:rPr>
        <w:t>Clinician Guide (mild TBI)</w:t>
      </w:r>
    </w:p>
    <w:p w14:paraId="5959D6CF" w14:textId="77777777" w:rsidR="1901FDFE" w:rsidRDefault="1901FDFE" w:rsidP="60E3EBE8">
      <w:pPr>
        <w:ind w:left="720"/>
        <w:rPr>
          <w:rFonts w:ascii="Arial" w:hAnsi="Arial" w:cs="Arial"/>
          <w:color w:val="222222"/>
          <w:sz w:val="20"/>
          <w:szCs w:val="20"/>
        </w:rPr>
      </w:pPr>
      <w:r w:rsidRPr="447BA750">
        <w:rPr>
          <w:rFonts w:ascii="Arial" w:hAnsi="Arial" w:cs="Arial"/>
          <w:color w:val="222222"/>
          <w:sz w:val="20"/>
          <w:szCs w:val="20"/>
        </w:rPr>
        <w:t>Galveston Orientation and Amnesia Test</w:t>
      </w:r>
    </w:p>
    <w:p w14:paraId="2CE56EB6" w14:textId="77777777" w:rsidR="1901FDFE" w:rsidRDefault="1901FDFE" w:rsidP="60E3EBE8">
      <w:pPr>
        <w:ind w:left="720"/>
        <w:rPr>
          <w:rFonts w:ascii="Arial" w:hAnsi="Arial"/>
          <w:sz w:val="20"/>
          <w:szCs w:val="20"/>
        </w:rPr>
      </w:pPr>
      <w:r w:rsidRPr="447BA750">
        <w:rPr>
          <w:rFonts w:ascii="Arial" w:hAnsi="Arial"/>
          <w:sz w:val="20"/>
          <w:szCs w:val="20"/>
        </w:rPr>
        <w:t>Chapter 5 ACRM—visual scanning training/</w:t>
      </w:r>
      <w:proofErr w:type="spellStart"/>
      <w:r w:rsidRPr="447BA750">
        <w:rPr>
          <w:rFonts w:ascii="Arial" w:hAnsi="Arial"/>
          <w:sz w:val="20"/>
          <w:szCs w:val="20"/>
        </w:rPr>
        <w:t>hemispatial</w:t>
      </w:r>
      <w:proofErr w:type="spellEnd"/>
      <w:r w:rsidRPr="447BA750">
        <w:rPr>
          <w:rFonts w:ascii="Arial" w:hAnsi="Arial"/>
          <w:sz w:val="20"/>
          <w:szCs w:val="20"/>
        </w:rPr>
        <w:t xml:space="preserve"> neglect</w:t>
      </w:r>
    </w:p>
    <w:p w14:paraId="37DEB702" w14:textId="77777777" w:rsidR="60E3EBE8" w:rsidRDefault="60E3EBE8" w:rsidP="60E3EBE8">
      <w:pPr>
        <w:ind w:left="360" w:firstLine="360"/>
        <w:jc w:val="both"/>
        <w:rPr>
          <w:rFonts w:ascii="Calibri" w:hAnsi="Calibri"/>
          <w:sz w:val="20"/>
          <w:szCs w:val="20"/>
        </w:rPr>
      </w:pPr>
    </w:p>
    <w:p w14:paraId="30C0D868" w14:textId="77777777" w:rsidR="1901FDFE" w:rsidRDefault="1901FDFE" w:rsidP="60E3EBE8">
      <w:pPr>
        <w:rPr>
          <w:rFonts w:ascii="Calibri" w:hAnsi="Calibri"/>
          <w:b/>
          <w:bCs/>
          <w:sz w:val="22"/>
          <w:szCs w:val="22"/>
          <w:u w:val="single"/>
        </w:rPr>
      </w:pPr>
      <w:r w:rsidRPr="447BA750">
        <w:rPr>
          <w:rFonts w:ascii="Calibri" w:hAnsi="Calibri"/>
          <w:b/>
          <w:bCs/>
          <w:sz w:val="22"/>
          <w:szCs w:val="22"/>
          <w:u w:val="single"/>
        </w:rPr>
        <w:t>Recommended Reading Practice Guidelines/EBP Review</w:t>
      </w:r>
    </w:p>
    <w:p w14:paraId="31D593C9" w14:textId="77777777" w:rsidR="1901FDFE" w:rsidRDefault="1901FDFE" w:rsidP="60E3EBE8">
      <w:pPr>
        <w:rPr>
          <w:rFonts w:ascii="Calibri" w:hAnsi="Calibri"/>
          <w:sz w:val="22"/>
          <w:szCs w:val="22"/>
          <w:u w:val="single"/>
        </w:rPr>
      </w:pPr>
      <w:r w:rsidRPr="447BA750">
        <w:rPr>
          <w:rFonts w:ascii="Calibri" w:hAnsi="Calibri"/>
          <w:sz w:val="22"/>
          <w:szCs w:val="22"/>
          <w:u w:val="single"/>
        </w:rPr>
        <w:t>1. Websites  with systematic reviews</w:t>
      </w:r>
    </w:p>
    <w:p w14:paraId="3D41FC8E" w14:textId="77777777" w:rsidR="1901FDFE" w:rsidRDefault="1901FDFE" w:rsidP="60E3EBE8">
      <w:pPr>
        <w:ind w:firstLine="720"/>
        <w:rPr>
          <w:rFonts w:ascii="Calibri" w:hAnsi="Calibri"/>
          <w:sz w:val="22"/>
          <w:szCs w:val="22"/>
        </w:rPr>
      </w:pPr>
      <w:hyperlink r:id="rId7" w:history="1">
        <w:r w:rsidRPr="447BA750">
          <w:rPr>
            <w:rFonts w:ascii="Calibri" w:hAnsi="Calibri"/>
            <w:sz w:val="22"/>
            <w:szCs w:val="22"/>
          </w:rPr>
          <w:t>http://www.psycbite.com</w:t>
        </w:r>
      </w:hyperlink>
      <w:r w:rsidRPr="447BA750">
        <w:rPr>
          <w:rFonts w:ascii="Calibri" w:hAnsi="Calibri"/>
          <w:sz w:val="22"/>
          <w:szCs w:val="22"/>
        </w:rPr>
        <w:t xml:space="preserve"> Data base for treatment efficacy articles</w:t>
      </w:r>
    </w:p>
    <w:p w14:paraId="33F38702" w14:textId="77777777" w:rsidR="1901FDFE" w:rsidRDefault="1901FDFE" w:rsidP="60E3EBE8">
      <w:pPr>
        <w:ind w:firstLine="720"/>
        <w:rPr>
          <w:rFonts w:ascii="Calibri" w:hAnsi="Calibri"/>
          <w:sz w:val="22"/>
          <w:szCs w:val="22"/>
        </w:rPr>
      </w:pPr>
      <w:r w:rsidRPr="447BA750">
        <w:rPr>
          <w:rFonts w:ascii="Calibri" w:hAnsi="Calibri"/>
          <w:sz w:val="22"/>
          <w:szCs w:val="22"/>
        </w:rPr>
        <w:t xml:space="preserve">IBIA List of Reviews: </w:t>
      </w:r>
      <w:hyperlink r:id="rId8" w:history="1">
        <w:r w:rsidRPr="447BA750">
          <w:rPr>
            <w:rFonts w:ascii="Calibri" w:hAnsi="Calibri"/>
            <w:sz w:val="22"/>
            <w:szCs w:val="22"/>
          </w:rPr>
          <w:t>http://www.internationalbrain.org/?q=node/135</w:t>
        </w:r>
      </w:hyperlink>
    </w:p>
    <w:p w14:paraId="2F81A0A9" w14:textId="77777777" w:rsidR="1901FDFE" w:rsidRDefault="1901FDFE" w:rsidP="60E3EBE8">
      <w:pPr>
        <w:ind w:firstLine="720"/>
        <w:rPr>
          <w:rFonts w:ascii="Calibri" w:hAnsi="Calibri"/>
          <w:sz w:val="22"/>
          <w:szCs w:val="22"/>
          <w:u w:val="single"/>
        </w:rPr>
      </w:pPr>
      <w:r w:rsidRPr="447BA750">
        <w:rPr>
          <w:rFonts w:ascii="Calibri" w:hAnsi="Calibri"/>
          <w:sz w:val="22"/>
          <w:szCs w:val="22"/>
          <w:u w:val="single"/>
        </w:rPr>
        <w:t xml:space="preserve">ANCDS website </w:t>
      </w:r>
      <w:hyperlink r:id="rId9" w:history="1">
        <w:r w:rsidRPr="447BA750">
          <w:rPr>
            <w:rFonts w:ascii="Calibri" w:hAnsi="Calibri"/>
            <w:sz w:val="22"/>
            <w:szCs w:val="22"/>
          </w:rPr>
          <w:t>http://www.ancds.org/</w:t>
        </w:r>
      </w:hyperlink>
      <w:r w:rsidRPr="447BA750">
        <w:rPr>
          <w:rFonts w:ascii="Calibri" w:hAnsi="Calibri"/>
          <w:sz w:val="22"/>
          <w:szCs w:val="22"/>
          <w:u w:val="single"/>
        </w:rPr>
        <w:t xml:space="preserve">  click on Practice Guidelines then TBI)</w:t>
      </w:r>
    </w:p>
    <w:p w14:paraId="629D852D" w14:textId="77777777" w:rsidR="1901FDFE" w:rsidRDefault="1901FDFE" w:rsidP="60E3EBE8">
      <w:pPr>
        <w:ind w:firstLine="720"/>
        <w:rPr>
          <w:rFonts w:ascii="Calibri" w:hAnsi="Calibri"/>
          <w:sz w:val="22"/>
          <w:szCs w:val="22"/>
          <w:u w:val="single"/>
        </w:rPr>
      </w:pPr>
      <w:hyperlink r:id="rId10" w:history="1">
        <w:r w:rsidRPr="447BA750">
          <w:rPr>
            <w:rFonts w:ascii="Calibri" w:hAnsi="Calibri"/>
            <w:sz w:val="22"/>
            <w:szCs w:val="22"/>
          </w:rPr>
          <w:t>http://www.asha.org/EvidenceMapLanding.aspx?id=8589936624&amp;recentarticles=false&amp;year=undefined&amp;tab=all</w:t>
        </w:r>
      </w:hyperlink>
    </w:p>
    <w:p w14:paraId="2AFA3409" w14:textId="77777777" w:rsidR="60E3EBE8" w:rsidRDefault="60E3EBE8" w:rsidP="60E3EBE8">
      <w:pPr>
        <w:ind w:firstLine="720"/>
        <w:rPr>
          <w:rFonts w:ascii="Calibri" w:hAnsi="Calibri"/>
          <w:sz w:val="22"/>
          <w:szCs w:val="22"/>
          <w:u w:val="single"/>
        </w:rPr>
      </w:pPr>
    </w:p>
    <w:p w14:paraId="3A6B8BDC" w14:textId="77777777" w:rsidR="1901FDFE" w:rsidRDefault="1901FDFE" w:rsidP="60E3EBE8">
      <w:pPr>
        <w:rPr>
          <w:rFonts w:ascii="Calibri" w:hAnsi="Calibri"/>
          <w:sz w:val="22"/>
          <w:szCs w:val="22"/>
          <w:u w:val="single"/>
        </w:rPr>
      </w:pPr>
      <w:r w:rsidRPr="447BA750">
        <w:rPr>
          <w:rFonts w:ascii="Calibri" w:hAnsi="Calibri"/>
          <w:sz w:val="22"/>
          <w:szCs w:val="22"/>
          <w:u w:val="single"/>
        </w:rPr>
        <w:t>2. EBP Review articles</w:t>
      </w:r>
    </w:p>
    <w:p w14:paraId="41848AE7" w14:textId="78D5C722" w:rsidR="1901FDFE" w:rsidRDefault="1901FDFE" w:rsidP="60E3EBE8">
      <w:pPr>
        <w:ind w:firstLine="720"/>
        <w:rPr>
          <w:rFonts w:ascii="Calibri" w:hAnsi="Calibri"/>
          <w:sz w:val="22"/>
          <w:szCs w:val="22"/>
        </w:rPr>
      </w:pPr>
      <w:r w:rsidRPr="447BA750">
        <w:rPr>
          <w:rFonts w:ascii="Calibri" w:hAnsi="Calibri"/>
          <w:sz w:val="22"/>
          <w:szCs w:val="22"/>
        </w:rPr>
        <w:t>INCOG Recommendations for Best Practices in Cognitive Rehabilitation Journal of Head Trauma Rehabilitation (2014</w:t>
      </w:r>
      <w:r w:rsidR="3CC54F23" w:rsidRPr="447BA750">
        <w:rPr>
          <w:rFonts w:ascii="Calibri" w:hAnsi="Calibri"/>
          <w:sz w:val="22"/>
          <w:szCs w:val="22"/>
        </w:rPr>
        <w:t>,</w:t>
      </w:r>
      <w:r w:rsidRPr="447BA750">
        <w:rPr>
          <w:rFonts w:ascii="Calibri" w:hAnsi="Calibri"/>
          <w:sz w:val="22"/>
          <w:szCs w:val="22"/>
        </w:rPr>
        <w:t xml:space="preserve"> 29(4): Part 1-V (Attention/Speed of Processing, Executive Functions, Memory)</w:t>
      </w:r>
    </w:p>
    <w:p w14:paraId="0452C17D" w14:textId="77777777" w:rsidR="1901FDFE" w:rsidRDefault="1901FDFE" w:rsidP="60E3EBE8">
      <w:pPr>
        <w:ind w:firstLine="720"/>
        <w:rPr>
          <w:rFonts w:ascii="Calibri" w:hAnsi="Calibri"/>
          <w:sz w:val="22"/>
          <w:szCs w:val="22"/>
        </w:rPr>
      </w:pPr>
      <w:r w:rsidRPr="447BA750">
        <w:rPr>
          <w:rFonts w:ascii="Calibri" w:hAnsi="Calibri"/>
          <w:sz w:val="22"/>
          <w:szCs w:val="22"/>
        </w:rPr>
        <w:t>Cicerone, K. et. al. (2011). Evidence based cognitive rehabilitation: Updated review of the literature 2003 through 2008. Archives of Physical Medicine &amp; Rehabilitation, 92 (4), 519-530.</w:t>
      </w:r>
    </w:p>
    <w:p w14:paraId="5DD60F2C" w14:textId="77777777" w:rsidR="1901FDFE" w:rsidRDefault="1901FDFE" w:rsidP="60E3EBE8">
      <w:pPr>
        <w:ind w:firstLine="720"/>
        <w:rPr>
          <w:rFonts w:ascii="Calibri" w:hAnsi="Calibri"/>
          <w:sz w:val="22"/>
          <w:szCs w:val="22"/>
        </w:rPr>
      </w:pPr>
      <w:r w:rsidRPr="447BA750">
        <w:rPr>
          <w:rFonts w:ascii="Calibri" w:hAnsi="Calibri"/>
          <w:sz w:val="22"/>
          <w:szCs w:val="22"/>
        </w:rPr>
        <w:t>ANCDS Systematic Reviews</w:t>
      </w:r>
    </w:p>
    <w:p w14:paraId="01E7A640" w14:textId="77777777" w:rsidR="60E3EBE8" w:rsidRDefault="60E3EBE8" w:rsidP="60E3EBE8">
      <w:pPr>
        <w:ind w:firstLine="720"/>
        <w:rPr>
          <w:rFonts w:ascii="Calibri" w:hAnsi="Calibri"/>
          <w:sz w:val="22"/>
          <w:szCs w:val="22"/>
        </w:rPr>
      </w:pPr>
    </w:p>
    <w:p w14:paraId="64F6033A" w14:textId="77777777" w:rsidR="1901FDFE" w:rsidRDefault="1901FDFE" w:rsidP="60E3EBE8">
      <w:pPr>
        <w:rPr>
          <w:rFonts w:ascii="Calibri" w:hAnsi="Calibri"/>
          <w:sz w:val="22"/>
          <w:szCs w:val="22"/>
          <w:u w:val="single"/>
        </w:rPr>
      </w:pPr>
      <w:r w:rsidRPr="447BA750">
        <w:rPr>
          <w:rFonts w:ascii="Calibri" w:hAnsi="Calibri"/>
          <w:sz w:val="22"/>
          <w:szCs w:val="22"/>
          <w:u w:val="single"/>
        </w:rPr>
        <w:t>3. Informational Websites</w:t>
      </w:r>
    </w:p>
    <w:p w14:paraId="7B8F0002" w14:textId="77777777" w:rsidR="1901FDFE" w:rsidRDefault="1901FDFE" w:rsidP="60E3EBE8">
      <w:pPr>
        <w:ind w:firstLine="720"/>
        <w:rPr>
          <w:rFonts w:ascii="Calibri" w:hAnsi="Calibri"/>
          <w:sz w:val="22"/>
          <w:szCs w:val="22"/>
        </w:rPr>
      </w:pPr>
      <w:hyperlink r:id="rId11" w:history="1">
        <w:r w:rsidRPr="447BA750">
          <w:rPr>
            <w:rFonts w:ascii="Calibri" w:hAnsi="Calibri"/>
            <w:sz w:val="22"/>
            <w:szCs w:val="22"/>
          </w:rPr>
          <w:t>http://brainline.org</w:t>
        </w:r>
      </w:hyperlink>
    </w:p>
    <w:p w14:paraId="68A54228" w14:textId="77777777" w:rsidR="1901FDFE" w:rsidRDefault="1901FDFE" w:rsidP="60E3EBE8">
      <w:pPr>
        <w:ind w:left="720"/>
        <w:rPr>
          <w:rFonts w:ascii="Calibri" w:hAnsi="Calibri"/>
          <w:sz w:val="22"/>
          <w:szCs w:val="22"/>
        </w:rPr>
      </w:pPr>
      <w:r w:rsidRPr="447BA750">
        <w:rPr>
          <w:rFonts w:ascii="Calibri" w:hAnsi="Calibri"/>
          <w:sz w:val="22"/>
          <w:szCs w:val="22"/>
        </w:rPr>
        <w:lastRenderedPageBreak/>
        <w:t xml:space="preserve">[general information about brain injury for professionals, survivors, educators, and </w:t>
      </w:r>
      <w:proofErr w:type="spellStart"/>
      <w:r w:rsidRPr="447BA750">
        <w:rPr>
          <w:rFonts w:ascii="Calibri" w:hAnsi="Calibri"/>
          <w:sz w:val="22"/>
          <w:szCs w:val="22"/>
        </w:rPr>
        <w:t>careproviders</w:t>
      </w:r>
      <w:proofErr w:type="spellEnd"/>
      <w:r w:rsidRPr="447BA750">
        <w:rPr>
          <w:rFonts w:ascii="Calibri" w:hAnsi="Calibri"/>
          <w:sz w:val="22"/>
          <w:szCs w:val="22"/>
        </w:rPr>
        <w:t>]</w:t>
      </w:r>
    </w:p>
    <w:p w14:paraId="77CE5065" w14:textId="340E3422" w:rsidR="1901FDFE" w:rsidRDefault="1901FDFE" w:rsidP="60E3EBE8">
      <w:pPr>
        <w:ind w:left="720"/>
        <w:rPr>
          <w:rFonts w:ascii="Calibri" w:hAnsi="Calibri"/>
          <w:sz w:val="22"/>
          <w:szCs w:val="22"/>
        </w:rPr>
      </w:pPr>
      <w:hyperlink r:id="rId12" w:history="1">
        <w:r w:rsidRPr="447BA750">
          <w:rPr>
            <w:rFonts w:ascii="Calibri" w:hAnsi="Calibri"/>
            <w:sz w:val="22"/>
            <w:szCs w:val="22"/>
          </w:rPr>
          <w:t>https://bestconnections.org</w:t>
        </w:r>
      </w:hyperlink>
      <w:r w:rsidRPr="447BA750">
        <w:rPr>
          <w:rFonts w:ascii="Calibri" w:hAnsi="Calibri"/>
          <w:sz w:val="22"/>
          <w:szCs w:val="22"/>
        </w:rPr>
        <w:t xml:space="preserve"> review of apps for phones, tablets and computers to assist people with cognitive impairments]</w:t>
      </w:r>
    </w:p>
    <w:p w14:paraId="6E8AFA0F" w14:textId="77777777" w:rsidR="1901FDFE" w:rsidRDefault="1901FDFE" w:rsidP="60E3EBE8">
      <w:pPr>
        <w:ind w:left="720"/>
        <w:rPr>
          <w:rFonts w:ascii="Calibri" w:hAnsi="Calibri"/>
          <w:sz w:val="22"/>
          <w:szCs w:val="22"/>
        </w:rPr>
      </w:pPr>
      <w:hyperlink r:id="rId13" w:history="1">
        <w:r w:rsidRPr="447BA750">
          <w:rPr>
            <w:rFonts w:ascii="Calibri" w:hAnsi="Calibri"/>
            <w:sz w:val="22"/>
            <w:szCs w:val="22"/>
          </w:rPr>
          <w:t>http://www.biausa.org</w:t>
        </w:r>
      </w:hyperlink>
      <w:r w:rsidRPr="447BA750">
        <w:rPr>
          <w:rFonts w:ascii="Calibri" w:hAnsi="Calibri"/>
          <w:sz w:val="22"/>
          <w:szCs w:val="22"/>
        </w:rPr>
        <w:t xml:space="preserve"> Brain Injury Association of America</w:t>
      </w:r>
    </w:p>
    <w:p w14:paraId="2AE7487C" w14:textId="57471817" w:rsidR="1901FDFE" w:rsidRDefault="1901FDFE" w:rsidP="60E3EBE8">
      <w:pPr>
        <w:ind w:left="720"/>
        <w:rPr>
          <w:rFonts w:ascii="Calibri" w:hAnsi="Calibri"/>
          <w:sz w:val="22"/>
          <w:szCs w:val="22"/>
        </w:rPr>
      </w:pPr>
      <w:hyperlink r:id="rId14" w:history="1">
        <w:r w:rsidRPr="447BA750">
          <w:rPr>
            <w:rFonts w:ascii="Calibri" w:hAnsi="Calibri"/>
            <w:sz w:val="22"/>
            <w:szCs w:val="22"/>
          </w:rPr>
          <w:t>http://dvbic.dcoe.mil/cogrehab/index.html</w:t>
        </w:r>
      </w:hyperlink>
      <w:r w:rsidRPr="447BA750">
        <w:rPr>
          <w:rFonts w:ascii="Calibri" w:hAnsi="Calibri"/>
          <w:sz w:val="22"/>
          <w:szCs w:val="22"/>
        </w:rPr>
        <w:t xml:space="preserve"> Defense and Veterans Brain Injury Center (DVBIC) has evidence-based, practical free cognitive rehabilitation resources</w:t>
      </w:r>
    </w:p>
    <w:p w14:paraId="0E181828" w14:textId="77777777" w:rsidR="002E7E91" w:rsidRPr="00A746EE" w:rsidRDefault="678BE9ED" w:rsidP="447BA750">
      <w:pPr>
        <w:rPr>
          <w:rFonts w:ascii="Calibri" w:hAnsi="Calibri"/>
        </w:rPr>
      </w:pPr>
      <w:r w:rsidRPr="447BA750">
        <w:rPr>
          <w:rFonts w:ascii="Calibri" w:hAnsi="Calibri"/>
        </w:rPr>
        <w:t>Clinician’s Guideline Link:</w:t>
      </w:r>
    </w:p>
    <w:p w14:paraId="7A061885" w14:textId="77777777" w:rsidR="002E7E91" w:rsidRPr="00A746EE" w:rsidRDefault="00C13A01" w:rsidP="447BA750">
      <w:hyperlink r:id="rId15">
        <w:r w:rsidR="678BE9ED" w:rsidRPr="447BA750">
          <w:rPr>
            <w:color w:val="1155CC"/>
            <w:sz w:val="20"/>
            <w:szCs w:val="20"/>
            <w:u w:val="single"/>
          </w:rPr>
          <w:t>http://www.asha.org/uploadedFiles/ASHA/Practice_Portal/Clinical_Topics/Traumatic_Brain_Injury_in_Adults/Clinicians-Guide-to-Cognitive-Rehabilitation-in-Mild-Traumatic-Brain-Injury.pdf</w:t>
        </w:r>
      </w:hyperlink>
    </w:p>
    <w:p w14:paraId="051999DB" w14:textId="77777777" w:rsidR="002E7E91" w:rsidRPr="00A746EE" w:rsidRDefault="678BE9ED" w:rsidP="447BA750">
      <w:pPr>
        <w:rPr>
          <w:rFonts w:ascii="Calibri" w:hAnsi="Calibri"/>
        </w:rPr>
      </w:pPr>
      <w:r w:rsidRPr="447BA750">
        <w:rPr>
          <w:rFonts w:ascii="Calibri" w:hAnsi="Calibri"/>
        </w:rPr>
        <w:t>DVBIC</w:t>
      </w:r>
    </w:p>
    <w:p w14:paraId="6C923FA2" w14:textId="77777777" w:rsidR="002E7E91" w:rsidRPr="00A746EE" w:rsidRDefault="00C13A01" w:rsidP="447BA750">
      <w:hyperlink r:id="rId16">
        <w:r w:rsidR="678BE9ED" w:rsidRPr="447BA750">
          <w:rPr>
            <w:rStyle w:val="Hyperlink"/>
          </w:rPr>
          <w:t>https://dvbic.dcoe.mil/system/files/resources/5001.1.1.26_CogRehab_CR_Appendices_508.pdf</w:t>
        </w:r>
      </w:hyperlink>
      <w:r w:rsidR="678BE9ED">
        <w:t xml:space="preserve">).  </w:t>
      </w:r>
    </w:p>
    <w:p w14:paraId="77AA7256" w14:textId="77777777" w:rsidR="002E7E91" w:rsidRPr="00A746EE" w:rsidRDefault="678BE9ED" w:rsidP="447BA750">
      <w:r>
        <w:t>VA Guidelines</w:t>
      </w:r>
    </w:p>
    <w:p w14:paraId="56748D17" w14:textId="77777777" w:rsidR="002E7E91" w:rsidRPr="00A746EE" w:rsidRDefault="678BE9ED" w:rsidP="447BA750">
      <w:pPr>
        <w:rPr>
          <w:rStyle w:val="Hyperlink"/>
        </w:rPr>
      </w:pPr>
      <w:r>
        <w:t>(</w:t>
      </w:r>
      <w:hyperlink r:id="rId17">
        <w:r w:rsidRPr="447BA750">
          <w:rPr>
            <w:rStyle w:val="Hyperlink"/>
          </w:rPr>
          <w:t>https://www.asha.org/uploadedFiles/ASHA/Practice_Portal/Clinical_Topics/Traumatic_Brain_Injury_in_Adults/Clinicians-Guide-to-Cognitive-Rehabilitation-in-Mild-Traumatic-Brain-Injury.pdf</w:t>
        </w:r>
      </w:hyperlink>
    </w:p>
    <w:p w14:paraId="6BB5AAB7" w14:textId="77777777" w:rsidR="002E7E91" w:rsidRPr="00A746EE" w:rsidRDefault="678BE9ED" w:rsidP="447BA750">
      <w:pPr>
        <w:rPr>
          <w:rStyle w:val="Hyperlink"/>
          <w:color w:val="000000" w:themeColor="text1"/>
          <w:u w:val="none"/>
        </w:rPr>
      </w:pPr>
      <w:r w:rsidRPr="447BA750">
        <w:rPr>
          <w:rStyle w:val="Hyperlink"/>
          <w:color w:val="000000" w:themeColor="text1"/>
          <w:u w:val="none"/>
        </w:rPr>
        <w:t>SCORE Study Manuals</w:t>
      </w:r>
    </w:p>
    <w:p w14:paraId="54FDF1E9" w14:textId="77777777" w:rsidR="002E7E91" w:rsidRPr="00A746EE" w:rsidRDefault="00C13A01" w:rsidP="447BA750">
      <w:hyperlink r:id="rId18">
        <w:r w:rsidR="678BE9ED" w:rsidRPr="447BA750">
          <w:rPr>
            <w:rStyle w:val="Hyperlink"/>
          </w:rPr>
          <w:t>https://dvbic.dcoe.mil/study-manuals</w:t>
        </w:r>
      </w:hyperlink>
    </w:p>
    <w:p w14:paraId="049F31CB" w14:textId="699E1430" w:rsidR="002E7E91" w:rsidRPr="00A746EE" w:rsidRDefault="002E7E91" w:rsidP="447BA750">
      <w:pPr>
        <w:rPr>
          <w:rFonts w:ascii="Calibri" w:hAnsi="Calibri"/>
          <w:sz w:val="22"/>
          <w:szCs w:val="22"/>
        </w:rPr>
      </w:pPr>
    </w:p>
    <w:p w14:paraId="1E52CE57" w14:textId="77777777" w:rsidR="008040BD" w:rsidRPr="00A746EE" w:rsidRDefault="008040BD" w:rsidP="00457A70">
      <w:pPr>
        <w:rPr>
          <w:rFonts w:ascii="Calibri" w:hAnsi="Calibri"/>
          <w:b/>
          <w:sz w:val="22"/>
          <w:szCs w:val="22"/>
        </w:rPr>
      </w:pPr>
      <w:r w:rsidRPr="00A746EE">
        <w:rPr>
          <w:rFonts w:ascii="Calibri" w:hAnsi="Calibri"/>
          <w:b/>
          <w:sz w:val="22"/>
          <w:szCs w:val="22"/>
        </w:rPr>
        <w:t xml:space="preserve">EXPECTATIONS </w:t>
      </w:r>
    </w:p>
    <w:p w14:paraId="29BF5DB4" w14:textId="77777777" w:rsidR="00457A70" w:rsidRPr="00A746EE" w:rsidRDefault="006A324C" w:rsidP="00457A70">
      <w:pPr>
        <w:rPr>
          <w:rFonts w:ascii="Calibri" w:hAnsi="Calibri"/>
          <w:sz w:val="22"/>
          <w:szCs w:val="22"/>
        </w:rPr>
      </w:pPr>
      <w:r>
        <w:rPr>
          <w:rFonts w:ascii="Calibri" w:hAnsi="Calibri"/>
          <w:b/>
          <w:sz w:val="22"/>
          <w:szCs w:val="22"/>
        </w:rPr>
        <w:t xml:space="preserve">Instructor Expectations </w:t>
      </w:r>
      <w:r w:rsidR="00457A70" w:rsidRPr="00A746EE">
        <w:rPr>
          <w:rFonts w:ascii="Calibri" w:hAnsi="Calibri"/>
          <w:b/>
          <w:sz w:val="22"/>
          <w:szCs w:val="22"/>
        </w:rPr>
        <w:t>So that Students Can Maximize the Learning Experience</w:t>
      </w:r>
      <w:r w:rsidR="00457A70" w:rsidRPr="00A746EE">
        <w:rPr>
          <w:rFonts w:ascii="Calibri" w:hAnsi="Calibri"/>
          <w:sz w:val="22"/>
          <w:szCs w:val="22"/>
        </w:rPr>
        <w:t>:</w:t>
      </w:r>
    </w:p>
    <w:p w14:paraId="252E70D6" w14:textId="190AA3F0" w:rsidR="00457A70" w:rsidRPr="00A746EE" w:rsidRDefault="00457A70" w:rsidP="00457A70">
      <w:pPr>
        <w:numPr>
          <w:ilvl w:val="0"/>
          <w:numId w:val="19"/>
        </w:numPr>
        <w:rPr>
          <w:rFonts w:ascii="Calibri" w:hAnsi="Calibri"/>
          <w:sz w:val="22"/>
          <w:szCs w:val="22"/>
        </w:rPr>
      </w:pPr>
      <w:r w:rsidRPr="447BA750">
        <w:rPr>
          <w:rFonts w:ascii="Calibri" w:hAnsi="Calibri"/>
          <w:b/>
          <w:bCs/>
          <w:sz w:val="22"/>
          <w:szCs w:val="22"/>
        </w:rPr>
        <w:t>Approach class with an active, ready-to-learn, receptive stance.</w:t>
      </w:r>
      <w:r w:rsidRPr="447BA750">
        <w:rPr>
          <w:rFonts w:ascii="Calibri" w:hAnsi="Calibri"/>
          <w:sz w:val="22"/>
          <w:szCs w:val="22"/>
        </w:rPr>
        <w:t xml:space="preserve">  When students are curious, ask questions, remain non</w:t>
      </w:r>
      <w:r w:rsidR="73804AE4" w:rsidRPr="447BA750">
        <w:rPr>
          <w:rFonts w:ascii="Calibri" w:hAnsi="Calibri"/>
          <w:sz w:val="22"/>
          <w:szCs w:val="22"/>
        </w:rPr>
        <w:t>-</w:t>
      </w:r>
      <w:r w:rsidRPr="447BA750">
        <w:rPr>
          <w:rFonts w:ascii="Calibri" w:hAnsi="Calibri"/>
          <w:sz w:val="22"/>
          <w:szCs w:val="22"/>
        </w:rPr>
        <w:t xml:space="preserve">defensive if provided with critical feedback, and actively engage with the material—they learn.  Adopting a mindset of active learning versus passive receipt of material is critical. </w:t>
      </w:r>
    </w:p>
    <w:p w14:paraId="16689152" w14:textId="77777777" w:rsidR="00457A70" w:rsidRPr="00A746EE" w:rsidRDefault="00457A70" w:rsidP="00457A70">
      <w:pPr>
        <w:numPr>
          <w:ilvl w:val="0"/>
          <w:numId w:val="19"/>
        </w:numPr>
        <w:rPr>
          <w:rFonts w:ascii="Calibri" w:hAnsi="Calibri"/>
          <w:sz w:val="22"/>
          <w:szCs w:val="22"/>
        </w:rPr>
      </w:pPr>
      <w:r w:rsidRPr="00A746EE">
        <w:rPr>
          <w:rFonts w:ascii="Calibri" w:hAnsi="Calibri"/>
          <w:b/>
          <w:sz w:val="22"/>
          <w:szCs w:val="22"/>
        </w:rPr>
        <w:t>Come prepared</w:t>
      </w:r>
      <w:r w:rsidRPr="00A746EE">
        <w:rPr>
          <w:rFonts w:ascii="Calibri" w:hAnsi="Calibri"/>
          <w:sz w:val="22"/>
          <w:szCs w:val="22"/>
        </w:rPr>
        <w:t xml:space="preserve">. This class is set up to build on the readings and give you a chance to apply the concepts. If you have not read the assignments, the lecture and application exercises will not be as useful. Students are expected to come having completed the assigned work to the best of their ability. </w:t>
      </w:r>
    </w:p>
    <w:p w14:paraId="29F5A3A7" w14:textId="77777777" w:rsidR="00457A70" w:rsidRPr="002C0D74" w:rsidRDefault="00457A70" w:rsidP="00457A70">
      <w:pPr>
        <w:numPr>
          <w:ilvl w:val="0"/>
          <w:numId w:val="19"/>
        </w:numPr>
        <w:rPr>
          <w:rFonts w:ascii="Calibri" w:hAnsi="Calibri"/>
          <w:sz w:val="22"/>
          <w:szCs w:val="22"/>
        </w:rPr>
      </w:pPr>
      <w:r w:rsidRPr="00A746EE">
        <w:rPr>
          <w:rFonts w:ascii="Calibri" w:hAnsi="Calibri"/>
          <w:b/>
          <w:sz w:val="22"/>
          <w:szCs w:val="22"/>
        </w:rPr>
        <w:t>Observe standard classroom etiquette and clinical professionalism</w:t>
      </w:r>
      <w:r w:rsidRPr="00A746EE">
        <w:rPr>
          <w:rFonts w:ascii="Calibri" w:hAnsi="Calibri"/>
          <w:sz w:val="22"/>
          <w:szCs w:val="22"/>
        </w:rPr>
        <w:t xml:space="preserve">. Being punctual, not talking out of turn, and being respectful of all members of the classroom ensures a productive learning milieu. Please turn off your cell phones and do not have social network or email open on your computer during class. Students are expected to adhere </w:t>
      </w:r>
      <w:r w:rsidRPr="002C0D74">
        <w:rPr>
          <w:rFonts w:ascii="Calibri" w:hAnsi="Calibri"/>
          <w:sz w:val="22"/>
          <w:szCs w:val="22"/>
        </w:rPr>
        <w:t>to our Code of Ethics including confidentiality when discussing clinic cases.</w:t>
      </w:r>
      <w:r w:rsidR="005D3A2A">
        <w:rPr>
          <w:rFonts w:ascii="Calibri" w:hAnsi="Calibri"/>
          <w:sz w:val="22"/>
          <w:szCs w:val="22"/>
        </w:rPr>
        <w:t xml:space="preserve"> </w:t>
      </w:r>
      <w:r w:rsidR="005D3A2A" w:rsidRPr="005D3A2A">
        <w:rPr>
          <w:rFonts w:ascii="Calibri" w:hAnsi="Calibri"/>
          <w:b/>
          <w:sz w:val="22"/>
          <w:szCs w:val="22"/>
        </w:rPr>
        <w:t>Observe the Diversity expectations listed below and contribute to an inclusive class climate.</w:t>
      </w:r>
    </w:p>
    <w:p w14:paraId="3B61D422" w14:textId="77777777" w:rsidR="00457A70" w:rsidRPr="002C0D74" w:rsidRDefault="00457A70" w:rsidP="00457A70">
      <w:pPr>
        <w:numPr>
          <w:ilvl w:val="0"/>
          <w:numId w:val="19"/>
        </w:numPr>
        <w:rPr>
          <w:rFonts w:ascii="Calibri" w:hAnsi="Calibri"/>
          <w:sz w:val="22"/>
          <w:szCs w:val="22"/>
        </w:rPr>
      </w:pPr>
      <w:r w:rsidRPr="002C0D74">
        <w:rPr>
          <w:rFonts w:ascii="Calibri" w:hAnsi="Calibri"/>
          <w:b/>
          <w:sz w:val="22"/>
          <w:szCs w:val="22"/>
        </w:rPr>
        <w:t>Communicate with me as the instructor.</w:t>
      </w:r>
      <w:r w:rsidRPr="002C0D74">
        <w:rPr>
          <w:rFonts w:ascii="Calibri" w:hAnsi="Calibri"/>
          <w:sz w:val="22"/>
          <w:szCs w:val="22"/>
        </w:rPr>
        <w:t xml:space="preserve"> Sometimes you may need some extra review or a concept is not clear to you. After you wrestle with the material, and you still need assistance, then come see me. I will always make time to assist with your learning if you are doing your part. I need to know if elements of the class are not working for you. Every student is different. It is your responsibility to communicate concerns to me as I have no other way of knowing. Sometimes an instructor inadvertently makes a statement that offends or hurts—that instructor needs to know this and be given a chance to apologize. Sometimes a student has an unforeseen circumstance that gets in the way of being prepared. Communicating with me allows us to make a plan so you can still learn the material.  I request honest, open communication with my students.</w:t>
      </w:r>
    </w:p>
    <w:p w14:paraId="65FC229F" w14:textId="77777777" w:rsidR="00457A70" w:rsidRPr="002C0D74" w:rsidRDefault="00457A70" w:rsidP="00457A70">
      <w:pPr>
        <w:numPr>
          <w:ilvl w:val="0"/>
          <w:numId w:val="19"/>
        </w:numPr>
        <w:rPr>
          <w:rFonts w:ascii="Calibri" w:hAnsi="Calibri"/>
          <w:sz w:val="22"/>
          <w:szCs w:val="22"/>
        </w:rPr>
      </w:pPr>
      <w:r w:rsidRPr="002C0D74">
        <w:rPr>
          <w:rFonts w:ascii="Calibri" w:hAnsi="Calibri"/>
          <w:b/>
          <w:sz w:val="22"/>
          <w:szCs w:val="22"/>
        </w:rPr>
        <w:t>Communicate with your peers.</w:t>
      </w:r>
      <w:r w:rsidRPr="002C0D74">
        <w:rPr>
          <w:rFonts w:ascii="Calibri" w:hAnsi="Calibri"/>
          <w:sz w:val="22"/>
          <w:szCs w:val="22"/>
        </w:rPr>
        <w:t xml:space="preserve"> Look around you today. The people in this class will be your peers in the field. It will not be me. I will be asking you to practice learning from </w:t>
      </w:r>
      <w:r w:rsidRPr="002C0D74">
        <w:rPr>
          <w:rFonts w:ascii="Calibri" w:hAnsi="Calibri"/>
          <w:sz w:val="22"/>
          <w:szCs w:val="22"/>
        </w:rPr>
        <w:lastRenderedPageBreak/>
        <w:t xml:space="preserve">each other. Your master’s program gives you only the most basic foundation to begin practicing. You will need to deepen your knowledge in specific areas and develop a plan for lifetime learning if you want to be a solid, and ideally, an excellent clinician. Part of this is learning how to network, and teach and learn from one another. </w:t>
      </w:r>
    </w:p>
    <w:p w14:paraId="53128261" w14:textId="77777777" w:rsidR="00457A70" w:rsidRPr="002C0D74" w:rsidRDefault="00457A70" w:rsidP="00457A70">
      <w:pPr>
        <w:rPr>
          <w:rFonts w:ascii="Calibri" w:hAnsi="Calibri"/>
          <w:sz w:val="22"/>
          <w:szCs w:val="22"/>
        </w:rPr>
      </w:pPr>
    </w:p>
    <w:p w14:paraId="19B98EA7" w14:textId="77777777" w:rsidR="00457A70" w:rsidRPr="002C0D74" w:rsidRDefault="006A324C" w:rsidP="00457A70">
      <w:pPr>
        <w:rPr>
          <w:rFonts w:ascii="Calibri" w:hAnsi="Calibri"/>
          <w:b/>
          <w:sz w:val="22"/>
          <w:szCs w:val="22"/>
        </w:rPr>
      </w:pPr>
      <w:r>
        <w:rPr>
          <w:rFonts w:ascii="Calibri" w:hAnsi="Calibri"/>
          <w:b/>
          <w:sz w:val="22"/>
          <w:szCs w:val="22"/>
        </w:rPr>
        <w:t xml:space="preserve">Student </w:t>
      </w:r>
      <w:r w:rsidR="008040BD" w:rsidRPr="002C0D74">
        <w:rPr>
          <w:rFonts w:ascii="Calibri" w:hAnsi="Calibri"/>
          <w:b/>
          <w:sz w:val="22"/>
          <w:szCs w:val="22"/>
        </w:rPr>
        <w:t>Expectations of Instructor to Maximize Student</w:t>
      </w:r>
      <w:r w:rsidR="00457A70" w:rsidRPr="002C0D74">
        <w:rPr>
          <w:rFonts w:ascii="Calibri" w:hAnsi="Calibri"/>
          <w:b/>
          <w:sz w:val="22"/>
          <w:szCs w:val="22"/>
        </w:rPr>
        <w:t xml:space="preserve"> Learning Experience</w:t>
      </w:r>
      <w:r w:rsidR="00457A70" w:rsidRPr="002C0D74">
        <w:rPr>
          <w:rFonts w:ascii="Calibri" w:hAnsi="Calibri"/>
          <w:b/>
          <w:sz w:val="22"/>
          <w:szCs w:val="22"/>
        </w:rPr>
        <w:tab/>
      </w:r>
    </w:p>
    <w:p w14:paraId="4E65524D" w14:textId="40142455" w:rsidR="00457A70" w:rsidRPr="002C0D74" w:rsidRDefault="00457A70" w:rsidP="00457A70">
      <w:pPr>
        <w:numPr>
          <w:ilvl w:val="0"/>
          <w:numId w:val="20"/>
        </w:numPr>
        <w:rPr>
          <w:rFonts w:ascii="Calibri" w:hAnsi="Calibri"/>
          <w:sz w:val="22"/>
          <w:szCs w:val="22"/>
        </w:rPr>
      </w:pPr>
      <w:r w:rsidRPr="447BA750">
        <w:rPr>
          <w:rFonts w:ascii="Calibri" w:hAnsi="Calibri"/>
          <w:b/>
          <w:bCs/>
          <w:sz w:val="22"/>
          <w:szCs w:val="22"/>
        </w:rPr>
        <w:t>Approach class with an open, receptive attitude.</w:t>
      </w:r>
      <w:r w:rsidRPr="447BA750">
        <w:rPr>
          <w:rFonts w:ascii="Calibri" w:hAnsi="Calibri"/>
          <w:sz w:val="22"/>
          <w:szCs w:val="22"/>
        </w:rPr>
        <w:t xml:space="preserve"> I need to be ready to learn from you, my students. You may have information or resources that are new to me. If several students are letting me know they don’t understand material, I need to listen, be non</w:t>
      </w:r>
      <w:r w:rsidR="61CF3C97" w:rsidRPr="447BA750">
        <w:rPr>
          <w:rFonts w:ascii="Calibri" w:hAnsi="Calibri"/>
          <w:sz w:val="22"/>
          <w:szCs w:val="22"/>
        </w:rPr>
        <w:t>-</w:t>
      </w:r>
      <w:r w:rsidRPr="447BA750">
        <w:rPr>
          <w:rFonts w:ascii="Calibri" w:hAnsi="Calibri"/>
          <w:sz w:val="22"/>
          <w:szCs w:val="22"/>
        </w:rPr>
        <w:t>defensive and flexible in altering my teaching. I need to remember that: a) this is not the only class students are taking; b) not everyone learns in the same way or approaches their training in the same fashion; and c) sometimes life gets in the way, and my instructor expectations cannot be met. This does not mean that I alter my goals for what you learn, but I will try and find ways that work for each of you to do the work it takes to learn the material and apply it to your practice.</w:t>
      </w:r>
    </w:p>
    <w:p w14:paraId="0094874F" w14:textId="77777777" w:rsidR="00457A70" w:rsidRPr="002C0D74" w:rsidRDefault="00457A70" w:rsidP="00457A70">
      <w:pPr>
        <w:numPr>
          <w:ilvl w:val="0"/>
          <w:numId w:val="20"/>
        </w:numPr>
        <w:rPr>
          <w:rFonts w:ascii="Calibri" w:hAnsi="Calibri"/>
          <w:sz w:val="22"/>
          <w:szCs w:val="22"/>
        </w:rPr>
      </w:pPr>
      <w:r w:rsidRPr="002C0D74">
        <w:rPr>
          <w:rFonts w:ascii="Calibri" w:hAnsi="Calibri"/>
          <w:b/>
          <w:sz w:val="22"/>
          <w:szCs w:val="22"/>
        </w:rPr>
        <w:t>Come prepared.</w:t>
      </w:r>
      <w:r w:rsidRPr="002C0D74">
        <w:rPr>
          <w:rFonts w:ascii="Calibri" w:hAnsi="Calibri"/>
          <w:sz w:val="22"/>
          <w:szCs w:val="22"/>
        </w:rPr>
        <w:t xml:space="preserve"> My lectures should be organized. My reading list should be relevant. Class lectures should be tied to the reading and extend the information presented within. I should provide advance organizers to help you integrate the reading. The activities I ask you to do should provide you with practice in clinical decision making with sufficient structure so you practice relevant clinical skills. I should try and make the information interesting by providing actual clinical examples and tying lectures and exercises to actual clients. </w:t>
      </w:r>
    </w:p>
    <w:p w14:paraId="03B98220" w14:textId="77777777" w:rsidR="00457A70" w:rsidRPr="002C0D74" w:rsidRDefault="00457A70" w:rsidP="00457A70">
      <w:pPr>
        <w:numPr>
          <w:ilvl w:val="0"/>
          <w:numId w:val="20"/>
        </w:numPr>
        <w:rPr>
          <w:rFonts w:ascii="Calibri" w:hAnsi="Calibri"/>
          <w:sz w:val="22"/>
          <w:szCs w:val="22"/>
        </w:rPr>
      </w:pPr>
      <w:r w:rsidRPr="002C0D74">
        <w:rPr>
          <w:rFonts w:ascii="Calibri" w:hAnsi="Calibri"/>
          <w:b/>
          <w:sz w:val="22"/>
          <w:szCs w:val="22"/>
        </w:rPr>
        <w:t>Observe classroom etiquette and an inclusive milieu.</w:t>
      </w:r>
      <w:r w:rsidRPr="002C0D74">
        <w:rPr>
          <w:rFonts w:ascii="Calibri" w:hAnsi="Calibri"/>
          <w:sz w:val="22"/>
          <w:szCs w:val="22"/>
        </w:rPr>
        <w:t xml:space="preserve"> I should be punctual and not talk when others are talking. As the instructor I am responsible for guiding discussions and ensuring a respectful atmosphere. I should make sure that all members of the class feel included and comfortable in participating in discussions and asking questions. If students express discomfort, I should take steps to remedy the situation.</w:t>
      </w:r>
    </w:p>
    <w:p w14:paraId="244FC8BA" w14:textId="77777777" w:rsidR="00457A70" w:rsidRPr="002C0D74" w:rsidRDefault="00457A70" w:rsidP="00457A70">
      <w:pPr>
        <w:numPr>
          <w:ilvl w:val="0"/>
          <w:numId w:val="20"/>
        </w:numPr>
        <w:rPr>
          <w:rFonts w:ascii="Calibri" w:hAnsi="Calibri"/>
          <w:sz w:val="22"/>
          <w:szCs w:val="22"/>
        </w:rPr>
      </w:pPr>
      <w:r w:rsidRPr="002C0D74">
        <w:rPr>
          <w:rFonts w:ascii="Calibri" w:hAnsi="Calibri"/>
          <w:b/>
          <w:sz w:val="22"/>
          <w:szCs w:val="22"/>
        </w:rPr>
        <w:t>Facilitate Communication.</w:t>
      </w:r>
      <w:r w:rsidRPr="002C0D74">
        <w:rPr>
          <w:rFonts w:ascii="Calibri" w:hAnsi="Calibri"/>
          <w:sz w:val="22"/>
          <w:szCs w:val="22"/>
        </w:rPr>
        <w:t xml:space="preserve"> I should be an active listener and an honest open communicator. If I have a concern, I should check it out directly with the student. If I make a mistake in my communication, I should apologize and ask for clarification on how to avoid misunderstandings in the future. I should make sure I am reasonably available by returning emails promptly and making space in my schedule for requested face to face meetings. </w:t>
      </w:r>
    </w:p>
    <w:p w14:paraId="62486C05" w14:textId="77777777" w:rsidR="006A324C" w:rsidRDefault="006A324C" w:rsidP="008040BD">
      <w:pPr>
        <w:rPr>
          <w:rFonts w:ascii="Calibri" w:hAnsi="Calibri" w:cs="TimesNewRomanPS-BoldMT"/>
          <w:b/>
          <w:bCs/>
          <w:color w:val="000000"/>
          <w:sz w:val="22"/>
          <w:szCs w:val="22"/>
        </w:rPr>
      </w:pPr>
    </w:p>
    <w:p w14:paraId="6566FB77" w14:textId="77777777" w:rsidR="008040BD" w:rsidRPr="002C0D74" w:rsidRDefault="008040BD" w:rsidP="008040BD">
      <w:pPr>
        <w:rPr>
          <w:rFonts w:ascii="Calibri" w:hAnsi="Calibri" w:cs="TimesNewRomanPS-BoldMT"/>
          <w:bCs/>
          <w:color w:val="000000"/>
          <w:sz w:val="22"/>
          <w:szCs w:val="22"/>
        </w:rPr>
      </w:pPr>
      <w:r w:rsidRPr="002C0D74">
        <w:rPr>
          <w:rFonts w:ascii="Calibri" w:hAnsi="Calibri" w:cs="TimesNewRomanPS-BoldMT"/>
          <w:b/>
          <w:bCs/>
          <w:color w:val="000000"/>
          <w:sz w:val="22"/>
          <w:szCs w:val="22"/>
        </w:rPr>
        <w:t xml:space="preserve">Student Engagement Inventory. </w:t>
      </w:r>
    </w:p>
    <w:p w14:paraId="0EACE153" w14:textId="77777777" w:rsidR="008040BD" w:rsidRPr="002C0D74" w:rsidRDefault="008040BD" w:rsidP="008040BD">
      <w:pPr>
        <w:rPr>
          <w:rFonts w:ascii="Calibri" w:hAnsi="Calibri" w:cs="TimesNewRomanPS-BoldMT"/>
          <w:bCs/>
          <w:color w:val="000000"/>
          <w:sz w:val="22"/>
          <w:szCs w:val="22"/>
        </w:rPr>
      </w:pPr>
      <w:r w:rsidRPr="002C0D74">
        <w:rPr>
          <w:rFonts w:ascii="Calibri" w:hAnsi="Calibri" w:cs="TimesNewRomanPS-BoldMT"/>
          <w:bCs/>
          <w:color w:val="000000"/>
          <w:sz w:val="22"/>
          <w:szCs w:val="22"/>
        </w:rPr>
        <w:t xml:space="preserve">Graduate Courses Graduate students are expected to perform work of higher quality and quantity, typically with forty hours of student engagement for each student credit hour. Therefore, a 4-credit graduate course would typically engage students approximately 160 hours for the average student for whom the course is designed. </w:t>
      </w:r>
    </w:p>
    <w:p w14:paraId="4101652C" w14:textId="77777777" w:rsidR="008040BD" w:rsidRPr="002C0D74" w:rsidRDefault="008040BD" w:rsidP="008040BD">
      <w:pPr>
        <w:rPr>
          <w:rFonts w:ascii="Calibri" w:hAnsi="Calibri" w:cs="TimesNewRomanPS-BoldMT"/>
          <w:bCs/>
          <w:color w:val="000000"/>
          <w:sz w:val="22"/>
          <w:szCs w:val="22"/>
        </w:rPr>
      </w:pPr>
    </w:p>
    <w:tbl>
      <w:tblPr>
        <w:tblW w:w="10678" w:type="dxa"/>
        <w:tblBorders>
          <w:top w:val="single" w:sz="8" w:space="0" w:color="00D063"/>
          <w:left w:val="single" w:sz="8" w:space="0" w:color="00D063"/>
          <w:right w:val="single" w:sz="8" w:space="0" w:color="00D063"/>
        </w:tblBorders>
        <w:tblLayout w:type="fixed"/>
        <w:tblLook w:val="0000" w:firstRow="0" w:lastRow="0" w:firstColumn="0" w:lastColumn="0" w:noHBand="0" w:noVBand="0"/>
      </w:tblPr>
      <w:tblGrid>
        <w:gridCol w:w="3528"/>
        <w:gridCol w:w="2624"/>
        <w:gridCol w:w="4526"/>
      </w:tblGrid>
      <w:tr w:rsidR="008040BD" w:rsidRPr="002C0D74" w14:paraId="25DBE654" w14:textId="77777777" w:rsidTr="447BA750">
        <w:trPr>
          <w:trHeight w:val="525"/>
        </w:trPr>
        <w:tc>
          <w:tcPr>
            <w:tcW w:w="3528" w:type="dxa"/>
            <w:tcBorders>
              <w:top w:val="single" w:sz="8" w:space="0" w:color="000000" w:themeColor="text1"/>
              <w:bottom w:val="single" w:sz="8" w:space="0" w:color="00D063"/>
              <w:right w:val="single" w:sz="8" w:space="0" w:color="00D063"/>
            </w:tcBorders>
          </w:tcPr>
          <w:p w14:paraId="58F52FC9" w14:textId="77777777" w:rsidR="008040BD" w:rsidRPr="002C0D74" w:rsidRDefault="008040BD" w:rsidP="008040BD">
            <w:pPr>
              <w:rPr>
                <w:rFonts w:ascii="Calibri" w:hAnsi="Calibri"/>
                <w:sz w:val="22"/>
                <w:szCs w:val="22"/>
              </w:rPr>
            </w:pPr>
            <w:r w:rsidRPr="002C0D74">
              <w:rPr>
                <w:rFonts w:ascii="Calibri" w:hAnsi="Calibri"/>
                <w:b/>
                <w:bCs/>
                <w:sz w:val="22"/>
                <w:szCs w:val="22"/>
              </w:rPr>
              <w:t> Educational activity</w:t>
            </w:r>
          </w:p>
        </w:tc>
        <w:tc>
          <w:tcPr>
            <w:tcW w:w="2624" w:type="dxa"/>
            <w:tcBorders>
              <w:top w:val="single" w:sz="8" w:space="0" w:color="000000" w:themeColor="text1"/>
              <w:left w:val="single" w:sz="8" w:space="0" w:color="00D063"/>
              <w:bottom w:val="single" w:sz="8" w:space="0" w:color="00D063"/>
              <w:right w:val="single" w:sz="8" w:space="0" w:color="00D063"/>
            </w:tcBorders>
          </w:tcPr>
          <w:p w14:paraId="44748193" w14:textId="77777777" w:rsidR="008040BD" w:rsidRPr="002C0D74" w:rsidRDefault="008040BD" w:rsidP="008040BD">
            <w:pPr>
              <w:rPr>
                <w:rFonts w:ascii="Calibri" w:hAnsi="Calibri"/>
                <w:sz w:val="22"/>
                <w:szCs w:val="22"/>
              </w:rPr>
            </w:pPr>
            <w:r w:rsidRPr="002C0D74">
              <w:rPr>
                <w:rFonts w:ascii="Calibri" w:hAnsi="Calibri"/>
                <w:b/>
                <w:bCs/>
                <w:sz w:val="22"/>
                <w:szCs w:val="22"/>
              </w:rPr>
              <w:t>Hours student engaged</w:t>
            </w:r>
          </w:p>
        </w:tc>
        <w:tc>
          <w:tcPr>
            <w:tcW w:w="4526" w:type="dxa"/>
            <w:tcBorders>
              <w:top w:val="single" w:sz="8" w:space="0" w:color="000000" w:themeColor="text1"/>
              <w:left w:val="single" w:sz="8" w:space="0" w:color="00D063"/>
              <w:bottom w:val="single" w:sz="8" w:space="0" w:color="00D063"/>
            </w:tcBorders>
          </w:tcPr>
          <w:p w14:paraId="5F4D8099" w14:textId="77777777" w:rsidR="008040BD" w:rsidRPr="002C0D74" w:rsidRDefault="008040BD" w:rsidP="008040BD">
            <w:pPr>
              <w:rPr>
                <w:rFonts w:ascii="Calibri" w:hAnsi="Calibri"/>
                <w:sz w:val="22"/>
                <w:szCs w:val="22"/>
              </w:rPr>
            </w:pPr>
            <w:r w:rsidRPr="002C0D74">
              <w:rPr>
                <w:rFonts w:ascii="Calibri" w:hAnsi="Calibri"/>
                <w:b/>
                <w:bCs/>
                <w:sz w:val="22"/>
                <w:szCs w:val="22"/>
              </w:rPr>
              <w:t>  Explanatory comments (if any):</w:t>
            </w:r>
          </w:p>
        </w:tc>
      </w:tr>
      <w:tr w:rsidR="008040BD" w:rsidRPr="002C0D74" w14:paraId="75072FDB" w14:textId="77777777" w:rsidTr="447BA750">
        <w:tblPrEx>
          <w:tblBorders>
            <w:top w:val="none" w:sz="0" w:space="0" w:color="auto"/>
          </w:tblBorders>
        </w:tblPrEx>
        <w:trPr>
          <w:trHeight w:val="256"/>
        </w:trPr>
        <w:tc>
          <w:tcPr>
            <w:tcW w:w="3528" w:type="dxa"/>
            <w:tcBorders>
              <w:top w:val="single" w:sz="8" w:space="0" w:color="000000" w:themeColor="text1"/>
              <w:bottom w:val="single" w:sz="8" w:space="0" w:color="00D063"/>
              <w:right w:val="single" w:sz="8" w:space="0" w:color="00D063"/>
            </w:tcBorders>
            <w:vAlign w:val="center"/>
          </w:tcPr>
          <w:p w14:paraId="2D6423EF" w14:textId="77777777" w:rsidR="008040BD" w:rsidRPr="002C0D74" w:rsidRDefault="008040BD" w:rsidP="008040BD">
            <w:pPr>
              <w:rPr>
                <w:rFonts w:ascii="Calibri" w:hAnsi="Calibri"/>
                <w:sz w:val="22"/>
                <w:szCs w:val="22"/>
              </w:rPr>
            </w:pPr>
            <w:r w:rsidRPr="002C0D74">
              <w:rPr>
                <w:rFonts w:ascii="Calibri" w:hAnsi="Calibri"/>
                <w:sz w:val="22"/>
                <w:szCs w:val="22"/>
              </w:rPr>
              <w:t>Course attendance</w:t>
            </w:r>
          </w:p>
        </w:tc>
        <w:tc>
          <w:tcPr>
            <w:tcW w:w="2624" w:type="dxa"/>
            <w:tcBorders>
              <w:top w:val="single" w:sz="8" w:space="0" w:color="000000" w:themeColor="text1"/>
              <w:left w:val="single" w:sz="8" w:space="0" w:color="00D063"/>
              <w:bottom w:val="single" w:sz="8" w:space="0" w:color="00D063"/>
              <w:right w:val="single" w:sz="8" w:space="0" w:color="00D063"/>
            </w:tcBorders>
          </w:tcPr>
          <w:p w14:paraId="7478D9D2" w14:textId="77777777" w:rsidR="008040BD" w:rsidRPr="002C0D74" w:rsidRDefault="008040BD" w:rsidP="008040BD">
            <w:pPr>
              <w:rPr>
                <w:rFonts w:ascii="Calibri" w:hAnsi="Calibri"/>
                <w:sz w:val="22"/>
                <w:szCs w:val="22"/>
              </w:rPr>
            </w:pPr>
            <w:r w:rsidRPr="002C0D74">
              <w:rPr>
                <w:rFonts w:ascii="Calibri" w:hAnsi="Calibri"/>
                <w:sz w:val="22"/>
                <w:szCs w:val="22"/>
              </w:rPr>
              <w:t> 18.5 hours</w:t>
            </w:r>
          </w:p>
        </w:tc>
        <w:tc>
          <w:tcPr>
            <w:tcW w:w="4526" w:type="dxa"/>
            <w:tcBorders>
              <w:top w:val="single" w:sz="8" w:space="0" w:color="000000" w:themeColor="text1"/>
              <w:left w:val="single" w:sz="8" w:space="0" w:color="00D063"/>
              <w:bottom w:val="single" w:sz="8" w:space="0" w:color="00D063"/>
            </w:tcBorders>
          </w:tcPr>
          <w:p w14:paraId="4B99056E" w14:textId="77777777" w:rsidR="008040BD" w:rsidRPr="002C0D74" w:rsidRDefault="008040BD" w:rsidP="008040BD">
            <w:pPr>
              <w:rPr>
                <w:rFonts w:ascii="Calibri" w:hAnsi="Calibri"/>
                <w:sz w:val="22"/>
                <w:szCs w:val="22"/>
              </w:rPr>
            </w:pPr>
          </w:p>
        </w:tc>
      </w:tr>
      <w:tr w:rsidR="008B0081" w:rsidRPr="002C0D74" w14:paraId="447F109E" w14:textId="77777777" w:rsidTr="447BA750">
        <w:tblPrEx>
          <w:tblBorders>
            <w:top w:val="none" w:sz="0" w:space="0" w:color="auto"/>
          </w:tblBorders>
        </w:tblPrEx>
        <w:trPr>
          <w:trHeight w:val="256"/>
        </w:trPr>
        <w:tc>
          <w:tcPr>
            <w:tcW w:w="3528" w:type="dxa"/>
            <w:tcBorders>
              <w:top w:val="single" w:sz="8" w:space="0" w:color="000000" w:themeColor="text1"/>
              <w:bottom w:val="single" w:sz="8" w:space="0" w:color="00D063"/>
              <w:right w:val="single" w:sz="8" w:space="0" w:color="00D063"/>
            </w:tcBorders>
            <w:vAlign w:val="center"/>
          </w:tcPr>
          <w:p w14:paraId="206D8E27" w14:textId="77777777" w:rsidR="008B0081" w:rsidRPr="002C0D74" w:rsidRDefault="008B0081" w:rsidP="008040BD">
            <w:pPr>
              <w:rPr>
                <w:rFonts w:ascii="Calibri" w:hAnsi="Calibri"/>
                <w:sz w:val="22"/>
                <w:szCs w:val="22"/>
              </w:rPr>
            </w:pPr>
            <w:r w:rsidRPr="002C0D74">
              <w:rPr>
                <w:rFonts w:ascii="Calibri" w:hAnsi="Calibri"/>
                <w:sz w:val="22"/>
                <w:szCs w:val="22"/>
              </w:rPr>
              <w:t>Engagement with instructor and peers</w:t>
            </w:r>
          </w:p>
        </w:tc>
        <w:tc>
          <w:tcPr>
            <w:tcW w:w="2624" w:type="dxa"/>
            <w:tcBorders>
              <w:top w:val="single" w:sz="8" w:space="0" w:color="000000" w:themeColor="text1"/>
              <w:left w:val="single" w:sz="8" w:space="0" w:color="00D063"/>
              <w:bottom w:val="single" w:sz="8" w:space="0" w:color="00D063"/>
              <w:right w:val="single" w:sz="8" w:space="0" w:color="00D063"/>
            </w:tcBorders>
          </w:tcPr>
          <w:p w14:paraId="2C172A58" w14:textId="77777777" w:rsidR="008B0081" w:rsidRPr="002C0D74" w:rsidRDefault="00BC226F" w:rsidP="008040BD">
            <w:pPr>
              <w:rPr>
                <w:rFonts w:ascii="Calibri" w:hAnsi="Calibri"/>
                <w:sz w:val="22"/>
                <w:szCs w:val="22"/>
              </w:rPr>
            </w:pPr>
            <w:r w:rsidRPr="002C0D74">
              <w:rPr>
                <w:rFonts w:ascii="Calibri" w:hAnsi="Calibri"/>
                <w:sz w:val="22"/>
                <w:szCs w:val="22"/>
              </w:rPr>
              <w:t xml:space="preserve"> 1</w:t>
            </w:r>
            <w:r w:rsidR="008B0081" w:rsidRPr="002C0D74">
              <w:rPr>
                <w:rFonts w:ascii="Calibri" w:hAnsi="Calibri"/>
                <w:sz w:val="22"/>
                <w:szCs w:val="22"/>
              </w:rPr>
              <w:t>0 hours</w:t>
            </w:r>
          </w:p>
        </w:tc>
        <w:tc>
          <w:tcPr>
            <w:tcW w:w="4526" w:type="dxa"/>
            <w:tcBorders>
              <w:top w:val="single" w:sz="8" w:space="0" w:color="000000" w:themeColor="text1"/>
              <w:left w:val="single" w:sz="8" w:space="0" w:color="00D063"/>
              <w:bottom w:val="single" w:sz="8" w:space="0" w:color="00D063"/>
            </w:tcBorders>
          </w:tcPr>
          <w:p w14:paraId="1299C43A" w14:textId="77777777" w:rsidR="008B0081" w:rsidRPr="002C0D74" w:rsidRDefault="008B0081" w:rsidP="008040BD">
            <w:pPr>
              <w:rPr>
                <w:rFonts w:ascii="Calibri" w:hAnsi="Calibri"/>
                <w:sz w:val="22"/>
                <w:szCs w:val="22"/>
              </w:rPr>
            </w:pPr>
          </w:p>
        </w:tc>
      </w:tr>
      <w:tr w:rsidR="008040BD" w:rsidRPr="002C0D74" w14:paraId="24AB803A" w14:textId="77777777" w:rsidTr="447BA750">
        <w:tblPrEx>
          <w:tblBorders>
            <w:top w:val="none" w:sz="0" w:space="0" w:color="auto"/>
          </w:tblBorders>
        </w:tblPrEx>
        <w:trPr>
          <w:trHeight w:val="269"/>
        </w:trPr>
        <w:tc>
          <w:tcPr>
            <w:tcW w:w="3528" w:type="dxa"/>
            <w:tcBorders>
              <w:top w:val="single" w:sz="8" w:space="0" w:color="000000" w:themeColor="text1"/>
              <w:bottom w:val="single" w:sz="8" w:space="0" w:color="00D063"/>
              <w:right w:val="single" w:sz="8" w:space="0" w:color="00D063"/>
            </w:tcBorders>
            <w:vAlign w:val="center"/>
          </w:tcPr>
          <w:p w14:paraId="69721BE7" w14:textId="77777777" w:rsidR="008040BD" w:rsidRPr="002C0D74" w:rsidRDefault="008040BD" w:rsidP="008040BD">
            <w:pPr>
              <w:rPr>
                <w:rFonts w:ascii="Calibri" w:hAnsi="Calibri"/>
                <w:sz w:val="22"/>
                <w:szCs w:val="22"/>
              </w:rPr>
            </w:pPr>
            <w:r w:rsidRPr="002C0D74">
              <w:rPr>
                <w:rFonts w:ascii="Calibri" w:hAnsi="Calibri"/>
                <w:sz w:val="22"/>
                <w:szCs w:val="22"/>
              </w:rPr>
              <w:t>Assigned readings</w:t>
            </w:r>
          </w:p>
        </w:tc>
        <w:tc>
          <w:tcPr>
            <w:tcW w:w="2624" w:type="dxa"/>
            <w:tcBorders>
              <w:top w:val="single" w:sz="8" w:space="0" w:color="000000" w:themeColor="text1"/>
              <w:left w:val="single" w:sz="8" w:space="0" w:color="00D063"/>
              <w:bottom w:val="single" w:sz="8" w:space="0" w:color="00D063"/>
              <w:right w:val="single" w:sz="8" w:space="0" w:color="00D063"/>
            </w:tcBorders>
          </w:tcPr>
          <w:p w14:paraId="20FFB35B" w14:textId="77777777" w:rsidR="008040BD" w:rsidRPr="002C0D74" w:rsidRDefault="00737E75" w:rsidP="008040BD">
            <w:pPr>
              <w:rPr>
                <w:rFonts w:ascii="Calibri" w:hAnsi="Calibri"/>
                <w:sz w:val="22"/>
                <w:szCs w:val="22"/>
              </w:rPr>
            </w:pPr>
            <w:r>
              <w:rPr>
                <w:rFonts w:ascii="Calibri" w:hAnsi="Calibri"/>
                <w:sz w:val="22"/>
                <w:szCs w:val="22"/>
              </w:rPr>
              <w:t xml:space="preserve">18 + </w:t>
            </w:r>
            <w:r w:rsidR="0067690D">
              <w:rPr>
                <w:rFonts w:ascii="Calibri" w:hAnsi="Calibri"/>
                <w:sz w:val="22"/>
                <w:szCs w:val="22"/>
              </w:rPr>
              <w:t>40</w:t>
            </w:r>
            <w:r>
              <w:rPr>
                <w:rFonts w:ascii="Calibri" w:hAnsi="Calibri"/>
                <w:sz w:val="22"/>
                <w:szCs w:val="22"/>
              </w:rPr>
              <w:t xml:space="preserve"> + 7.5=6</w:t>
            </w:r>
            <w:r w:rsidR="0067690D">
              <w:rPr>
                <w:rFonts w:ascii="Calibri" w:hAnsi="Calibri"/>
                <w:sz w:val="22"/>
                <w:szCs w:val="22"/>
              </w:rPr>
              <w:t>5</w:t>
            </w:r>
            <w:r>
              <w:rPr>
                <w:rFonts w:ascii="Calibri" w:hAnsi="Calibri"/>
                <w:sz w:val="22"/>
                <w:szCs w:val="22"/>
              </w:rPr>
              <w:t>.5</w:t>
            </w:r>
            <w:r w:rsidR="008B0081" w:rsidRPr="002C0D74">
              <w:rPr>
                <w:rFonts w:ascii="Calibri" w:hAnsi="Calibri"/>
                <w:sz w:val="22"/>
                <w:szCs w:val="22"/>
              </w:rPr>
              <w:t xml:space="preserve"> hours</w:t>
            </w:r>
          </w:p>
        </w:tc>
        <w:tc>
          <w:tcPr>
            <w:tcW w:w="4526" w:type="dxa"/>
            <w:tcBorders>
              <w:top w:val="single" w:sz="8" w:space="0" w:color="000000" w:themeColor="text1"/>
              <w:left w:val="single" w:sz="8" w:space="0" w:color="00D063"/>
              <w:bottom w:val="single" w:sz="8" w:space="0" w:color="00D063"/>
            </w:tcBorders>
          </w:tcPr>
          <w:p w14:paraId="6A3FAE74" w14:textId="77777777" w:rsidR="008040BD" w:rsidRPr="002C0D74" w:rsidRDefault="008B0081" w:rsidP="008040BD">
            <w:pPr>
              <w:rPr>
                <w:rFonts w:ascii="Calibri" w:hAnsi="Calibri"/>
                <w:sz w:val="22"/>
                <w:szCs w:val="22"/>
              </w:rPr>
            </w:pPr>
            <w:r w:rsidRPr="002C0D74">
              <w:rPr>
                <w:rFonts w:ascii="Calibri" w:hAnsi="Calibri"/>
                <w:sz w:val="22"/>
                <w:szCs w:val="22"/>
              </w:rPr>
              <w:t>3</w:t>
            </w:r>
            <w:r w:rsidR="008040BD" w:rsidRPr="002C0D74">
              <w:rPr>
                <w:rFonts w:ascii="Calibri" w:hAnsi="Calibri"/>
                <w:sz w:val="22"/>
                <w:szCs w:val="22"/>
              </w:rPr>
              <w:t xml:space="preserve">hr per chapter x 6 </w:t>
            </w:r>
            <w:proofErr w:type="gramStart"/>
            <w:r w:rsidR="008040BD" w:rsidRPr="002C0D74">
              <w:rPr>
                <w:rFonts w:ascii="Calibri" w:hAnsi="Calibri"/>
                <w:sz w:val="22"/>
                <w:szCs w:val="22"/>
              </w:rPr>
              <w:t>chapters;</w:t>
            </w:r>
            <w:proofErr w:type="gramEnd"/>
            <w:r w:rsidR="008040BD" w:rsidRPr="002C0D74">
              <w:rPr>
                <w:rFonts w:ascii="Calibri" w:hAnsi="Calibri"/>
                <w:sz w:val="22"/>
                <w:szCs w:val="22"/>
              </w:rPr>
              <w:t xml:space="preserve"> </w:t>
            </w:r>
          </w:p>
          <w:p w14:paraId="7FBE43A6" w14:textId="77777777" w:rsidR="008040BD" w:rsidRPr="002C0D74" w:rsidRDefault="00737E75" w:rsidP="008040BD">
            <w:pPr>
              <w:rPr>
                <w:rFonts w:ascii="Calibri" w:hAnsi="Calibri"/>
                <w:sz w:val="22"/>
                <w:szCs w:val="22"/>
              </w:rPr>
            </w:pPr>
            <w:r>
              <w:rPr>
                <w:rFonts w:ascii="Calibri" w:hAnsi="Calibri"/>
                <w:sz w:val="22"/>
                <w:szCs w:val="22"/>
              </w:rPr>
              <w:t xml:space="preserve">2hr x </w:t>
            </w:r>
            <w:r w:rsidR="0067690D">
              <w:rPr>
                <w:rFonts w:ascii="Calibri" w:hAnsi="Calibri"/>
                <w:sz w:val="22"/>
                <w:szCs w:val="22"/>
              </w:rPr>
              <w:t>20</w:t>
            </w:r>
            <w:r w:rsidR="008040BD" w:rsidRPr="002C0D74">
              <w:rPr>
                <w:rFonts w:ascii="Calibri" w:hAnsi="Calibri"/>
                <w:sz w:val="22"/>
                <w:szCs w:val="22"/>
              </w:rPr>
              <w:t xml:space="preserve"> articles</w:t>
            </w:r>
          </w:p>
          <w:p w14:paraId="0350855A" w14:textId="77777777" w:rsidR="008040BD" w:rsidRPr="002C0D74" w:rsidRDefault="0093529E" w:rsidP="008040BD">
            <w:pPr>
              <w:rPr>
                <w:rFonts w:ascii="Calibri" w:hAnsi="Calibri"/>
                <w:sz w:val="22"/>
                <w:szCs w:val="22"/>
              </w:rPr>
            </w:pPr>
            <w:r>
              <w:rPr>
                <w:rFonts w:ascii="Calibri" w:hAnsi="Calibri"/>
                <w:sz w:val="22"/>
                <w:szCs w:val="22"/>
              </w:rPr>
              <w:lastRenderedPageBreak/>
              <w:t xml:space="preserve">1.5 </w:t>
            </w:r>
            <w:proofErr w:type="spellStart"/>
            <w:r>
              <w:rPr>
                <w:rFonts w:ascii="Calibri" w:hAnsi="Calibri"/>
                <w:sz w:val="22"/>
                <w:szCs w:val="22"/>
              </w:rPr>
              <w:t>hr</w:t>
            </w:r>
            <w:proofErr w:type="spellEnd"/>
            <w:r>
              <w:rPr>
                <w:rFonts w:ascii="Calibri" w:hAnsi="Calibri"/>
                <w:sz w:val="22"/>
                <w:szCs w:val="22"/>
              </w:rPr>
              <w:t xml:space="preserve"> x 5</w:t>
            </w:r>
            <w:r w:rsidR="008040BD" w:rsidRPr="002C0D74">
              <w:rPr>
                <w:rFonts w:ascii="Calibri" w:hAnsi="Calibri"/>
                <w:sz w:val="22"/>
                <w:szCs w:val="22"/>
              </w:rPr>
              <w:t xml:space="preserve"> supplementary clinical material</w:t>
            </w:r>
          </w:p>
        </w:tc>
      </w:tr>
      <w:tr w:rsidR="008040BD" w:rsidRPr="002C0D74" w14:paraId="14794B1B" w14:textId="77777777" w:rsidTr="447BA750">
        <w:tblPrEx>
          <w:tblBorders>
            <w:top w:val="none" w:sz="0" w:space="0" w:color="auto"/>
          </w:tblBorders>
        </w:tblPrEx>
        <w:trPr>
          <w:trHeight w:val="256"/>
        </w:trPr>
        <w:tc>
          <w:tcPr>
            <w:tcW w:w="3528" w:type="dxa"/>
            <w:tcBorders>
              <w:top w:val="single" w:sz="8" w:space="0" w:color="000000" w:themeColor="text1"/>
              <w:bottom w:val="single" w:sz="8" w:space="0" w:color="00D063"/>
              <w:right w:val="single" w:sz="8" w:space="0" w:color="00D063"/>
            </w:tcBorders>
            <w:vAlign w:val="center"/>
          </w:tcPr>
          <w:p w14:paraId="742EF225" w14:textId="77777777" w:rsidR="008040BD" w:rsidRPr="002C0D74" w:rsidRDefault="008040BD" w:rsidP="008040BD">
            <w:pPr>
              <w:rPr>
                <w:rFonts w:ascii="Calibri" w:hAnsi="Calibri"/>
                <w:sz w:val="22"/>
                <w:szCs w:val="22"/>
              </w:rPr>
            </w:pPr>
            <w:r w:rsidRPr="002C0D74">
              <w:rPr>
                <w:rFonts w:ascii="Calibri" w:hAnsi="Calibri"/>
                <w:sz w:val="22"/>
                <w:szCs w:val="22"/>
              </w:rPr>
              <w:lastRenderedPageBreak/>
              <w:t>Projects</w:t>
            </w:r>
          </w:p>
        </w:tc>
        <w:tc>
          <w:tcPr>
            <w:tcW w:w="2624" w:type="dxa"/>
            <w:tcBorders>
              <w:top w:val="single" w:sz="8" w:space="0" w:color="000000" w:themeColor="text1"/>
              <w:left w:val="single" w:sz="8" w:space="0" w:color="00D063"/>
              <w:bottom w:val="single" w:sz="8" w:space="0" w:color="00D063"/>
              <w:right w:val="single" w:sz="8" w:space="0" w:color="00D063"/>
            </w:tcBorders>
          </w:tcPr>
          <w:p w14:paraId="47D20966" w14:textId="77777777" w:rsidR="008040BD" w:rsidRPr="002C0D74" w:rsidRDefault="008040BD" w:rsidP="008040BD">
            <w:pPr>
              <w:rPr>
                <w:rFonts w:ascii="Calibri" w:hAnsi="Calibri"/>
                <w:sz w:val="22"/>
                <w:szCs w:val="22"/>
              </w:rPr>
            </w:pPr>
            <w:r w:rsidRPr="002C0D74">
              <w:rPr>
                <w:rFonts w:ascii="Calibri" w:hAnsi="Calibri"/>
                <w:sz w:val="22"/>
                <w:szCs w:val="22"/>
              </w:rPr>
              <w:t> </w:t>
            </w:r>
            <w:r w:rsidR="00BC226F" w:rsidRPr="002C0D74">
              <w:rPr>
                <w:rFonts w:ascii="Calibri" w:hAnsi="Calibri"/>
                <w:sz w:val="22"/>
                <w:szCs w:val="22"/>
              </w:rPr>
              <w:t>15 + 3</w:t>
            </w:r>
            <w:r w:rsidR="0067690D">
              <w:rPr>
                <w:rFonts w:ascii="Calibri" w:hAnsi="Calibri"/>
                <w:sz w:val="22"/>
                <w:szCs w:val="22"/>
              </w:rPr>
              <w:t xml:space="preserve"> +2</w:t>
            </w:r>
            <w:r w:rsidR="00F525DD" w:rsidRPr="002C0D74">
              <w:rPr>
                <w:rFonts w:ascii="Calibri" w:hAnsi="Calibri"/>
                <w:sz w:val="22"/>
                <w:szCs w:val="22"/>
              </w:rPr>
              <w:t>=</w:t>
            </w:r>
            <w:r w:rsidR="0067690D">
              <w:rPr>
                <w:rFonts w:ascii="Calibri" w:hAnsi="Calibri"/>
                <w:sz w:val="22"/>
                <w:szCs w:val="22"/>
              </w:rPr>
              <w:t>20</w:t>
            </w:r>
            <w:r w:rsidR="00F525DD" w:rsidRPr="002C0D74">
              <w:rPr>
                <w:rFonts w:ascii="Calibri" w:hAnsi="Calibri"/>
                <w:sz w:val="22"/>
                <w:szCs w:val="22"/>
              </w:rPr>
              <w:t xml:space="preserve"> </w:t>
            </w:r>
            <w:r w:rsidR="008B0081" w:rsidRPr="002C0D74">
              <w:rPr>
                <w:rFonts w:ascii="Calibri" w:hAnsi="Calibri"/>
                <w:sz w:val="22"/>
                <w:szCs w:val="22"/>
              </w:rPr>
              <w:t>hours</w:t>
            </w:r>
          </w:p>
        </w:tc>
        <w:tc>
          <w:tcPr>
            <w:tcW w:w="4526" w:type="dxa"/>
            <w:tcBorders>
              <w:top w:val="single" w:sz="8" w:space="0" w:color="000000" w:themeColor="text1"/>
              <w:left w:val="single" w:sz="8" w:space="0" w:color="00D063"/>
              <w:bottom w:val="single" w:sz="8" w:space="0" w:color="00D063"/>
            </w:tcBorders>
          </w:tcPr>
          <w:p w14:paraId="6D71D1C5" w14:textId="77777777" w:rsidR="008040BD" w:rsidRPr="002C0D74" w:rsidRDefault="008040BD" w:rsidP="008040BD">
            <w:pPr>
              <w:rPr>
                <w:rFonts w:ascii="Calibri" w:hAnsi="Calibri"/>
                <w:sz w:val="22"/>
                <w:szCs w:val="22"/>
              </w:rPr>
            </w:pPr>
            <w:r w:rsidRPr="002C0D74">
              <w:rPr>
                <w:rFonts w:ascii="Calibri" w:hAnsi="Calibri"/>
                <w:sz w:val="22"/>
                <w:szCs w:val="22"/>
              </w:rPr>
              <w:t>Systematic Instructional Portfolio (15 hours</w:t>
            </w:r>
            <w:proofErr w:type="gramStart"/>
            <w:r w:rsidRPr="002C0D74">
              <w:rPr>
                <w:rFonts w:ascii="Calibri" w:hAnsi="Calibri"/>
                <w:sz w:val="22"/>
                <w:szCs w:val="22"/>
              </w:rPr>
              <w:t>);</w:t>
            </w:r>
            <w:proofErr w:type="gramEnd"/>
            <w:r w:rsidRPr="002C0D74">
              <w:rPr>
                <w:rFonts w:ascii="Calibri" w:hAnsi="Calibri"/>
                <w:sz w:val="22"/>
                <w:szCs w:val="22"/>
              </w:rPr>
              <w:t xml:space="preserve"> </w:t>
            </w:r>
          </w:p>
          <w:p w14:paraId="0F85A2C0" w14:textId="77777777" w:rsidR="008040BD" w:rsidRDefault="0093529E" w:rsidP="008040BD">
            <w:pPr>
              <w:rPr>
                <w:rFonts w:ascii="Calibri" w:hAnsi="Calibri"/>
                <w:sz w:val="22"/>
                <w:szCs w:val="22"/>
              </w:rPr>
            </w:pPr>
            <w:r>
              <w:rPr>
                <w:rFonts w:ascii="Calibri" w:hAnsi="Calibri"/>
                <w:sz w:val="22"/>
                <w:szCs w:val="22"/>
              </w:rPr>
              <w:t>Direct Attention Training Assignment</w:t>
            </w:r>
            <w:r w:rsidR="00BC226F" w:rsidRPr="002C0D74">
              <w:rPr>
                <w:rFonts w:ascii="Calibri" w:hAnsi="Calibri"/>
                <w:sz w:val="22"/>
                <w:szCs w:val="22"/>
              </w:rPr>
              <w:t xml:space="preserve"> (3</w:t>
            </w:r>
            <w:r w:rsidR="008040BD" w:rsidRPr="002C0D74">
              <w:rPr>
                <w:rFonts w:ascii="Calibri" w:hAnsi="Calibri"/>
                <w:sz w:val="22"/>
                <w:szCs w:val="22"/>
              </w:rPr>
              <w:t xml:space="preserve"> hours)</w:t>
            </w:r>
          </w:p>
          <w:p w14:paraId="25FDBAE3" w14:textId="77777777" w:rsidR="0067690D" w:rsidRPr="002C0D74" w:rsidRDefault="0067690D" w:rsidP="008040BD">
            <w:pPr>
              <w:rPr>
                <w:rFonts w:ascii="Calibri" w:hAnsi="Calibri"/>
                <w:sz w:val="22"/>
                <w:szCs w:val="22"/>
              </w:rPr>
            </w:pPr>
            <w:proofErr w:type="spellStart"/>
            <w:r>
              <w:rPr>
                <w:rFonts w:ascii="Calibri" w:hAnsi="Calibri"/>
                <w:sz w:val="22"/>
                <w:szCs w:val="22"/>
              </w:rPr>
              <w:t>Simucase</w:t>
            </w:r>
            <w:proofErr w:type="spellEnd"/>
            <w:r>
              <w:rPr>
                <w:rFonts w:ascii="Calibri" w:hAnsi="Calibri"/>
                <w:sz w:val="22"/>
                <w:szCs w:val="22"/>
              </w:rPr>
              <w:t xml:space="preserve"> (2 hours)</w:t>
            </w:r>
          </w:p>
        </w:tc>
      </w:tr>
      <w:tr w:rsidR="008040BD" w:rsidRPr="002C0D74" w14:paraId="19674A6E" w14:textId="77777777" w:rsidTr="447BA750">
        <w:tblPrEx>
          <w:tblBorders>
            <w:top w:val="none" w:sz="0" w:space="0" w:color="auto"/>
          </w:tblBorders>
        </w:tblPrEx>
        <w:trPr>
          <w:trHeight w:val="269"/>
        </w:trPr>
        <w:tc>
          <w:tcPr>
            <w:tcW w:w="3528" w:type="dxa"/>
            <w:tcBorders>
              <w:top w:val="single" w:sz="8" w:space="0" w:color="000000" w:themeColor="text1"/>
              <w:bottom w:val="single" w:sz="8" w:space="0" w:color="00D063"/>
              <w:right w:val="single" w:sz="8" w:space="0" w:color="00D063"/>
            </w:tcBorders>
            <w:vAlign w:val="center"/>
          </w:tcPr>
          <w:p w14:paraId="29AFDBBE" w14:textId="7E1AEF6D" w:rsidR="008040BD" w:rsidRPr="002C0D74" w:rsidRDefault="20CB6CA1" w:rsidP="008040BD">
            <w:pPr>
              <w:rPr>
                <w:rFonts w:ascii="Calibri" w:hAnsi="Calibri"/>
                <w:sz w:val="22"/>
                <w:szCs w:val="22"/>
              </w:rPr>
            </w:pPr>
            <w:r w:rsidRPr="447BA750">
              <w:rPr>
                <w:rFonts w:ascii="Calibri" w:hAnsi="Calibri"/>
                <w:sz w:val="22"/>
                <w:szCs w:val="22"/>
              </w:rPr>
              <w:t>Review</w:t>
            </w:r>
            <w:r w:rsidR="1C4A622B" w:rsidRPr="447BA750">
              <w:rPr>
                <w:rFonts w:ascii="Calibri" w:hAnsi="Calibri"/>
                <w:sz w:val="22"/>
                <w:szCs w:val="22"/>
              </w:rPr>
              <w:t xml:space="preserve"> </w:t>
            </w:r>
            <w:r w:rsidRPr="447BA750">
              <w:rPr>
                <w:rFonts w:ascii="Calibri" w:hAnsi="Calibri"/>
                <w:sz w:val="22"/>
                <w:szCs w:val="22"/>
              </w:rPr>
              <w:t>&amp;</w:t>
            </w:r>
            <w:r w:rsidR="440329B0" w:rsidRPr="447BA750">
              <w:rPr>
                <w:rFonts w:ascii="Calibri" w:hAnsi="Calibri"/>
                <w:sz w:val="22"/>
                <w:szCs w:val="22"/>
              </w:rPr>
              <w:t xml:space="preserve"> </w:t>
            </w:r>
            <w:r w:rsidRPr="447BA750">
              <w:rPr>
                <w:rFonts w:ascii="Calibri" w:hAnsi="Calibri"/>
                <w:sz w:val="22"/>
                <w:szCs w:val="22"/>
              </w:rPr>
              <w:t>Chew preparation</w:t>
            </w:r>
          </w:p>
        </w:tc>
        <w:tc>
          <w:tcPr>
            <w:tcW w:w="2624" w:type="dxa"/>
            <w:tcBorders>
              <w:top w:val="single" w:sz="8" w:space="0" w:color="000000" w:themeColor="text1"/>
              <w:left w:val="single" w:sz="8" w:space="0" w:color="00D063"/>
              <w:bottom w:val="single" w:sz="8" w:space="0" w:color="00D063"/>
              <w:right w:val="single" w:sz="8" w:space="0" w:color="00D063"/>
            </w:tcBorders>
          </w:tcPr>
          <w:p w14:paraId="2528E95F" w14:textId="77777777" w:rsidR="008040BD" w:rsidRPr="002C0D74" w:rsidRDefault="00737E75" w:rsidP="008040BD">
            <w:pPr>
              <w:rPr>
                <w:rFonts w:ascii="Calibri" w:hAnsi="Calibri"/>
                <w:sz w:val="22"/>
                <w:szCs w:val="22"/>
              </w:rPr>
            </w:pPr>
            <w:r>
              <w:rPr>
                <w:rFonts w:ascii="Calibri" w:hAnsi="Calibri"/>
                <w:sz w:val="22"/>
                <w:szCs w:val="22"/>
              </w:rPr>
              <w:t xml:space="preserve">   5</w:t>
            </w:r>
            <w:r w:rsidR="008B0081" w:rsidRPr="002C0D74">
              <w:rPr>
                <w:rFonts w:ascii="Calibri" w:hAnsi="Calibri"/>
                <w:sz w:val="22"/>
                <w:szCs w:val="22"/>
              </w:rPr>
              <w:t xml:space="preserve"> hours</w:t>
            </w:r>
          </w:p>
        </w:tc>
        <w:tc>
          <w:tcPr>
            <w:tcW w:w="4526" w:type="dxa"/>
            <w:tcBorders>
              <w:top w:val="single" w:sz="8" w:space="0" w:color="000000" w:themeColor="text1"/>
              <w:left w:val="single" w:sz="8" w:space="0" w:color="00D063"/>
              <w:bottom w:val="single" w:sz="8" w:space="0" w:color="00D063"/>
            </w:tcBorders>
          </w:tcPr>
          <w:p w14:paraId="57F321A9" w14:textId="77777777" w:rsidR="008040BD" w:rsidRPr="002C0D74" w:rsidRDefault="00E247F2" w:rsidP="008040BD">
            <w:pPr>
              <w:rPr>
                <w:rFonts w:ascii="Calibri" w:hAnsi="Calibri"/>
                <w:sz w:val="22"/>
                <w:szCs w:val="22"/>
              </w:rPr>
            </w:pPr>
            <w:r>
              <w:rPr>
                <w:rFonts w:ascii="Calibri" w:hAnsi="Calibri"/>
                <w:sz w:val="22"/>
                <w:szCs w:val="22"/>
              </w:rPr>
              <w:t xml:space="preserve">1 </w:t>
            </w:r>
            <w:proofErr w:type="spellStart"/>
            <w:r w:rsidR="008040BD" w:rsidRPr="002C0D74">
              <w:rPr>
                <w:rFonts w:ascii="Calibri" w:hAnsi="Calibri"/>
                <w:sz w:val="22"/>
                <w:szCs w:val="22"/>
              </w:rPr>
              <w:t>hr</w:t>
            </w:r>
            <w:proofErr w:type="spellEnd"/>
            <w:r w:rsidR="008040BD" w:rsidRPr="002C0D74">
              <w:rPr>
                <w:rFonts w:ascii="Calibri" w:hAnsi="Calibri"/>
                <w:sz w:val="22"/>
                <w:szCs w:val="22"/>
              </w:rPr>
              <w:t xml:space="preserve"> x </w:t>
            </w:r>
            <w:r>
              <w:rPr>
                <w:rFonts w:ascii="Calibri" w:hAnsi="Calibri"/>
                <w:sz w:val="22"/>
                <w:szCs w:val="22"/>
              </w:rPr>
              <w:t xml:space="preserve">5 </w:t>
            </w:r>
            <w:r w:rsidR="008040BD" w:rsidRPr="002C0D74">
              <w:rPr>
                <w:rFonts w:ascii="Calibri" w:hAnsi="Calibri"/>
                <w:sz w:val="22"/>
                <w:szCs w:val="22"/>
              </w:rPr>
              <w:t>application</w:t>
            </w:r>
            <w:r>
              <w:rPr>
                <w:rFonts w:ascii="Calibri" w:hAnsi="Calibri"/>
                <w:sz w:val="22"/>
                <w:szCs w:val="22"/>
              </w:rPr>
              <w:t>s</w:t>
            </w:r>
          </w:p>
        </w:tc>
      </w:tr>
      <w:tr w:rsidR="008040BD" w:rsidRPr="002C0D74" w14:paraId="4416EACD" w14:textId="77777777" w:rsidTr="447BA750">
        <w:tblPrEx>
          <w:tblBorders>
            <w:top w:val="none" w:sz="0" w:space="0" w:color="auto"/>
          </w:tblBorders>
        </w:tblPrEx>
        <w:trPr>
          <w:trHeight w:val="269"/>
        </w:trPr>
        <w:tc>
          <w:tcPr>
            <w:tcW w:w="3528" w:type="dxa"/>
            <w:tcBorders>
              <w:top w:val="single" w:sz="8" w:space="0" w:color="000000" w:themeColor="text1"/>
              <w:bottom w:val="single" w:sz="8" w:space="0" w:color="00D063"/>
              <w:right w:val="single" w:sz="8" w:space="0" w:color="00D063"/>
            </w:tcBorders>
            <w:vAlign w:val="center"/>
          </w:tcPr>
          <w:p w14:paraId="6AF73E31" w14:textId="77777777" w:rsidR="008040BD" w:rsidRPr="002C0D74" w:rsidRDefault="008B0081" w:rsidP="008040BD">
            <w:pPr>
              <w:rPr>
                <w:rFonts w:ascii="Calibri" w:hAnsi="Calibri"/>
                <w:sz w:val="22"/>
                <w:szCs w:val="22"/>
              </w:rPr>
            </w:pPr>
            <w:r w:rsidRPr="002C0D74">
              <w:rPr>
                <w:rFonts w:ascii="Calibri" w:hAnsi="Calibri"/>
                <w:sz w:val="22"/>
                <w:szCs w:val="22"/>
              </w:rPr>
              <w:t>Quiz Preparation</w:t>
            </w:r>
          </w:p>
        </w:tc>
        <w:tc>
          <w:tcPr>
            <w:tcW w:w="2624" w:type="dxa"/>
            <w:tcBorders>
              <w:top w:val="single" w:sz="8" w:space="0" w:color="000000" w:themeColor="text1"/>
              <w:left w:val="single" w:sz="8" w:space="0" w:color="00D063"/>
              <w:bottom w:val="single" w:sz="8" w:space="0" w:color="00D063"/>
              <w:right w:val="single" w:sz="8" w:space="0" w:color="00D063"/>
            </w:tcBorders>
          </w:tcPr>
          <w:p w14:paraId="0392D2AA" w14:textId="77777777" w:rsidR="008040BD" w:rsidRPr="002C0D74" w:rsidRDefault="008040BD" w:rsidP="008B0081">
            <w:pPr>
              <w:rPr>
                <w:rFonts w:ascii="Calibri" w:hAnsi="Calibri"/>
                <w:sz w:val="22"/>
                <w:szCs w:val="22"/>
              </w:rPr>
            </w:pPr>
            <w:r w:rsidRPr="002C0D74">
              <w:rPr>
                <w:rFonts w:ascii="Calibri" w:hAnsi="Calibri"/>
                <w:sz w:val="22"/>
                <w:szCs w:val="22"/>
              </w:rPr>
              <w:t> </w:t>
            </w:r>
            <w:r w:rsidR="008B0081" w:rsidRPr="002C0D74">
              <w:rPr>
                <w:rFonts w:ascii="Calibri" w:hAnsi="Calibri"/>
                <w:sz w:val="22"/>
                <w:szCs w:val="22"/>
              </w:rPr>
              <w:t>1</w:t>
            </w:r>
            <w:r w:rsidR="00E247F2">
              <w:rPr>
                <w:rFonts w:ascii="Calibri" w:hAnsi="Calibri"/>
                <w:sz w:val="22"/>
                <w:szCs w:val="22"/>
              </w:rPr>
              <w:t>0</w:t>
            </w:r>
            <w:r w:rsidR="008B0081" w:rsidRPr="002C0D74">
              <w:rPr>
                <w:rFonts w:ascii="Calibri" w:hAnsi="Calibri"/>
                <w:sz w:val="22"/>
                <w:szCs w:val="22"/>
              </w:rPr>
              <w:t xml:space="preserve"> hours</w:t>
            </w:r>
          </w:p>
        </w:tc>
        <w:tc>
          <w:tcPr>
            <w:tcW w:w="4526" w:type="dxa"/>
            <w:tcBorders>
              <w:top w:val="single" w:sz="8" w:space="0" w:color="000000" w:themeColor="text1"/>
              <w:left w:val="single" w:sz="8" w:space="0" w:color="00D063"/>
              <w:bottom w:val="single" w:sz="8" w:space="0" w:color="00D063"/>
            </w:tcBorders>
          </w:tcPr>
          <w:p w14:paraId="18F5394E" w14:textId="77777777" w:rsidR="008040BD" w:rsidRPr="002C0D74" w:rsidRDefault="00E247F2" w:rsidP="008040BD">
            <w:pPr>
              <w:rPr>
                <w:rFonts w:ascii="Calibri" w:hAnsi="Calibri"/>
                <w:sz w:val="22"/>
                <w:szCs w:val="22"/>
              </w:rPr>
            </w:pPr>
            <w:r>
              <w:rPr>
                <w:rFonts w:ascii="Calibri" w:hAnsi="Calibri"/>
                <w:sz w:val="22"/>
                <w:szCs w:val="22"/>
              </w:rPr>
              <w:t xml:space="preserve">5 </w:t>
            </w:r>
            <w:proofErr w:type="spellStart"/>
            <w:r w:rsidR="008B0081" w:rsidRPr="002C0D74">
              <w:rPr>
                <w:rFonts w:ascii="Calibri" w:hAnsi="Calibri"/>
                <w:sz w:val="22"/>
                <w:szCs w:val="22"/>
              </w:rPr>
              <w:t>hrs</w:t>
            </w:r>
            <w:proofErr w:type="spellEnd"/>
            <w:r w:rsidR="008B0081" w:rsidRPr="002C0D74">
              <w:rPr>
                <w:rFonts w:ascii="Calibri" w:hAnsi="Calibri"/>
                <w:sz w:val="22"/>
                <w:szCs w:val="22"/>
              </w:rPr>
              <w:t xml:space="preserve"> x </w:t>
            </w:r>
            <w:r>
              <w:rPr>
                <w:rFonts w:ascii="Calibri" w:hAnsi="Calibri"/>
                <w:sz w:val="22"/>
                <w:szCs w:val="22"/>
              </w:rPr>
              <w:t xml:space="preserve">2 </w:t>
            </w:r>
            <w:r w:rsidR="008B0081" w:rsidRPr="002C0D74">
              <w:rPr>
                <w:rFonts w:ascii="Calibri" w:hAnsi="Calibri"/>
                <w:sz w:val="22"/>
                <w:szCs w:val="22"/>
              </w:rPr>
              <w:t>quizzes</w:t>
            </w:r>
          </w:p>
        </w:tc>
      </w:tr>
      <w:tr w:rsidR="008040BD" w:rsidRPr="002C0D74" w14:paraId="2C0D9093" w14:textId="77777777" w:rsidTr="447BA750">
        <w:tblPrEx>
          <w:tblBorders>
            <w:top w:val="none" w:sz="0" w:space="0" w:color="auto"/>
          </w:tblBorders>
        </w:tblPrEx>
        <w:trPr>
          <w:trHeight w:val="256"/>
        </w:trPr>
        <w:tc>
          <w:tcPr>
            <w:tcW w:w="3528" w:type="dxa"/>
            <w:tcBorders>
              <w:top w:val="single" w:sz="8" w:space="0" w:color="000000" w:themeColor="text1"/>
              <w:bottom w:val="single" w:sz="8" w:space="0" w:color="00D063"/>
              <w:right w:val="single" w:sz="8" w:space="0" w:color="00D063"/>
            </w:tcBorders>
            <w:vAlign w:val="center"/>
          </w:tcPr>
          <w:p w14:paraId="58FCC763" w14:textId="77777777" w:rsidR="008040BD" w:rsidRPr="002C0D74" w:rsidRDefault="008B0081" w:rsidP="008040BD">
            <w:pPr>
              <w:rPr>
                <w:rFonts w:ascii="Calibri" w:hAnsi="Calibri"/>
                <w:sz w:val="22"/>
                <w:szCs w:val="22"/>
              </w:rPr>
            </w:pPr>
            <w:r w:rsidRPr="002C0D74">
              <w:rPr>
                <w:rFonts w:ascii="Calibri" w:hAnsi="Calibri"/>
                <w:sz w:val="22"/>
                <w:szCs w:val="22"/>
              </w:rPr>
              <w:t>Final Preparation</w:t>
            </w:r>
          </w:p>
        </w:tc>
        <w:tc>
          <w:tcPr>
            <w:tcW w:w="2624" w:type="dxa"/>
            <w:tcBorders>
              <w:top w:val="single" w:sz="8" w:space="0" w:color="000000" w:themeColor="text1"/>
              <w:left w:val="single" w:sz="8" w:space="0" w:color="00D063"/>
              <w:bottom w:val="single" w:sz="8" w:space="0" w:color="00D063"/>
              <w:right w:val="single" w:sz="8" w:space="0" w:color="00D063"/>
            </w:tcBorders>
          </w:tcPr>
          <w:p w14:paraId="2A8BEBED" w14:textId="77777777" w:rsidR="008040BD" w:rsidRPr="002C0D74" w:rsidRDefault="008040BD" w:rsidP="008040BD">
            <w:pPr>
              <w:rPr>
                <w:rFonts w:ascii="Calibri" w:hAnsi="Calibri"/>
                <w:sz w:val="22"/>
                <w:szCs w:val="22"/>
              </w:rPr>
            </w:pPr>
            <w:r w:rsidRPr="002C0D74">
              <w:rPr>
                <w:rFonts w:ascii="Calibri" w:hAnsi="Calibri"/>
                <w:sz w:val="22"/>
                <w:szCs w:val="22"/>
              </w:rPr>
              <w:t> </w:t>
            </w:r>
            <w:r w:rsidR="00BC226F" w:rsidRPr="002C0D74">
              <w:rPr>
                <w:rFonts w:ascii="Calibri" w:hAnsi="Calibri"/>
                <w:sz w:val="22"/>
                <w:szCs w:val="22"/>
              </w:rPr>
              <w:t>1</w:t>
            </w:r>
            <w:r w:rsidR="00E247F2">
              <w:rPr>
                <w:rFonts w:ascii="Calibri" w:hAnsi="Calibri"/>
                <w:sz w:val="22"/>
                <w:szCs w:val="22"/>
              </w:rPr>
              <w:t>4</w:t>
            </w:r>
            <w:r w:rsidR="008B0081" w:rsidRPr="002C0D74">
              <w:rPr>
                <w:rFonts w:ascii="Calibri" w:hAnsi="Calibri"/>
                <w:sz w:val="22"/>
                <w:szCs w:val="22"/>
              </w:rPr>
              <w:t xml:space="preserve"> hours</w:t>
            </w:r>
          </w:p>
        </w:tc>
        <w:tc>
          <w:tcPr>
            <w:tcW w:w="4526" w:type="dxa"/>
            <w:tcBorders>
              <w:top w:val="single" w:sz="8" w:space="0" w:color="000000" w:themeColor="text1"/>
              <w:left w:val="single" w:sz="8" w:space="0" w:color="00D063"/>
              <w:bottom w:val="single" w:sz="8" w:space="0" w:color="00D063"/>
            </w:tcBorders>
          </w:tcPr>
          <w:p w14:paraId="4DDBEF00" w14:textId="77777777" w:rsidR="008040BD" w:rsidRPr="002C0D74" w:rsidRDefault="008040BD" w:rsidP="008040BD">
            <w:pPr>
              <w:rPr>
                <w:rFonts w:ascii="Calibri" w:hAnsi="Calibri"/>
                <w:sz w:val="22"/>
                <w:szCs w:val="22"/>
              </w:rPr>
            </w:pPr>
          </w:p>
        </w:tc>
      </w:tr>
      <w:tr w:rsidR="008040BD" w:rsidRPr="002C0D74" w14:paraId="4CFBB231" w14:textId="77777777" w:rsidTr="447BA750">
        <w:tblPrEx>
          <w:tblBorders>
            <w:top w:val="none" w:sz="0" w:space="0" w:color="auto"/>
            <w:bottom w:val="single" w:sz="8" w:space="0" w:color="00D063"/>
          </w:tblBorders>
        </w:tblPrEx>
        <w:trPr>
          <w:trHeight w:val="269"/>
        </w:trPr>
        <w:tc>
          <w:tcPr>
            <w:tcW w:w="3528" w:type="dxa"/>
            <w:tcBorders>
              <w:top w:val="single" w:sz="8" w:space="0" w:color="000000" w:themeColor="text1"/>
              <w:bottom w:val="single" w:sz="8" w:space="0" w:color="00D063"/>
              <w:right w:val="single" w:sz="8" w:space="0" w:color="00D063"/>
            </w:tcBorders>
            <w:vAlign w:val="center"/>
          </w:tcPr>
          <w:p w14:paraId="10EF1B3F" w14:textId="77777777" w:rsidR="008040BD" w:rsidRPr="002C0D74" w:rsidRDefault="008040BD" w:rsidP="008040BD">
            <w:pPr>
              <w:rPr>
                <w:rFonts w:ascii="Calibri" w:hAnsi="Calibri"/>
                <w:sz w:val="22"/>
                <w:szCs w:val="22"/>
              </w:rPr>
            </w:pPr>
            <w:r w:rsidRPr="002C0D74">
              <w:rPr>
                <w:rFonts w:ascii="Calibri" w:hAnsi="Calibri"/>
                <w:sz w:val="22"/>
                <w:szCs w:val="22"/>
              </w:rPr>
              <w:t> Total hours:</w:t>
            </w:r>
          </w:p>
        </w:tc>
        <w:tc>
          <w:tcPr>
            <w:tcW w:w="2624" w:type="dxa"/>
            <w:tcBorders>
              <w:top w:val="single" w:sz="8" w:space="0" w:color="000000" w:themeColor="text1"/>
              <w:left w:val="single" w:sz="8" w:space="0" w:color="00D063"/>
              <w:bottom w:val="single" w:sz="8" w:space="0" w:color="00D063"/>
              <w:right w:val="single" w:sz="8" w:space="0" w:color="00D063"/>
            </w:tcBorders>
          </w:tcPr>
          <w:p w14:paraId="4C071858" w14:textId="77777777" w:rsidR="008040BD" w:rsidRPr="002C0D74" w:rsidRDefault="00627C97" w:rsidP="008040BD">
            <w:pPr>
              <w:rPr>
                <w:rFonts w:ascii="Calibri" w:hAnsi="Calibri"/>
                <w:sz w:val="22"/>
                <w:szCs w:val="22"/>
              </w:rPr>
            </w:pPr>
            <w:r>
              <w:rPr>
                <w:rFonts w:ascii="Calibri" w:hAnsi="Calibri"/>
                <w:sz w:val="22"/>
                <w:szCs w:val="22"/>
              </w:rPr>
              <w:t>~145</w:t>
            </w:r>
            <w:r w:rsidR="008B0081" w:rsidRPr="002C0D74">
              <w:rPr>
                <w:rFonts w:ascii="Calibri" w:hAnsi="Calibri"/>
                <w:sz w:val="22"/>
                <w:szCs w:val="22"/>
              </w:rPr>
              <w:t xml:space="preserve">-160 </w:t>
            </w:r>
            <w:r w:rsidR="008040BD" w:rsidRPr="002C0D74">
              <w:rPr>
                <w:rFonts w:ascii="Calibri" w:hAnsi="Calibri"/>
                <w:sz w:val="22"/>
                <w:szCs w:val="22"/>
              </w:rPr>
              <w:t>hours</w:t>
            </w:r>
          </w:p>
        </w:tc>
        <w:tc>
          <w:tcPr>
            <w:tcW w:w="4526" w:type="dxa"/>
            <w:tcBorders>
              <w:top w:val="single" w:sz="8" w:space="0" w:color="000000" w:themeColor="text1"/>
              <w:left w:val="single" w:sz="8" w:space="0" w:color="00D063"/>
              <w:bottom w:val="single" w:sz="8" w:space="0" w:color="00D063"/>
            </w:tcBorders>
          </w:tcPr>
          <w:p w14:paraId="6E7BEAA2" w14:textId="77777777" w:rsidR="008040BD" w:rsidRPr="002C0D74" w:rsidRDefault="008040BD" w:rsidP="008040BD">
            <w:pPr>
              <w:rPr>
                <w:rFonts w:ascii="Calibri" w:hAnsi="Calibri"/>
                <w:sz w:val="22"/>
                <w:szCs w:val="22"/>
              </w:rPr>
            </w:pPr>
            <w:r w:rsidRPr="002C0D74">
              <w:rPr>
                <w:rFonts w:ascii="Calibri" w:hAnsi="Calibri"/>
                <w:sz w:val="22"/>
                <w:szCs w:val="22"/>
              </w:rPr>
              <w:t> </w:t>
            </w:r>
          </w:p>
        </w:tc>
      </w:tr>
    </w:tbl>
    <w:p w14:paraId="3461D779" w14:textId="77777777" w:rsidR="008040BD" w:rsidRPr="002C0D74" w:rsidRDefault="008040BD" w:rsidP="008040BD">
      <w:pPr>
        <w:rPr>
          <w:rFonts w:ascii="Calibri" w:hAnsi="Calibri"/>
          <w:sz w:val="22"/>
          <w:szCs w:val="22"/>
        </w:rPr>
      </w:pPr>
    </w:p>
    <w:p w14:paraId="3CF2D8B6" w14:textId="77777777" w:rsidR="00457A70" w:rsidRPr="002C0D74" w:rsidRDefault="00457A70" w:rsidP="006E39A3">
      <w:pPr>
        <w:rPr>
          <w:rFonts w:ascii="Calibri" w:hAnsi="Calibri"/>
          <w:sz w:val="22"/>
          <w:szCs w:val="22"/>
        </w:rPr>
      </w:pPr>
    </w:p>
    <w:p w14:paraId="1FC39945" w14:textId="4DB22C95" w:rsidR="00131A2C" w:rsidRDefault="006E39A3" w:rsidP="447BA750">
      <w:pPr>
        <w:autoSpaceDE w:val="0"/>
        <w:autoSpaceDN w:val="0"/>
        <w:adjustRightInd w:val="0"/>
        <w:jc w:val="center"/>
        <w:rPr>
          <w:rFonts w:ascii="Calibri" w:hAnsi="Calibri"/>
          <w:b/>
          <w:bCs/>
          <w:sz w:val="22"/>
          <w:szCs w:val="22"/>
        </w:rPr>
      </w:pPr>
      <w:r w:rsidRPr="447BA750">
        <w:rPr>
          <w:rFonts w:ascii="Calibri" w:hAnsi="Calibri"/>
          <w:b/>
          <w:bCs/>
          <w:sz w:val="22"/>
          <w:szCs w:val="22"/>
        </w:rPr>
        <w:t>ADDITIONAL INFORMATION</w:t>
      </w:r>
    </w:p>
    <w:p w14:paraId="2FBB7AE4" w14:textId="1B937197" w:rsidR="447BA750" w:rsidRDefault="447BA750" w:rsidP="447BA750">
      <w:pPr>
        <w:jc w:val="center"/>
        <w:rPr>
          <w:rFonts w:ascii="Calibri" w:hAnsi="Calibri"/>
          <w:b/>
          <w:bCs/>
          <w:sz w:val="22"/>
          <w:szCs w:val="22"/>
        </w:rPr>
      </w:pPr>
    </w:p>
    <w:p w14:paraId="7643ED1B" w14:textId="77777777" w:rsidR="00131A2C" w:rsidRPr="00DF30D0" w:rsidRDefault="00131A2C" w:rsidP="00131A2C">
      <w:pPr>
        <w:pStyle w:val="Heading1"/>
        <w:keepNext w:val="0"/>
        <w:widowControl w:val="0"/>
        <w:jc w:val="left"/>
        <w:rPr>
          <w:rFonts w:ascii="Calibri" w:hAnsi="Calibri" w:cs="Calibri"/>
          <w:sz w:val="22"/>
          <w:szCs w:val="22"/>
        </w:rPr>
      </w:pPr>
      <w:r w:rsidRPr="00DF30D0">
        <w:rPr>
          <w:rFonts w:ascii="Calibri" w:hAnsi="Calibri" w:cs="Calibri"/>
          <w:sz w:val="22"/>
          <w:szCs w:val="22"/>
        </w:rPr>
        <w:t>Diversity, Equity and Inclusion</w:t>
      </w:r>
    </w:p>
    <w:p w14:paraId="005FE07D" w14:textId="77777777" w:rsidR="00131A2C" w:rsidRPr="00DF30D0" w:rsidRDefault="00131A2C" w:rsidP="00131A2C">
      <w:pPr>
        <w:pStyle w:val="Heading1"/>
        <w:keepNext w:val="0"/>
        <w:widowControl w:val="0"/>
        <w:jc w:val="left"/>
        <w:rPr>
          <w:rFonts w:ascii="Calibri" w:hAnsi="Calibri" w:cs="Calibri"/>
          <w:b w:val="0"/>
          <w:sz w:val="22"/>
          <w:szCs w:val="22"/>
        </w:rPr>
      </w:pPr>
      <w:r w:rsidRPr="00DF30D0">
        <w:rPr>
          <w:rFonts w:ascii="Calibri" w:hAnsi="Calibri" w:cs="Calibri"/>
          <w:b w:val="0"/>
          <w:sz w:val="22"/>
          <w:szCs w:val="22"/>
        </w:rPr>
        <w:t xml:space="preserve">It is the policy of the University of Oregon to support and value equity and diversity and to provide inclusive learning environments for all students.  To do so requires that we: </w:t>
      </w:r>
    </w:p>
    <w:p w14:paraId="04ADEA83" w14:textId="77777777" w:rsidR="00131A2C" w:rsidRPr="00DF30D0" w:rsidRDefault="00131A2C" w:rsidP="00131A2C">
      <w:pPr>
        <w:pStyle w:val="Heading1"/>
        <w:keepNext w:val="0"/>
        <w:widowControl w:val="0"/>
        <w:numPr>
          <w:ilvl w:val="0"/>
          <w:numId w:val="37"/>
        </w:numPr>
        <w:jc w:val="left"/>
        <w:rPr>
          <w:rFonts w:ascii="Calibri" w:hAnsi="Calibri" w:cs="Calibri"/>
          <w:b w:val="0"/>
          <w:sz w:val="22"/>
          <w:szCs w:val="22"/>
        </w:rPr>
      </w:pPr>
      <w:r w:rsidRPr="00DF30D0">
        <w:rPr>
          <w:rFonts w:ascii="Calibri" w:hAnsi="Calibri" w:cs="Calibri"/>
          <w:b w:val="0"/>
          <w:sz w:val="22"/>
          <w:szCs w:val="22"/>
        </w:rPr>
        <w:t xml:space="preserve">respect the dignity and essential worth of all individuals. </w:t>
      </w:r>
    </w:p>
    <w:p w14:paraId="20F1CAA0" w14:textId="77777777" w:rsidR="00131A2C" w:rsidRPr="00DF30D0" w:rsidRDefault="00131A2C" w:rsidP="00131A2C">
      <w:pPr>
        <w:pStyle w:val="Heading1"/>
        <w:keepNext w:val="0"/>
        <w:widowControl w:val="0"/>
        <w:numPr>
          <w:ilvl w:val="0"/>
          <w:numId w:val="37"/>
        </w:numPr>
        <w:jc w:val="left"/>
        <w:rPr>
          <w:rFonts w:ascii="Calibri" w:hAnsi="Calibri" w:cs="Calibri"/>
          <w:b w:val="0"/>
          <w:sz w:val="22"/>
          <w:szCs w:val="22"/>
        </w:rPr>
      </w:pPr>
      <w:r w:rsidRPr="00DF30D0">
        <w:rPr>
          <w:rFonts w:ascii="Calibri" w:hAnsi="Calibri" w:cs="Calibri"/>
          <w:b w:val="0"/>
          <w:sz w:val="22"/>
          <w:szCs w:val="22"/>
        </w:rPr>
        <w:t xml:space="preserve">promote a culture of respect throughout the University community. </w:t>
      </w:r>
    </w:p>
    <w:p w14:paraId="0E864D3D" w14:textId="77777777" w:rsidR="00131A2C" w:rsidRPr="00DF30D0" w:rsidRDefault="00131A2C" w:rsidP="00131A2C">
      <w:pPr>
        <w:pStyle w:val="Heading1"/>
        <w:keepNext w:val="0"/>
        <w:widowControl w:val="0"/>
        <w:numPr>
          <w:ilvl w:val="0"/>
          <w:numId w:val="37"/>
        </w:numPr>
        <w:jc w:val="left"/>
        <w:rPr>
          <w:rFonts w:ascii="Calibri" w:hAnsi="Calibri" w:cs="Calibri"/>
          <w:b w:val="0"/>
          <w:sz w:val="22"/>
          <w:szCs w:val="22"/>
        </w:rPr>
      </w:pPr>
      <w:r w:rsidRPr="00DF30D0">
        <w:rPr>
          <w:rFonts w:ascii="Calibri" w:hAnsi="Calibri" w:cs="Calibri"/>
          <w:b w:val="0"/>
          <w:sz w:val="22"/>
          <w:szCs w:val="22"/>
        </w:rPr>
        <w:t xml:space="preserve">respect the privacy, property, and freedom of others. </w:t>
      </w:r>
    </w:p>
    <w:p w14:paraId="60056283" w14:textId="77777777" w:rsidR="00131A2C" w:rsidRPr="00DF30D0" w:rsidRDefault="00131A2C" w:rsidP="00131A2C">
      <w:pPr>
        <w:pStyle w:val="Heading1"/>
        <w:keepNext w:val="0"/>
        <w:widowControl w:val="0"/>
        <w:numPr>
          <w:ilvl w:val="0"/>
          <w:numId w:val="37"/>
        </w:numPr>
        <w:jc w:val="left"/>
        <w:rPr>
          <w:rFonts w:ascii="Calibri" w:hAnsi="Calibri" w:cs="Calibri"/>
          <w:b w:val="0"/>
          <w:sz w:val="22"/>
          <w:szCs w:val="22"/>
        </w:rPr>
      </w:pPr>
      <w:r w:rsidRPr="00DF30D0">
        <w:rPr>
          <w:rFonts w:ascii="Calibri" w:hAnsi="Calibri" w:cs="Calibri"/>
          <w:b w:val="0"/>
          <w:sz w:val="22"/>
          <w:szCs w:val="22"/>
        </w:rPr>
        <w:t xml:space="preserve">reject bigotry, discrimination, violence, or intimidation of any kind. </w:t>
      </w:r>
    </w:p>
    <w:p w14:paraId="1816CD32" w14:textId="77777777" w:rsidR="00131A2C" w:rsidRPr="00DF30D0" w:rsidRDefault="00131A2C" w:rsidP="00131A2C">
      <w:pPr>
        <w:pStyle w:val="Heading1"/>
        <w:keepNext w:val="0"/>
        <w:widowControl w:val="0"/>
        <w:numPr>
          <w:ilvl w:val="0"/>
          <w:numId w:val="37"/>
        </w:numPr>
        <w:jc w:val="left"/>
        <w:rPr>
          <w:rFonts w:ascii="Calibri" w:hAnsi="Calibri" w:cs="Calibri"/>
          <w:b w:val="0"/>
          <w:sz w:val="22"/>
          <w:szCs w:val="22"/>
        </w:rPr>
      </w:pPr>
      <w:r w:rsidRPr="00DF30D0">
        <w:rPr>
          <w:rFonts w:ascii="Calibri" w:hAnsi="Calibri" w:cs="Calibri"/>
          <w:b w:val="0"/>
          <w:sz w:val="22"/>
          <w:szCs w:val="22"/>
        </w:rPr>
        <w:t xml:space="preserve">practice personal and academic integrity and expect it from others. </w:t>
      </w:r>
    </w:p>
    <w:p w14:paraId="3B927626" w14:textId="77777777" w:rsidR="00131A2C" w:rsidRPr="00DF30D0" w:rsidRDefault="00131A2C" w:rsidP="00131A2C">
      <w:pPr>
        <w:pStyle w:val="Heading1"/>
        <w:keepNext w:val="0"/>
        <w:widowControl w:val="0"/>
        <w:numPr>
          <w:ilvl w:val="0"/>
          <w:numId w:val="37"/>
        </w:numPr>
        <w:jc w:val="left"/>
        <w:rPr>
          <w:rFonts w:ascii="Calibri" w:hAnsi="Calibri" w:cs="Calibri"/>
          <w:b w:val="0"/>
          <w:sz w:val="22"/>
          <w:szCs w:val="22"/>
        </w:rPr>
      </w:pPr>
      <w:r w:rsidRPr="00DF30D0">
        <w:rPr>
          <w:rFonts w:ascii="Calibri" w:hAnsi="Calibri" w:cs="Calibri"/>
          <w:b w:val="0"/>
          <w:sz w:val="22"/>
          <w:szCs w:val="22"/>
        </w:rPr>
        <w:t>promote the diversity of opinions, ideas and backgrounds which is the lifeblood of the university.</w:t>
      </w:r>
    </w:p>
    <w:p w14:paraId="0562CB0E" w14:textId="77777777" w:rsidR="00131A2C" w:rsidRPr="00DF30D0" w:rsidRDefault="00131A2C" w:rsidP="00131A2C">
      <w:pPr>
        <w:pStyle w:val="Heading1"/>
        <w:keepNext w:val="0"/>
        <w:widowControl w:val="0"/>
        <w:jc w:val="left"/>
        <w:rPr>
          <w:rFonts w:ascii="Calibri" w:hAnsi="Calibri" w:cs="Calibri"/>
          <w:b w:val="0"/>
          <w:sz w:val="22"/>
          <w:szCs w:val="22"/>
        </w:rPr>
      </w:pPr>
    </w:p>
    <w:p w14:paraId="3C4D16AA" w14:textId="77777777" w:rsidR="00131A2C" w:rsidRPr="00DF30D0" w:rsidRDefault="00131A2C" w:rsidP="00131A2C">
      <w:pPr>
        <w:pStyle w:val="Heading1"/>
        <w:keepNext w:val="0"/>
        <w:widowControl w:val="0"/>
        <w:jc w:val="left"/>
        <w:rPr>
          <w:rFonts w:ascii="Calibri" w:hAnsi="Calibri" w:cs="Calibri"/>
          <w:b w:val="0"/>
          <w:sz w:val="22"/>
          <w:szCs w:val="22"/>
        </w:rPr>
      </w:pPr>
      <w:r w:rsidRPr="00DF30D0">
        <w:rPr>
          <w:rFonts w:ascii="Calibri" w:hAnsi="Calibri" w:cs="Calibri"/>
          <w:b w:val="0"/>
          <w:sz w:val="22"/>
          <w:szCs w:val="22"/>
        </w:rPr>
        <w:t>In this course, class discussions, projects/activities and assignments will challenge students to think critically about and be sensitive to the influence, and intersections, of race, ethnicity, nationality, documentation, language, religion, gender, socioeconomic background, physical and cognitive ability, sexual orientation, and other cultural identities and experiences. Students will be encouraged to develop or expand their respect and understanding of such differences.</w:t>
      </w:r>
    </w:p>
    <w:p w14:paraId="34CE0A41" w14:textId="77777777" w:rsidR="00131A2C" w:rsidRPr="00DF30D0" w:rsidRDefault="00131A2C" w:rsidP="00131A2C">
      <w:pPr>
        <w:pStyle w:val="Heading1"/>
        <w:keepNext w:val="0"/>
        <w:widowControl w:val="0"/>
        <w:jc w:val="left"/>
        <w:rPr>
          <w:rFonts w:ascii="Calibri" w:hAnsi="Calibri" w:cs="Calibri"/>
          <w:b w:val="0"/>
          <w:sz w:val="22"/>
          <w:szCs w:val="22"/>
        </w:rPr>
      </w:pPr>
    </w:p>
    <w:p w14:paraId="0DB22B15" w14:textId="77777777" w:rsidR="00131A2C" w:rsidRPr="00DF30D0" w:rsidRDefault="00131A2C" w:rsidP="00131A2C">
      <w:pPr>
        <w:pStyle w:val="Heading1"/>
        <w:keepNext w:val="0"/>
        <w:widowControl w:val="0"/>
        <w:jc w:val="left"/>
        <w:rPr>
          <w:rFonts w:ascii="Calibri" w:hAnsi="Calibri" w:cs="Calibri"/>
          <w:b w:val="0"/>
          <w:sz w:val="22"/>
          <w:szCs w:val="22"/>
        </w:rPr>
      </w:pPr>
      <w:r w:rsidRPr="00DF30D0">
        <w:rPr>
          <w:rFonts w:ascii="Calibri" w:hAnsi="Calibri" w:cs="Calibri"/>
          <w:b w:val="0"/>
          <w:sz w:val="22"/>
          <w:szCs w:val="22"/>
        </w:rPr>
        <w:t>Maintaining an inclusive classroom environment where all students feel able to talk about their cultural identities and experiences, ideas, beliefs, and values will not only be my responsibility, but the responsibility of each class member as well. Behavior that disregards or diminishes another student will not be permitted for any reason. This means that no racist, ableist, transphobic, xenophobic, chauvinistic or otherwise derogatory comments will be allowed. It also means that students must pay attention and listen respectfully to each other’s comments.</w:t>
      </w:r>
    </w:p>
    <w:p w14:paraId="6D98A12B" w14:textId="0932FE93" w:rsidR="00131A2C" w:rsidRPr="00DF30D0" w:rsidRDefault="00131A2C" w:rsidP="447BA750">
      <w:pPr>
        <w:widowControl w:val="0"/>
        <w:rPr>
          <w:rFonts w:ascii="Calibri" w:hAnsi="Calibri" w:cs="Calibri"/>
          <w:sz w:val="22"/>
          <w:szCs w:val="22"/>
          <w:highlight w:val="red"/>
        </w:rPr>
      </w:pPr>
    </w:p>
    <w:p w14:paraId="39E14A76" w14:textId="77777777" w:rsidR="00131A2C" w:rsidRPr="00DF30D0" w:rsidRDefault="00131A2C" w:rsidP="00131A2C">
      <w:pPr>
        <w:shd w:val="clear" w:color="auto" w:fill="FFFFFF"/>
        <w:rPr>
          <w:rFonts w:ascii="Calibri" w:hAnsi="Calibri" w:cs="Calibri"/>
          <w:bCs/>
          <w:color w:val="000000"/>
          <w:sz w:val="22"/>
          <w:szCs w:val="22"/>
        </w:rPr>
      </w:pPr>
      <w:r w:rsidRPr="00DF30D0">
        <w:rPr>
          <w:rFonts w:ascii="Calibri" w:hAnsi="Calibri" w:cs="Calibri"/>
          <w:b/>
          <w:bCs/>
          <w:color w:val="000000"/>
          <w:sz w:val="22"/>
          <w:szCs w:val="22"/>
        </w:rPr>
        <w:t>Indigenous Recognition Statement</w:t>
      </w:r>
      <w:r w:rsidRPr="00DF30D0">
        <w:rPr>
          <w:rFonts w:ascii="Calibri" w:hAnsi="Calibri" w:cs="Calibri"/>
          <w:bCs/>
          <w:color w:val="000000"/>
          <w:sz w:val="22"/>
          <w:szCs w:val="22"/>
        </w:rPr>
        <w:t xml:space="preserve"> </w:t>
      </w:r>
    </w:p>
    <w:p w14:paraId="64AD42C9" w14:textId="77777777" w:rsidR="00131A2C" w:rsidRPr="00DF30D0" w:rsidRDefault="00131A2C" w:rsidP="00131A2C">
      <w:pPr>
        <w:shd w:val="clear" w:color="auto" w:fill="FFFFFF"/>
        <w:rPr>
          <w:rFonts w:ascii="Calibri" w:hAnsi="Calibri" w:cs="Calibri"/>
          <w:bCs/>
          <w:color w:val="000000"/>
          <w:sz w:val="22"/>
          <w:szCs w:val="22"/>
        </w:rPr>
      </w:pPr>
      <w:r w:rsidRPr="00DF30D0">
        <w:rPr>
          <w:rFonts w:ascii="Calibri" w:hAnsi="Calibri" w:cs="Calibri"/>
          <w:bCs/>
          <w:color w:val="000000"/>
          <w:sz w:val="22"/>
          <w:szCs w:val="22"/>
        </w:rPr>
        <w:t xml:space="preserve">The University of Oregon is located on </w:t>
      </w:r>
      <w:proofErr w:type="spellStart"/>
      <w:r w:rsidRPr="00DF30D0">
        <w:rPr>
          <w:rFonts w:ascii="Calibri" w:hAnsi="Calibri" w:cs="Calibri"/>
          <w:bCs/>
          <w:color w:val="000000"/>
          <w:sz w:val="22"/>
          <w:szCs w:val="22"/>
        </w:rPr>
        <w:t>Kalapuya</w:t>
      </w:r>
      <w:proofErr w:type="spellEnd"/>
      <w:r w:rsidRPr="00DF30D0">
        <w:rPr>
          <w:rFonts w:ascii="Calibri" w:hAnsi="Calibri" w:cs="Calibri"/>
          <w:bCs/>
          <w:color w:val="000000"/>
          <w:sz w:val="22"/>
          <w:szCs w:val="22"/>
        </w:rPr>
        <w:t xml:space="preserve"> </w:t>
      </w:r>
      <w:proofErr w:type="spellStart"/>
      <w:r w:rsidRPr="00DF30D0">
        <w:rPr>
          <w:rFonts w:ascii="Calibri" w:hAnsi="Calibri" w:cs="Calibri"/>
          <w:bCs/>
          <w:color w:val="000000"/>
          <w:sz w:val="22"/>
          <w:szCs w:val="22"/>
        </w:rPr>
        <w:t>Ilihi</w:t>
      </w:r>
      <w:proofErr w:type="spellEnd"/>
      <w:r w:rsidRPr="00DF30D0">
        <w:rPr>
          <w:rFonts w:ascii="Calibri" w:hAnsi="Calibri" w:cs="Calibri"/>
          <w:bCs/>
          <w:color w:val="000000"/>
          <w:sz w:val="22"/>
          <w:szCs w:val="22"/>
        </w:rPr>
        <w:t xml:space="preserve">, the traditional indigenous homeland of the </w:t>
      </w:r>
      <w:proofErr w:type="spellStart"/>
      <w:r w:rsidRPr="00DF30D0">
        <w:rPr>
          <w:rFonts w:ascii="Calibri" w:hAnsi="Calibri" w:cs="Calibri"/>
          <w:bCs/>
          <w:color w:val="000000"/>
          <w:sz w:val="22"/>
          <w:szCs w:val="22"/>
        </w:rPr>
        <w:t>Kalapuya</w:t>
      </w:r>
      <w:proofErr w:type="spellEnd"/>
      <w:r w:rsidRPr="00DF30D0">
        <w:rPr>
          <w:rFonts w:ascii="Calibri" w:hAnsi="Calibri" w:cs="Calibri"/>
          <w:bCs/>
          <w:color w:val="000000"/>
          <w:sz w:val="22"/>
          <w:szCs w:val="22"/>
        </w:rPr>
        <w:t xml:space="preserve"> people. Today, descendants are citizens of the Confederated Tribes of the Grand Ronde Community of Oregon and the Confederated Tribes of the Siletz Indians of Oregon, and they continue to make important contributions in their communities, at UO, and across the land we now refer to as Oregon.</w:t>
      </w:r>
    </w:p>
    <w:p w14:paraId="2946DB82" w14:textId="77777777" w:rsidR="00131A2C" w:rsidRPr="00DF30D0" w:rsidRDefault="00131A2C" w:rsidP="00131A2C">
      <w:pPr>
        <w:widowControl w:val="0"/>
        <w:rPr>
          <w:rFonts w:ascii="Calibri" w:hAnsi="Calibri" w:cs="Calibri"/>
          <w:sz w:val="22"/>
          <w:szCs w:val="22"/>
          <w:highlight w:val="red"/>
        </w:rPr>
      </w:pPr>
    </w:p>
    <w:p w14:paraId="6002D8B4" w14:textId="77777777" w:rsidR="00131A2C" w:rsidRPr="00DF30D0" w:rsidRDefault="00131A2C" w:rsidP="00131A2C">
      <w:pPr>
        <w:pStyle w:val="Heading1"/>
        <w:keepNext w:val="0"/>
        <w:widowControl w:val="0"/>
        <w:jc w:val="left"/>
        <w:rPr>
          <w:rFonts w:ascii="Calibri" w:hAnsi="Calibri" w:cs="Calibri"/>
          <w:sz w:val="22"/>
          <w:szCs w:val="22"/>
        </w:rPr>
      </w:pPr>
      <w:r w:rsidRPr="00DF30D0">
        <w:rPr>
          <w:rFonts w:ascii="Calibri" w:hAnsi="Calibri" w:cs="Calibri"/>
          <w:sz w:val="22"/>
          <w:szCs w:val="22"/>
        </w:rPr>
        <w:t>Using Pronouns and Personal Preference</w:t>
      </w:r>
    </w:p>
    <w:p w14:paraId="2BA00103" w14:textId="77777777" w:rsidR="00131A2C" w:rsidRPr="00DF30D0" w:rsidRDefault="00131A2C" w:rsidP="00131A2C">
      <w:pPr>
        <w:pStyle w:val="Heading1"/>
        <w:jc w:val="left"/>
        <w:rPr>
          <w:rFonts w:ascii="Calibri" w:hAnsi="Calibri" w:cs="Calibri"/>
          <w:color w:val="000000"/>
          <w:sz w:val="22"/>
          <w:szCs w:val="22"/>
        </w:rPr>
      </w:pPr>
      <w:r w:rsidRPr="00DF30D0">
        <w:rPr>
          <w:rFonts w:ascii="Calibri" w:hAnsi="Calibri" w:cs="Calibri"/>
          <w:b w:val="0"/>
          <w:bCs w:val="0"/>
          <w:color w:val="000000"/>
          <w:sz w:val="22"/>
          <w:szCs w:val="22"/>
        </w:rPr>
        <w:t>The College of Education is always working to include and engage everyone. One way we can do this is to share</w:t>
      </w:r>
      <w:r w:rsidRPr="00DF30D0">
        <w:rPr>
          <w:rStyle w:val="apple-converted-space"/>
          <w:rFonts w:ascii="Calibri" w:hAnsi="Calibri" w:cs="Calibri"/>
          <w:b w:val="0"/>
          <w:bCs w:val="0"/>
          <w:color w:val="000000"/>
          <w:sz w:val="22"/>
          <w:szCs w:val="22"/>
        </w:rPr>
        <w:t> </w:t>
      </w:r>
      <w:r w:rsidRPr="00DF30D0">
        <w:rPr>
          <w:rFonts w:ascii="Calibri" w:hAnsi="Calibri" w:cs="Calibri"/>
          <w:b w:val="0"/>
          <w:bCs w:val="0"/>
          <w:color w:val="000000"/>
          <w:sz w:val="22"/>
          <w:szCs w:val="22"/>
        </w:rPr>
        <w:t>our</w:t>
      </w:r>
      <w:r w:rsidRPr="00DF30D0">
        <w:rPr>
          <w:rStyle w:val="apple-converted-space"/>
          <w:rFonts w:ascii="Calibri" w:hAnsi="Calibri" w:cs="Calibri"/>
          <w:b w:val="0"/>
          <w:bCs w:val="0"/>
          <w:color w:val="000000"/>
          <w:sz w:val="22"/>
          <w:szCs w:val="22"/>
        </w:rPr>
        <w:t> </w:t>
      </w:r>
      <w:r w:rsidRPr="00DF30D0">
        <w:rPr>
          <w:rFonts w:ascii="Calibri" w:hAnsi="Calibri" w:cs="Calibri"/>
          <w:b w:val="0"/>
          <w:bCs w:val="0"/>
          <w:color w:val="000000"/>
          <w:sz w:val="22"/>
          <w:szCs w:val="22"/>
        </w:rPr>
        <w:t>pronouns, or the words</w:t>
      </w:r>
      <w:r w:rsidRPr="00DF30D0">
        <w:rPr>
          <w:rStyle w:val="apple-converted-space"/>
          <w:rFonts w:ascii="Calibri" w:hAnsi="Calibri" w:cs="Calibri"/>
          <w:b w:val="0"/>
          <w:bCs w:val="0"/>
          <w:color w:val="000000"/>
          <w:sz w:val="22"/>
          <w:szCs w:val="22"/>
        </w:rPr>
        <w:t> </w:t>
      </w:r>
      <w:r w:rsidRPr="00DF30D0">
        <w:rPr>
          <w:rFonts w:ascii="Calibri" w:hAnsi="Calibri" w:cs="Calibri"/>
          <w:b w:val="0"/>
          <w:bCs w:val="0"/>
          <w:color w:val="000000"/>
          <w:sz w:val="22"/>
          <w:szCs w:val="22"/>
        </w:rPr>
        <w:t>we</w:t>
      </w:r>
      <w:r w:rsidRPr="00DF30D0">
        <w:rPr>
          <w:rStyle w:val="apple-converted-space"/>
          <w:rFonts w:ascii="Calibri" w:hAnsi="Calibri" w:cs="Calibri"/>
          <w:b w:val="0"/>
          <w:bCs w:val="0"/>
          <w:color w:val="000000"/>
          <w:sz w:val="22"/>
          <w:szCs w:val="22"/>
        </w:rPr>
        <w:t> </w:t>
      </w:r>
      <w:r w:rsidRPr="00DF30D0">
        <w:rPr>
          <w:rFonts w:ascii="Calibri" w:hAnsi="Calibri" w:cs="Calibri"/>
          <w:b w:val="0"/>
          <w:bCs w:val="0"/>
          <w:color w:val="000000"/>
          <w:sz w:val="22"/>
          <w:szCs w:val="22"/>
        </w:rPr>
        <w:t>want to be called when people aren’t using</w:t>
      </w:r>
      <w:r w:rsidRPr="00DF30D0">
        <w:rPr>
          <w:rStyle w:val="apple-converted-space"/>
          <w:rFonts w:ascii="Calibri" w:hAnsi="Calibri" w:cs="Calibri"/>
          <w:b w:val="0"/>
          <w:bCs w:val="0"/>
          <w:color w:val="000000"/>
          <w:sz w:val="22"/>
          <w:szCs w:val="22"/>
        </w:rPr>
        <w:t> </w:t>
      </w:r>
      <w:r w:rsidRPr="00DF30D0">
        <w:rPr>
          <w:rFonts w:ascii="Calibri" w:hAnsi="Calibri" w:cs="Calibri"/>
          <w:b w:val="0"/>
          <w:bCs w:val="0"/>
          <w:color w:val="000000"/>
          <w:sz w:val="22"/>
          <w:szCs w:val="22"/>
        </w:rPr>
        <w:t>our</w:t>
      </w:r>
      <w:r w:rsidRPr="00DF30D0">
        <w:rPr>
          <w:rStyle w:val="apple-converted-space"/>
          <w:rFonts w:ascii="Calibri" w:hAnsi="Calibri" w:cs="Calibri"/>
          <w:b w:val="0"/>
          <w:bCs w:val="0"/>
          <w:color w:val="000000"/>
          <w:sz w:val="22"/>
          <w:szCs w:val="22"/>
        </w:rPr>
        <w:t> </w:t>
      </w:r>
      <w:r w:rsidRPr="00DF30D0">
        <w:rPr>
          <w:rFonts w:ascii="Calibri" w:hAnsi="Calibri" w:cs="Calibri"/>
          <w:b w:val="0"/>
          <w:bCs w:val="0"/>
          <w:color w:val="000000"/>
          <w:sz w:val="22"/>
          <w:szCs w:val="22"/>
        </w:rPr>
        <w:t xml:space="preserve">name. Like names, pronouns are an important part of how we identify </w:t>
      </w:r>
      <w:r w:rsidRPr="00DF30D0">
        <w:rPr>
          <w:rFonts w:ascii="Calibri" w:hAnsi="Calibri" w:cs="Calibri"/>
          <w:b w:val="0"/>
          <w:bCs w:val="0"/>
          <w:color w:val="000000"/>
          <w:sz w:val="22"/>
          <w:szCs w:val="22"/>
        </w:rPr>
        <w:lastRenderedPageBreak/>
        <w:t>ourselves.</w:t>
      </w:r>
      <w:r w:rsidRPr="00DF30D0">
        <w:rPr>
          <w:rStyle w:val="apple-converted-space"/>
          <w:rFonts w:ascii="Calibri" w:hAnsi="Calibri" w:cs="Calibri"/>
          <w:b w:val="0"/>
          <w:bCs w:val="0"/>
          <w:color w:val="000000"/>
          <w:sz w:val="22"/>
          <w:szCs w:val="22"/>
        </w:rPr>
        <w:t> </w:t>
      </w:r>
      <w:r w:rsidRPr="00DF30D0">
        <w:rPr>
          <w:rFonts w:ascii="Calibri" w:hAnsi="Calibri" w:cs="Calibri"/>
          <w:b w:val="0"/>
          <w:bCs w:val="0"/>
          <w:color w:val="000000"/>
          <w:sz w:val="22"/>
          <w:szCs w:val="22"/>
        </w:rPr>
        <w:t>Because we</w:t>
      </w:r>
      <w:r w:rsidRPr="00DF30D0">
        <w:rPr>
          <w:rStyle w:val="apple-converted-space"/>
          <w:rFonts w:ascii="Calibri" w:hAnsi="Calibri" w:cs="Calibri"/>
          <w:b w:val="0"/>
          <w:bCs w:val="0"/>
          <w:color w:val="000000"/>
          <w:sz w:val="22"/>
          <w:szCs w:val="22"/>
        </w:rPr>
        <w:t> </w:t>
      </w:r>
      <w:r w:rsidRPr="00DF30D0">
        <w:rPr>
          <w:rFonts w:ascii="Calibri" w:hAnsi="Calibri" w:cs="Calibri"/>
          <w:b w:val="0"/>
          <w:bCs w:val="0"/>
          <w:color w:val="000000"/>
          <w:sz w:val="22"/>
          <w:szCs w:val="22"/>
        </w:rPr>
        <w:t>recognize that assuming someone’s gender can be hurtful, especially to members of our community who are transgender, genderqueer, or non-binary</w:t>
      </w:r>
      <w:r w:rsidRPr="00DF30D0">
        <w:rPr>
          <w:rStyle w:val="apple-converted-space"/>
          <w:rFonts w:ascii="Calibri" w:hAnsi="Calibri" w:cs="Calibri"/>
          <w:b w:val="0"/>
          <w:bCs w:val="0"/>
          <w:color w:val="000000"/>
          <w:sz w:val="22"/>
          <w:szCs w:val="22"/>
        </w:rPr>
        <w:t> </w:t>
      </w:r>
      <w:r w:rsidRPr="00DF30D0">
        <w:rPr>
          <w:rFonts w:ascii="Calibri" w:hAnsi="Calibri" w:cs="Calibri"/>
          <w:b w:val="0"/>
          <w:bCs w:val="0"/>
          <w:color w:val="000000"/>
          <w:sz w:val="22"/>
          <w:szCs w:val="22"/>
        </w:rPr>
        <w:t>this practice can assist in promoting respectful communication. As a community, we are all learning together about the importance of pronouns and being better allies to the trans community on campus. If you would like to ensure clarity around pronouns, please feel free to</w:t>
      </w:r>
      <w:r w:rsidRPr="00DF30D0">
        <w:rPr>
          <w:rStyle w:val="apple-converted-space"/>
          <w:rFonts w:ascii="Calibri" w:hAnsi="Calibri" w:cs="Calibri"/>
          <w:b w:val="0"/>
          <w:bCs w:val="0"/>
          <w:color w:val="000000"/>
          <w:sz w:val="22"/>
          <w:szCs w:val="22"/>
        </w:rPr>
        <w:t> </w:t>
      </w:r>
      <w:r w:rsidRPr="00DF30D0">
        <w:rPr>
          <w:rFonts w:ascii="Calibri" w:hAnsi="Calibri" w:cs="Calibri"/>
          <w:b w:val="0"/>
          <w:bCs w:val="0"/>
          <w:color w:val="000000"/>
          <w:sz w:val="22"/>
          <w:szCs w:val="22"/>
        </w:rPr>
        <w:t>share any pronouns you would prefer me to use when referring to you to</w:t>
      </w:r>
      <w:r w:rsidRPr="00DF30D0">
        <w:rPr>
          <w:rStyle w:val="apple-converted-space"/>
          <w:rFonts w:ascii="Calibri" w:hAnsi="Calibri" w:cs="Calibri"/>
          <w:b w:val="0"/>
          <w:bCs w:val="0"/>
          <w:color w:val="000000"/>
          <w:sz w:val="22"/>
          <w:szCs w:val="22"/>
        </w:rPr>
        <w:t> </w:t>
      </w:r>
      <w:r w:rsidRPr="00DF30D0">
        <w:rPr>
          <w:rFonts w:ascii="Calibri" w:hAnsi="Calibri" w:cs="Calibri"/>
          <w:b w:val="0"/>
          <w:bCs w:val="0"/>
          <w:color w:val="000000"/>
          <w:sz w:val="22"/>
          <w:szCs w:val="22"/>
        </w:rPr>
        <w:t>help me be aware of how to address you respectfully. Please visit this university website for more information.</w:t>
      </w:r>
      <w:r w:rsidRPr="00DF30D0">
        <w:rPr>
          <w:rStyle w:val="apple-converted-space"/>
          <w:rFonts w:ascii="Calibri" w:hAnsi="Calibri" w:cs="Calibri"/>
          <w:b w:val="0"/>
          <w:bCs w:val="0"/>
          <w:color w:val="000000"/>
          <w:sz w:val="22"/>
          <w:szCs w:val="22"/>
        </w:rPr>
        <w:t> </w:t>
      </w:r>
    </w:p>
    <w:p w14:paraId="66E8BFFA" w14:textId="77777777" w:rsidR="00131A2C" w:rsidRPr="00DF30D0" w:rsidRDefault="00C13A01" w:rsidP="00131A2C">
      <w:pPr>
        <w:pStyle w:val="Heading1"/>
        <w:jc w:val="left"/>
        <w:rPr>
          <w:rFonts w:ascii="Calibri" w:hAnsi="Calibri" w:cs="Calibri"/>
          <w:color w:val="000000"/>
          <w:sz w:val="22"/>
          <w:szCs w:val="22"/>
        </w:rPr>
      </w:pPr>
      <w:hyperlink r:id="rId19" w:history="1">
        <w:r w:rsidR="00131A2C" w:rsidRPr="00DF30D0">
          <w:rPr>
            <w:rStyle w:val="Hyperlink"/>
            <w:rFonts w:ascii="Calibri" w:hAnsi="Calibri" w:cs="Calibri"/>
            <w:b w:val="0"/>
            <w:bCs w:val="0"/>
            <w:color w:val="000000"/>
            <w:sz w:val="22"/>
            <w:szCs w:val="22"/>
          </w:rPr>
          <w:t>https://studentlife.uoregon.edu/pronouns</w:t>
        </w:r>
      </w:hyperlink>
    </w:p>
    <w:p w14:paraId="5997CC1D" w14:textId="77777777" w:rsidR="00131A2C" w:rsidRPr="00DF30D0" w:rsidRDefault="00131A2C" w:rsidP="00131A2C">
      <w:pPr>
        <w:rPr>
          <w:rFonts w:ascii="Calibri" w:hAnsi="Calibri" w:cs="Calibri"/>
          <w:sz w:val="22"/>
          <w:szCs w:val="22"/>
        </w:rPr>
      </w:pPr>
    </w:p>
    <w:p w14:paraId="6C09CE1B" w14:textId="77777777" w:rsidR="00131A2C" w:rsidRPr="00DF30D0" w:rsidRDefault="00131A2C" w:rsidP="00131A2C">
      <w:pPr>
        <w:pStyle w:val="Heading1"/>
        <w:keepNext w:val="0"/>
        <w:widowControl w:val="0"/>
        <w:jc w:val="left"/>
        <w:rPr>
          <w:rFonts w:ascii="Calibri" w:hAnsi="Calibri" w:cs="Calibri"/>
          <w:sz w:val="22"/>
          <w:szCs w:val="22"/>
        </w:rPr>
      </w:pPr>
      <w:r w:rsidRPr="00DF30D0">
        <w:rPr>
          <w:rFonts w:ascii="Calibri" w:hAnsi="Calibri" w:cs="Calibri"/>
          <w:sz w:val="22"/>
          <w:szCs w:val="22"/>
        </w:rPr>
        <w:t>Documented Disability</w:t>
      </w:r>
    </w:p>
    <w:p w14:paraId="44203C67" w14:textId="77777777" w:rsidR="00131A2C" w:rsidRPr="00DF30D0" w:rsidRDefault="00131A2C" w:rsidP="00131A2C">
      <w:pPr>
        <w:pStyle w:val="Heading1"/>
        <w:keepNext w:val="0"/>
        <w:widowControl w:val="0"/>
        <w:jc w:val="left"/>
        <w:rPr>
          <w:rFonts w:ascii="Calibri" w:hAnsi="Calibri" w:cs="Calibri"/>
          <w:sz w:val="22"/>
          <w:szCs w:val="22"/>
        </w:rPr>
      </w:pPr>
      <w:r w:rsidRPr="00DF30D0">
        <w:rPr>
          <w:rFonts w:ascii="Calibri" w:hAnsi="Calibri" w:cs="Calibri"/>
          <w:b w:val="0"/>
          <w:sz w:val="22"/>
          <w:szCs w:val="22"/>
        </w:rPr>
        <w:t>Appropriate accommodations will be provided for students with documented disabilities. If you have a documented disability and require accommodation, arrange to meet with the course instructor within the first two weeks of the term. The documentation of your disability must come in writing from the Accessible Education Center in the Office of Academic Advising and Student Services. Disabilities may include (but are not limited to) neurological impairment, orthopedic impairment, traumatic brain injury, visual impairment, chronic medical conditions, emotional/psychological disabilities, hearing impairment, and learning disabilities. For more information on Accessible Education Center, please see</w:t>
      </w:r>
      <w:r w:rsidRPr="00DF30D0">
        <w:rPr>
          <w:rFonts w:ascii="Calibri" w:hAnsi="Calibri" w:cs="Calibri"/>
          <w:sz w:val="22"/>
          <w:szCs w:val="22"/>
        </w:rPr>
        <w:t xml:space="preserve"> </w:t>
      </w:r>
      <w:hyperlink r:id="rId20" w:history="1">
        <w:r w:rsidRPr="00DF30D0">
          <w:rPr>
            <w:rStyle w:val="Hyperlink"/>
            <w:rFonts w:ascii="Calibri" w:hAnsi="Calibri" w:cs="Calibri"/>
            <w:b w:val="0"/>
            <w:sz w:val="22"/>
            <w:szCs w:val="22"/>
          </w:rPr>
          <w:t>http://aec.uoregon.edu</w:t>
        </w:r>
      </w:hyperlink>
      <w:r w:rsidRPr="00DF30D0">
        <w:rPr>
          <w:rFonts w:ascii="Calibri" w:hAnsi="Calibri" w:cs="Calibri"/>
          <w:sz w:val="22"/>
          <w:szCs w:val="22"/>
        </w:rPr>
        <w:t xml:space="preserve"> </w:t>
      </w:r>
    </w:p>
    <w:p w14:paraId="110FFD37" w14:textId="77777777" w:rsidR="00131A2C" w:rsidRPr="00DF30D0" w:rsidRDefault="00131A2C" w:rsidP="00131A2C">
      <w:pPr>
        <w:rPr>
          <w:rFonts w:ascii="Calibri" w:hAnsi="Calibri" w:cs="Calibri"/>
          <w:sz w:val="22"/>
          <w:szCs w:val="22"/>
        </w:rPr>
      </w:pPr>
    </w:p>
    <w:p w14:paraId="624425F6" w14:textId="77777777" w:rsidR="00131A2C" w:rsidRPr="00DF30D0" w:rsidRDefault="00131A2C" w:rsidP="00131A2C">
      <w:pPr>
        <w:rPr>
          <w:rFonts w:ascii="Calibri" w:hAnsi="Calibri" w:cs="Calibri"/>
          <w:b/>
          <w:iCs/>
          <w:sz w:val="22"/>
          <w:szCs w:val="22"/>
        </w:rPr>
      </w:pPr>
      <w:r w:rsidRPr="00DF30D0">
        <w:rPr>
          <w:rFonts w:ascii="Calibri" w:hAnsi="Calibri" w:cs="Calibri"/>
          <w:b/>
          <w:iCs/>
          <w:sz w:val="22"/>
          <w:szCs w:val="22"/>
        </w:rPr>
        <w:t>Mandatory Reporting of Child Abuse</w:t>
      </w:r>
    </w:p>
    <w:p w14:paraId="383AC10A" w14:textId="77777777" w:rsidR="00131A2C" w:rsidRPr="00DF30D0" w:rsidRDefault="00131A2C" w:rsidP="00131A2C">
      <w:pPr>
        <w:rPr>
          <w:rFonts w:ascii="Calibri" w:hAnsi="Calibri" w:cs="Calibri"/>
          <w:sz w:val="22"/>
          <w:szCs w:val="22"/>
        </w:rPr>
      </w:pPr>
      <w:r w:rsidRPr="00DF30D0">
        <w:rPr>
          <w:rFonts w:ascii="Calibri" w:hAnsi="Calibri" w:cs="Calibri"/>
          <w:sz w:val="22"/>
          <w:szCs w:val="22"/>
        </w:rPr>
        <w:t>UO employees, including faculty, staff, and Graduate Employees, are mandatory reporters of child abuse. This statement is to advise you that that your disclosure of information about child abuse to a UO employee may trigger the UO employee’s duty to report that information to the designated authorities. Please refer to the following links for detailed information about mandatory reporting:</w:t>
      </w:r>
    </w:p>
    <w:p w14:paraId="35008585" w14:textId="77777777" w:rsidR="00131A2C" w:rsidRPr="00DF30D0" w:rsidRDefault="00C13A01" w:rsidP="00131A2C">
      <w:pPr>
        <w:widowControl w:val="0"/>
        <w:rPr>
          <w:rFonts w:ascii="Calibri" w:hAnsi="Calibri" w:cs="Calibri"/>
          <w:sz w:val="22"/>
          <w:szCs w:val="22"/>
        </w:rPr>
      </w:pPr>
      <w:hyperlink r:id="rId21" w:history="1">
        <w:r w:rsidR="00131A2C" w:rsidRPr="00DF30D0">
          <w:rPr>
            <w:rStyle w:val="Hyperlink"/>
            <w:rFonts w:ascii="Calibri" w:hAnsi="Calibri" w:cs="Calibri"/>
            <w:sz w:val="22"/>
            <w:szCs w:val="22"/>
          </w:rPr>
          <w:t>http://hr.uoregon.edu/policies-leaves/general-information/mandatory-reporting-child-abuse-and-neglect</w:t>
        </w:r>
      </w:hyperlink>
    </w:p>
    <w:p w14:paraId="6B699379" w14:textId="77777777" w:rsidR="00131A2C" w:rsidRPr="00DF30D0" w:rsidRDefault="00131A2C" w:rsidP="00131A2C">
      <w:pPr>
        <w:widowControl w:val="0"/>
        <w:rPr>
          <w:rFonts w:ascii="Calibri" w:hAnsi="Calibri" w:cs="Calibri"/>
          <w:bCs/>
          <w:kern w:val="32"/>
          <w:sz w:val="22"/>
          <w:szCs w:val="22"/>
        </w:rPr>
      </w:pPr>
    </w:p>
    <w:p w14:paraId="1B578218" w14:textId="77777777" w:rsidR="00131A2C" w:rsidRPr="00DF30D0" w:rsidRDefault="00131A2C" w:rsidP="00131A2C">
      <w:pPr>
        <w:widowControl w:val="0"/>
        <w:rPr>
          <w:rFonts w:ascii="Calibri" w:hAnsi="Calibri" w:cs="Calibri"/>
          <w:b/>
          <w:bCs/>
          <w:kern w:val="32"/>
          <w:sz w:val="22"/>
          <w:szCs w:val="22"/>
        </w:rPr>
      </w:pPr>
      <w:r w:rsidRPr="00DF30D0">
        <w:rPr>
          <w:rFonts w:ascii="Calibri" w:hAnsi="Calibri" w:cs="Calibri"/>
          <w:b/>
          <w:bCs/>
          <w:kern w:val="32"/>
          <w:sz w:val="22"/>
          <w:szCs w:val="22"/>
        </w:rPr>
        <w:t>Reporting Title IX Experiences</w:t>
      </w:r>
    </w:p>
    <w:p w14:paraId="778E83E0" w14:textId="77777777" w:rsidR="00131A2C" w:rsidRPr="00DF30D0" w:rsidRDefault="00131A2C" w:rsidP="00131A2C">
      <w:pPr>
        <w:tabs>
          <w:tab w:val="left" w:pos="900"/>
        </w:tabs>
        <w:spacing w:before="277"/>
        <w:ind w:right="144"/>
        <w:contextualSpacing/>
        <w:textAlignment w:val="baseline"/>
        <w:rPr>
          <w:rFonts w:ascii="Calibri" w:hAnsi="Calibri" w:cs="Calibri"/>
          <w:color w:val="000000"/>
          <w:spacing w:val="3"/>
          <w:sz w:val="22"/>
          <w:szCs w:val="22"/>
        </w:rPr>
      </w:pPr>
      <w:r w:rsidRPr="00DF30D0">
        <w:rPr>
          <w:rFonts w:ascii="Calibri" w:hAnsi="Calibri" w:cs="Calibri"/>
          <w:color w:val="000000"/>
          <w:spacing w:val="3"/>
          <w:sz w:val="22"/>
          <w:szCs w:val="22"/>
        </w:rPr>
        <w:t xml:space="preserve">Any student who has experienced sexual assault, relationship violence, sex or gender-based bullying, stalking, and/or sexual harassment may seek resources and help at </w:t>
      </w:r>
      <w:r w:rsidRPr="00DF30D0">
        <w:rPr>
          <w:rFonts w:ascii="Calibri" w:hAnsi="Calibri" w:cs="Calibri"/>
          <w:sz w:val="22"/>
          <w:szCs w:val="22"/>
        </w:rPr>
        <w:t>safe.uoregon.edu</w:t>
      </w:r>
      <w:r w:rsidRPr="00DF30D0">
        <w:rPr>
          <w:rFonts w:ascii="Calibri" w:hAnsi="Calibri" w:cs="Calibri"/>
          <w:color w:val="000000"/>
          <w:spacing w:val="3"/>
          <w:sz w:val="22"/>
          <w:szCs w:val="22"/>
        </w:rPr>
        <w:t xml:space="preserve">. To get help by phone, a student can also call either the UO’s 24-hour hotline at 541-346-7244 [SAFE], or the non-confidential Title IX Coordinator at 541-346-8136. From the SAFE website, students may also connect to </w:t>
      </w:r>
      <w:proofErr w:type="spellStart"/>
      <w:r w:rsidRPr="00DF30D0">
        <w:rPr>
          <w:rFonts w:ascii="Calibri" w:hAnsi="Calibri" w:cs="Calibri"/>
          <w:color w:val="000000"/>
          <w:spacing w:val="3"/>
          <w:sz w:val="22"/>
          <w:szCs w:val="22"/>
        </w:rPr>
        <w:t>Callisto</w:t>
      </w:r>
      <w:proofErr w:type="spellEnd"/>
      <w:r w:rsidRPr="00DF30D0">
        <w:rPr>
          <w:rFonts w:ascii="Calibri" w:hAnsi="Calibri" w:cs="Calibri"/>
          <w:color w:val="000000"/>
          <w:spacing w:val="3"/>
          <w:sz w:val="22"/>
          <w:szCs w:val="22"/>
        </w:rPr>
        <w:t xml:space="preserve">, a confidential, third-party reporting site that is not a part of the university. </w:t>
      </w:r>
    </w:p>
    <w:p w14:paraId="3FE9F23F" w14:textId="77777777" w:rsidR="00131A2C" w:rsidRPr="00DF30D0" w:rsidRDefault="00131A2C" w:rsidP="00131A2C">
      <w:pPr>
        <w:tabs>
          <w:tab w:val="left" w:pos="900"/>
        </w:tabs>
        <w:spacing w:before="277"/>
        <w:ind w:right="144"/>
        <w:contextualSpacing/>
        <w:textAlignment w:val="baseline"/>
        <w:rPr>
          <w:rFonts w:ascii="Calibri" w:hAnsi="Calibri" w:cs="Calibri"/>
          <w:color w:val="000000"/>
          <w:spacing w:val="3"/>
          <w:sz w:val="22"/>
          <w:szCs w:val="22"/>
        </w:rPr>
      </w:pPr>
    </w:p>
    <w:p w14:paraId="3FF46510" w14:textId="77777777" w:rsidR="00131A2C" w:rsidRPr="00DF30D0" w:rsidRDefault="00131A2C" w:rsidP="00131A2C">
      <w:pPr>
        <w:tabs>
          <w:tab w:val="left" w:pos="900"/>
        </w:tabs>
        <w:spacing w:before="277"/>
        <w:ind w:right="144"/>
        <w:contextualSpacing/>
        <w:textAlignment w:val="baseline"/>
        <w:rPr>
          <w:rFonts w:ascii="Calibri" w:hAnsi="Calibri" w:cs="Calibri"/>
          <w:color w:val="000000"/>
          <w:spacing w:val="3"/>
          <w:sz w:val="22"/>
          <w:szCs w:val="22"/>
        </w:rPr>
      </w:pPr>
      <w:r w:rsidRPr="00DF30D0">
        <w:rPr>
          <w:rFonts w:ascii="Calibri" w:hAnsi="Calibri" w:cs="Calibri"/>
          <w:color w:val="000000"/>
          <w:spacing w:val="3"/>
          <w:sz w:val="22"/>
          <w:szCs w:val="22"/>
        </w:rPr>
        <w:t xml:space="preserve">Students experiencing any other form of prohibited discrimination or harassment can find information at </w:t>
      </w:r>
      <w:r w:rsidRPr="00DF30D0">
        <w:rPr>
          <w:rStyle w:val="Hyperlink"/>
          <w:rFonts w:ascii="Calibri" w:hAnsi="Calibri" w:cs="Calibri"/>
          <w:spacing w:val="3"/>
          <w:sz w:val="22"/>
          <w:szCs w:val="22"/>
        </w:rPr>
        <w:t>https://respect.uoregon.edu/</w:t>
      </w:r>
      <w:r w:rsidRPr="00DF30D0">
        <w:rPr>
          <w:rFonts w:ascii="Calibri" w:hAnsi="Calibri" w:cs="Calibri"/>
          <w:color w:val="000000"/>
          <w:spacing w:val="3"/>
          <w:sz w:val="22"/>
          <w:szCs w:val="22"/>
        </w:rPr>
        <w:t xml:space="preserve"> or </w:t>
      </w:r>
      <w:hyperlink r:id="rId22" w:history="1">
        <w:r w:rsidRPr="00DF30D0">
          <w:rPr>
            <w:rStyle w:val="Hyperlink"/>
            <w:rFonts w:ascii="Calibri" w:hAnsi="Calibri" w:cs="Calibri"/>
            <w:spacing w:val="3"/>
            <w:sz w:val="22"/>
            <w:szCs w:val="22"/>
          </w:rPr>
          <w:t>https://aaeo.uoregon.edu/</w:t>
        </w:r>
      </w:hyperlink>
      <w:r w:rsidRPr="00DF30D0">
        <w:rPr>
          <w:rFonts w:ascii="Calibri" w:hAnsi="Calibri" w:cs="Calibri"/>
          <w:color w:val="000000"/>
          <w:spacing w:val="3"/>
          <w:sz w:val="22"/>
          <w:szCs w:val="22"/>
        </w:rPr>
        <w:t xml:space="preserve"> or contact the non-confidential AAEO office at 541-346-3123 or the Dean of Students Office at 541-346-3216 for help. As UO policy has different reporting requirements based on the nature of the reported harassment or discrimination, additional information about reporting requirements for discrimination or harassment unrelated to sexual assault, relationship violence, sex or gender based bullying, stalking, and/or sexual harassment is available at </w:t>
      </w:r>
      <w:hyperlink r:id="rId23" w:history="1">
        <w:r w:rsidRPr="00DF30D0">
          <w:rPr>
            <w:rStyle w:val="Hyperlink"/>
            <w:rFonts w:ascii="Calibri" w:hAnsi="Calibri" w:cs="Calibri"/>
            <w:spacing w:val="3"/>
            <w:sz w:val="22"/>
            <w:szCs w:val="22"/>
          </w:rPr>
          <w:t>http://aaeo.uoregon.edu/content/discrimination-harassment</w:t>
        </w:r>
      </w:hyperlink>
      <w:r w:rsidRPr="00DF30D0">
        <w:rPr>
          <w:rFonts w:ascii="Calibri" w:hAnsi="Calibri" w:cs="Calibri"/>
          <w:color w:val="000000"/>
          <w:spacing w:val="3"/>
          <w:sz w:val="22"/>
          <w:szCs w:val="22"/>
        </w:rPr>
        <w:t xml:space="preserve"> </w:t>
      </w:r>
    </w:p>
    <w:p w14:paraId="1F72F646" w14:textId="77777777" w:rsidR="00131A2C" w:rsidRPr="00DF30D0" w:rsidRDefault="00131A2C" w:rsidP="00131A2C">
      <w:pPr>
        <w:tabs>
          <w:tab w:val="left" w:pos="900"/>
        </w:tabs>
        <w:spacing w:before="277"/>
        <w:ind w:right="144"/>
        <w:contextualSpacing/>
        <w:textAlignment w:val="baseline"/>
        <w:rPr>
          <w:rFonts w:ascii="Calibri" w:hAnsi="Calibri" w:cs="Calibri"/>
          <w:color w:val="000000"/>
          <w:spacing w:val="3"/>
          <w:sz w:val="22"/>
          <w:szCs w:val="22"/>
        </w:rPr>
      </w:pPr>
    </w:p>
    <w:p w14:paraId="6C56AAB6" w14:textId="77777777" w:rsidR="00131A2C" w:rsidRPr="00DF30D0" w:rsidRDefault="00131A2C" w:rsidP="00131A2C">
      <w:pPr>
        <w:tabs>
          <w:tab w:val="left" w:pos="900"/>
        </w:tabs>
        <w:spacing w:before="277"/>
        <w:ind w:right="144"/>
        <w:contextualSpacing/>
        <w:textAlignment w:val="baseline"/>
        <w:rPr>
          <w:rFonts w:ascii="Calibri" w:hAnsi="Calibri" w:cs="Calibri"/>
          <w:color w:val="000000"/>
          <w:spacing w:val="3"/>
          <w:sz w:val="22"/>
          <w:szCs w:val="22"/>
        </w:rPr>
      </w:pPr>
      <w:r w:rsidRPr="00DF30D0">
        <w:rPr>
          <w:rFonts w:ascii="Calibri" w:hAnsi="Calibri" w:cs="Calibri"/>
          <w:color w:val="000000"/>
          <w:spacing w:val="3"/>
          <w:sz w:val="22"/>
          <w:szCs w:val="22"/>
        </w:rPr>
        <w:t xml:space="preserve">Specific details about confidentiality of information and reporting obligations of employees can be found at </w:t>
      </w:r>
      <w:hyperlink r:id="rId24" w:history="1">
        <w:r w:rsidRPr="00DF30D0">
          <w:rPr>
            <w:rStyle w:val="Hyperlink"/>
            <w:rFonts w:ascii="Calibri" w:hAnsi="Calibri" w:cs="Calibri"/>
            <w:spacing w:val="3"/>
            <w:sz w:val="22"/>
            <w:szCs w:val="22"/>
          </w:rPr>
          <w:t>https://titleix.uoregon.edu</w:t>
        </w:r>
      </w:hyperlink>
      <w:r w:rsidRPr="00DF30D0">
        <w:rPr>
          <w:rFonts w:ascii="Calibri" w:hAnsi="Calibri" w:cs="Calibri"/>
          <w:color w:val="000000"/>
          <w:spacing w:val="3"/>
          <w:sz w:val="22"/>
          <w:szCs w:val="22"/>
        </w:rPr>
        <w:t xml:space="preserve">. </w:t>
      </w:r>
    </w:p>
    <w:p w14:paraId="08CE6F91" w14:textId="77777777" w:rsidR="00131A2C" w:rsidRPr="00DF30D0" w:rsidRDefault="00131A2C" w:rsidP="00131A2C">
      <w:pPr>
        <w:tabs>
          <w:tab w:val="left" w:pos="900"/>
        </w:tabs>
        <w:spacing w:before="277"/>
        <w:ind w:right="144"/>
        <w:contextualSpacing/>
        <w:textAlignment w:val="baseline"/>
        <w:rPr>
          <w:rFonts w:ascii="Calibri" w:hAnsi="Calibri" w:cs="Calibri"/>
          <w:color w:val="000000"/>
          <w:spacing w:val="3"/>
          <w:sz w:val="22"/>
          <w:szCs w:val="22"/>
        </w:rPr>
      </w:pPr>
    </w:p>
    <w:p w14:paraId="51AAA585" w14:textId="77777777" w:rsidR="00131A2C" w:rsidRPr="00131A2C" w:rsidRDefault="00131A2C" w:rsidP="00131A2C">
      <w:pPr>
        <w:pStyle w:val="Heading1"/>
        <w:keepNext w:val="0"/>
        <w:widowControl w:val="0"/>
        <w:jc w:val="left"/>
        <w:rPr>
          <w:rFonts w:ascii="Calibri" w:hAnsi="Calibri" w:cs="Calibri"/>
          <w:b w:val="0"/>
          <w:bCs w:val="0"/>
          <w:sz w:val="22"/>
          <w:szCs w:val="22"/>
        </w:rPr>
      </w:pPr>
      <w:r w:rsidRPr="00131A2C">
        <w:rPr>
          <w:rFonts w:ascii="Calibri" w:hAnsi="Calibri" w:cs="Calibri"/>
          <w:b w:val="0"/>
          <w:bCs w:val="0"/>
          <w:sz w:val="22"/>
          <w:szCs w:val="22"/>
        </w:rPr>
        <w:lastRenderedPageBreak/>
        <w:t xml:space="preserve">The instructor of this class will direct students who disclose sexual harassment or sexual violence to resources that can help and has the responsibility to report the information shared with them to the university administration. The instructor of this class is required to report all </w:t>
      </w:r>
    </w:p>
    <w:p w14:paraId="61CDCEAD" w14:textId="77777777" w:rsidR="00131A2C" w:rsidRDefault="00131A2C" w:rsidP="00131A2C">
      <w:pPr>
        <w:pStyle w:val="Heading1"/>
        <w:keepNext w:val="0"/>
        <w:widowControl w:val="0"/>
        <w:jc w:val="left"/>
        <w:rPr>
          <w:rFonts w:ascii="Calibri" w:hAnsi="Calibri" w:cs="Calibri"/>
          <w:sz w:val="22"/>
          <w:szCs w:val="22"/>
        </w:rPr>
      </w:pPr>
    </w:p>
    <w:p w14:paraId="6B1B480B" w14:textId="77777777" w:rsidR="00131A2C" w:rsidRPr="00DF30D0" w:rsidRDefault="00131A2C" w:rsidP="00131A2C">
      <w:pPr>
        <w:pStyle w:val="Heading1"/>
        <w:keepNext w:val="0"/>
        <w:widowControl w:val="0"/>
        <w:jc w:val="left"/>
        <w:rPr>
          <w:rFonts w:ascii="Calibri" w:hAnsi="Calibri" w:cs="Calibri"/>
          <w:sz w:val="22"/>
          <w:szCs w:val="22"/>
        </w:rPr>
      </w:pPr>
      <w:r w:rsidRPr="00DF30D0">
        <w:rPr>
          <w:rFonts w:ascii="Calibri" w:hAnsi="Calibri" w:cs="Calibri"/>
          <w:sz w:val="22"/>
          <w:szCs w:val="22"/>
        </w:rPr>
        <w:t>Academic Misconduct Policy</w:t>
      </w:r>
    </w:p>
    <w:p w14:paraId="10A76BA6" w14:textId="77777777" w:rsidR="00131A2C" w:rsidRPr="00DF30D0" w:rsidRDefault="00131A2C" w:rsidP="00131A2C">
      <w:pPr>
        <w:widowControl w:val="0"/>
        <w:rPr>
          <w:rFonts w:ascii="Calibri" w:hAnsi="Calibri" w:cs="Calibri"/>
          <w:sz w:val="22"/>
          <w:szCs w:val="22"/>
        </w:rPr>
      </w:pPr>
      <w:r w:rsidRPr="00DF30D0">
        <w:rPr>
          <w:rFonts w:ascii="Calibri" w:hAnsi="Calibri" w:cs="Calibri"/>
          <w:sz w:val="22"/>
          <w:szCs w:val="22"/>
        </w:rPr>
        <w:t xml:space="preserve">All students are subject to the regulations stipulated in the UO Student Conduct Code </w:t>
      </w:r>
      <w:hyperlink r:id="rId25" w:history="1">
        <w:r w:rsidRPr="00DF30D0">
          <w:rPr>
            <w:rStyle w:val="Hyperlink"/>
            <w:rFonts w:ascii="Calibri" w:hAnsi="Calibri" w:cs="Calibri"/>
            <w:sz w:val="22"/>
            <w:szCs w:val="22"/>
          </w:rPr>
          <w:t>http://conduct.uoregon.edu</w:t>
        </w:r>
      </w:hyperlink>
      <w:r w:rsidRPr="00DF30D0">
        <w:rPr>
          <w:rFonts w:ascii="Calibri" w:hAnsi="Calibri" w:cs="Calibri"/>
          <w:sz w:val="22"/>
          <w:szCs w:val="22"/>
        </w:rPr>
        <w:t xml:space="preserve">). This code represents a compilation of important regulations, policies, and procedures pertaining to student life. It is intended to inform students of their rights and responsibilities during their association with this institution, and to provide general guidance for enforcing those regulations and policies essential to the educational and research missions of the University.  </w:t>
      </w:r>
    </w:p>
    <w:p w14:paraId="6BB9E253" w14:textId="77777777" w:rsidR="00131A2C" w:rsidRPr="00DF30D0" w:rsidRDefault="00131A2C" w:rsidP="00131A2C">
      <w:pPr>
        <w:widowControl w:val="0"/>
        <w:rPr>
          <w:rFonts w:ascii="Calibri" w:hAnsi="Calibri" w:cs="Calibri"/>
          <w:b/>
          <w:sz w:val="22"/>
          <w:szCs w:val="22"/>
        </w:rPr>
      </w:pPr>
    </w:p>
    <w:p w14:paraId="5EE789BD" w14:textId="77777777" w:rsidR="00131A2C" w:rsidRPr="00DF30D0" w:rsidRDefault="00131A2C" w:rsidP="00131A2C">
      <w:pPr>
        <w:widowControl w:val="0"/>
        <w:rPr>
          <w:rFonts w:ascii="Calibri" w:hAnsi="Calibri" w:cs="Calibri"/>
          <w:b/>
          <w:sz w:val="22"/>
          <w:szCs w:val="22"/>
        </w:rPr>
      </w:pPr>
      <w:r w:rsidRPr="00DF30D0">
        <w:rPr>
          <w:rFonts w:ascii="Calibri" w:hAnsi="Calibri" w:cs="Calibri"/>
          <w:b/>
          <w:sz w:val="22"/>
          <w:szCs w:val="22"/>
        </w:rPr>
        <w:t xml:space="preserve">Conflict Resolution </w:t>
      </w:r>
    </w:p>
    <w:p w14:paraId="07E18F97" w14:textId="77777777" w:rsidR="00131A2C" w:rsidRPr="00DF30D0" w:rsidRDefault="00131A2C" w:rsidP="00131A2C">
      <w:pPr>
        <w:widowControl w:val="0"/>
        <w:rPr>
          <w:rFonts w:ascii="Calibri" w:hAnsi="Calibri" w:cs="Calibri"/>
          <w:sz w:val="22"/>
          <w:szCs w:val="22"/>
        </w:rPr>
      </w:pPr>
      <w:r w:rsidRPr="00DF30D0">
        <w:rPr>
          <w:rFonts w:ascii="Calibri" w:hAnsi="Calibri" w:cs="Calibri"/>
          <w:sz w:val="22"/>
          <w:szCs w:val="22"/>
        </w:rPr>
        <w:t xml:space="preserve">Several options, both informal and formal, are available to resolve conflicts for students who believe they have been subjected to or have witnessed bias, unfairness, or other improper treatment. </w:t>
      </w:r>
    </w:p>
    <w:p w14:paraId="23DE523C" w14:textId="77777777" w:rsidR="00131A2C" w:rsidRPr="00DF30D0" w:rsidRDefault="00131A2C" w:rsidP="00131A2C">
      <w:pPr>
        <w:widowControl w:val="0"/>
        <w:rPr>
          <w:rFonts w:ascii="Calibri" w:hAnsi="Calibri" w:cs="Calibri"/>
          <w:sz w:val="22"/>
          <w:szCs w:val="22"/>
        </w:rPr>
      </w:pPr>
    </w:p>
    <w:p w14:paraId="10E6852B" w14:textId="77777777" w:rsidR="00131A2C" w:rsidRPr="00DF30D0" w:rsidRDefault="00131A2C" w:rsidP="00131A2C">
      <w:pPr>
        <w:widowControl w:val="0"/>
        <w:rPr>
          <w:rFonts w:ascii="Calibri" w:hAnsi="Calibri" w:cs="Calibri"/>
          <w:b/>
          <w:sz w:val="22"/>
          <w:szCs w:val="22"/>
        </w:rPr>
      </w:pPr>
      <w:r w:rsidRPr="00DF30D0">
        <w:rPr>
          <w:rFonts w:ascii="Calibri" w:hAnsi="Calibri" w:cs="Calibri"/>
          <w:sz w:val="22"/>
          <w:szCs w:val="22"/>
        </w:rPr>
        <w:t xml:space="preserve">It is important to exhaust the administrative remedies available to you including discussing the conflict with the specific individual, contacting the Department Head, or within the College of Education, fall term you can contact the Associate Dean for Academic Affairs and Equity, </w:t>
      </w:r>
      <w:r w:rsidRPr="00DF30D0">
        <w:rPr>
          <w:rStyle w:val="Hyperlink"/>
          <w:rFonts w:ascii="Calibri" w:hAnsi="Calibri" w:cs="Calibri"/>
          <w:sz w:val="22"/>
          <w:szCs w:val="22"/>
        </w:rPr>
        <w:t xml:space="preserve">Lillian Duran, 541-346-2502, </w:t>
      </w:r>
      <w:hyperlink r:id="rId26" w:history="1">
        <w:r w:rsidRPr="00DF30D0">
          <w:rPr>
            <w:rStyle w:val="Hyperlink"/>
            <w:rFonts w:ascii="Calibri" w:hAnsi="Calibri" w:cs="Calibri"/>
            <w:sz w:val="22"/>
            <w:szCs w:val="22"/>
          </w:rPr>
          <w:t>lduran@uoregon.edu</w:t>
        </w:r>
      </w:hyperlink>
      <w:r w:rsidRPr="00DF30D0">
        <w:rPr>
          <w:rFonts w:ascii="Calibri" w:hAnsi="Calibri" w:cs="Calibri"/>
          <w:sz w:val="22"/>
          <w:szCs w:val="22"/>
        </w:rPr>
        <w:t>. Outside the College, you can contact:</w:t>
      </w:r>
      <w:r w:rsidRPr="00DF30D0">
        <w:rPr>
          <w:rFonts w:ascii="Calibri" w:hAnsi="Calibri" w:cs="Calibri"/>
          <w:b/>
          <w:sz w:val="22"/>
          <w:szCs w:val="22"/>
        </w:rPr>
        <w:t xml:space="preserve"> </w:t>
      </w:r>
    </w:p>
    <w:p w14:paraId="7321EEB4" w14:textId="77777777" w:rsidR="00131A2C" w:rsidRPr="00DF30D0" w:rsidRDefault="00131A2C" w:rsidP="00131A2C">
      <w:pPr>
        <w:pStyle w:val="ListParagraph"/>
        <w:widowControl w:val="0"/>
        <w:numPr>
          <w:ilvl w:val="0"/>
          <w:numId w:val="38"/>
        </w:numPr>
        <w:rPr>
          <w:rFonts w:ascii="Calibri" w:hAnsi="Calibri" w:cs="Calibri"/>
          <w:sz w:val="22"/>
          <w:szCs w:val="22"/>
        </w:rPr>
      </w:pPr>
      <w:r w:rsidRPr="00DF30D0">
        <w:rPr>
          <w:rFonts w:ascii="Calibri" w:hAnsi="Calibri" w:cs="Calibri"/>
          <w:sz w:val="22"/>
          <w:szCs w:val="22"/>
        </w:rPr>
        <w:t xml:space="preserve">UO Bias Response Team: 346-3216 </w:t>
      </w:r>
      <w:hyperlink r:id="rId27">
        <w:r w:rsidRPr="00DF30D0">
          <w:rPr>
            <w:rStyle w:val="Hyperlink"/>
            <w:rFonts w:ascii="Calibri" w:hAnsi="Calibri" w:cs="Calibri"/>
            <w:sz w:val="22"/>
            <w:szCs w:val="22"/>
          </w:rPr>
          <w:t>http://bias.uoregon.edu/whatbrt.htm</w:t>
        </w:r>
      </w:hyperlink>
      <w:r w:rsidRPr="00DF30D0">
        <w:rPr>
          <w:rStyle w:val="Hyperlink"/>
          <w:rFonts w:ascii="Calibri" w:hAnsi="Calibri" w:cs="Calibri"/>
          <w:sz w:val="22"/>
          <w:szCs w:val="22"/>
        </w:rPr>
        <w:t xml:space="preserve"> </w:t>
      </w:r>
    </w:p>
    <w:p w14:paraId="6E28265A" w14:textId="77777777" w:rsidR="00131A2C" w:rsidRPr="00DF30D0" w:rsidRDefault="00131A2C" w:rsidP="00131A2C">
      <w:pPr>
        <w:pStyle w:val="ListParagraph"/>
        <w:widowControl w:val="0"/>
        <w:numPr>
          <w:ilvl w:val="0"/>
          <w:numId w:val="38"/>
        </w:numPr>
        <w:rPr>
          <w:rStyle w:val="Hyperlink"/>
          <w:rFonts w:ascii="Calibri" w:hAnsi="Calibri" w:cs="Calibri"/>
          <w:sz w:val="22"/>
          <w:szCs w:val="22"/>
        </w:rPr>
      </w:pPr>
      <w:r w:rsidRPr="00DF30D0">
        <w:rPr>
          <w:rFonts w:ascii="Calibri" w:hAnsi="Calibri" w:cs="Calibri"/>
          <w:sz w:val="22"/>
          <w:szCs w:val="22"/>
        </w:rPr>
        <w:t xml:space="preserve">Conflict Resolution Services 346-3216 </w:t>
      </w:r>
      <w:hyperlink r:id="rId28" w:history="1">
        <w:r w:rsidRPr="00DF30D0">
          <w:rPr>
            <w:rStyle w:val="Hyperlink"/>
            <w:rFonts w:ascii="Calibri" w:hAnsi="Calibri" w:cs="Calibri"/>
            <w:sz w:val="22"/>
            <w:szCs w:val="22"/>
          </w:rPr>
          <w:t>http://studentlife.uoregon.edu/support</w:t>
        </w:r>
      </w:hyperlink>
    </w:p>
    <w:p w14:paraId="5A60C947" w14:textId="77777777" w:rsidR="00131A2C" w:rsidRPr="00DF30D0" w:rsidRDefault="00131A2C" w:rsidP="00131A2C">
      <w:pPr>
        <w:pStyle w:val="ListParagraph"/>
        <w:widowControl w:val="0"/>
        <w:numPr>
          <w:ilvl w:val="0"/>
          <w:numId w:val="38"/>
        </w:numPr>
        <w:rPr>
          <w:rFonts w:ascii="Calibri" w:hAnsi="Calibri" w:cs="Calibri"/>
          <w:sz w:val="22"/>
          <w:szCs w:val="22"/>
        </w:rPr>
      </w:pPr>
      <w:r w:rsidRPr="00DF30D0">
        <w:rPr>
          <w:rFonts w:ascii="Calibri" w:hAnsi="Calibri" w:cs="Calibri"/>
          <w:sz w:val="22"/>
          <w:szCs w:val="22"/>
        </w:rPr>
        <w:t xml:space="preserve">Affirmative Action and Equal Opportunity: 346-3123 </w:t>
      </w:r>
      <w:hyperlink r:id="rId29">
        <w:r w:rsidRPr="00DF30D0">
          <w:rPr>
            <w:rStyle w:val="Hyperlink"/>
            <w:rFonts w:ascii="Calibri" w:hAnsi="Calibri" w:cs="Calibri"/>
            <w:sz w:val="22"/>
            <w:szCs w:val="22"/>
          </w:rPr>
          <w:t>http://aaeo.uoregon.edu/</w:t>
        </w:r>
      </w:hyperlink>
    </w:p>
    <w:p w14:paraId="52E56223" w14:textId="77777777" w:rsidR="00131A2C" w:rsidRPr="00DF30D0" w:rsidRDefault="00131A2C" w:rsidP="00131A2C">
      <w:pPr>
        <w:pStyle w:val="Heading2"/>
        <w:keepNext w:val="0"/>
        <w:widowControl w:val="0"/>
        <w:rPr>
          <w:rFonts w:ascii="Calibri" w:hAnsi="Calibri" w:cs="Calibri"/>
          <w:i/>
          <w:sz w:val="22"/>
          <w:szCs w:val="22"/>
        </w:rPr>
      </w:pPr>
    </w:p>
    <w:p w14:paraId="251559D4" w14:textId="77777777" w:rsidR="00131A2C" w:rsidRPr="00DF30D0" w:rsidRDefault="00131A2C" w:rsidP="00131A2C">
      <w:pPr>
        <w:pStyle w:val="Heading2"/>
        <w:keepNext w:val="0"/>
        <w:widowControl w:val="0"/>
        <w:rPr>
          <w:rFonts w:ascii="Calibri" w:hAnsi="Calibri" w:cs="Calibri"/>
          <w:i/>
          <w:sz w:val="22"/>
          <w:szCs w:val="22"/>
        </w:rPr>
      </w:pPr>
      <w:r w:rsidRPr="00DF30D0">
        <w:rPr>
          <w:rFonts w:ascii="Calibri" w:hAnsi="Calibri" w:cs="Calibri"/>
          <w:sz w:val="22"/>
          <w:szCs w:val="22"/>
        </w:rPr>
        <w:t>Grievance Policy</w:t>
      </w:r>
    </w:p>
    <w:p w14:paraId="79EBA5C1" w14:textId="77777777" w:rsidR="00131A2C" w:rsidRPr="00DF30D0" w:rsidRDefault="00131A2C" w:rsidP="00131A2C">
      <w:pPr>
        <w:widowControl w:val="0"/>
        <w:rPr>
          <w:rFonts w:ascii="Calibri" w:eastAsia="Arial Unicode MS" w:hAnsi="Calibri" w:cs="Calibri"/>
          <w:b/>
          <w:bCs/>
          <w:sz w:val="22"/>
          <w:szCs w:val="22"/>
        </w:rPr>
      </w:pPr>
      <w:r w:rsidRPr="00DF30D0">
        <w:rPr>
          <w:rFonts w:ascii="Calibri" w:hAnsi="Calibri" w:cs="Calibri"/>
          <w:color w:val="000000"/>
          <w:sz w:val="22"/>
          <w:szCs w:val="22"/>
        </w:rPr>
        <w:t xml:space="preserve">A student or group of students </w:t>
      </w:r>
      <w:proofErr w:type="gramStart"/>
      <w:r w:rsidRPr="00DF30D0">
        <w:rPr>
          <w:rFonts w:ascii="Calibri" w:hAnsi="Calibri" w:cs="Calibri"/>
          <w:color w:val="000000"/>
          <w:sz w:val="22"/>
          <w:szCs w:val="22"/>
        </w:rPr>
        <w:t>of</w:t>
      </w:r>
      <w:proofErr w:type="gramEnd"/>
      <w:r w:rsidRPr="00DF30D0">
        <w:rPr>
          <w:rFonts w:ascii="Calibri" w:hAnsi="Calibri" w:cs="Calibri"/>
          <w:color w:val="000000"/>
          <w:sz w:val="22"/>
          <w:szCs w:val="22"/>
        </w:rPr>
        <w:t xml:space="preserve"> the College of Education may appeal decisions or actions pertaining to admissions, programs, evaluation of performance and program retention and completion. Students who decide to file a grievance should follow University student grievance procedures (</w:t>
      </w:r>
      <w:r w:rsidRPr="00DF30D0">
        <w:rPr>
          <w:rStyle w:val="Hyperlink"/>
          <w:rFonts w:ascii="Calibri" w:hAnsi="Calibri" w:cs="Calibri"/>
          <w:sz w:val="22"/>
          <w:szCs w:val="22"/>
        </w:rPr>
        <w:t>https://policies.uoregon.edu/grievance-procedures</w:t>
      </w:r>
      <w:r w:rsidRPr="00DF30D0">
        <w:rPr>
          <w:rFonts w:ascii="Calibri" w:hAnsi="Calibri" w:cs="Calibri"/>
          <w:color w:val="000000"/>
          <w:sz w:val="22"/>
          <w:szCs w:val="22"/>
        </w:rPr>
        <w:t xml:space="preserve">) and/or consult with the College Associate Dean for Academic Affairs </w:t>
      </w:r>
      <w:r w:rsidRPr="00DF30D0">
        <w:rPr>
          <w:rStyle w:val="Hyperlink"/>
          <w:rFonts w:ascii="Calibri" w:hAnsi="Calibri" w:cs="Calibri"/>
          <w:sz w:val="22"/>
          <w:szCs w:val="22"/>
        </w:rPr>
        <w:t xml:space="preserve">(Lillian Duran, 346-2502, </w:t>
      </w:r>
      <w:hyperlink r:id="rId30" w:history="1">
        <w:r w:rsidRPr="00DF30D0">
          <w:rPr>
            <w:rStyle w:val="Hyperlink"/>
            <w:rFonts w:ascii="Calibri" w:hAnsi="Calibri" w:cs="Calibri"/>
            <w:sz w:val="22"/>
            <w:szCs w:val="22"/>
          </w:rPr>
          <w:t>lduran@uoregon.edu</w:t>
        </w:r>
      </w:hyperlink>
      <w:r w:rsidRPr="00DF30D0">
        <w:rPr>
          <w:rStyle w:val="Hyperlink"/>
          <w:rFonts w:ascii="Calibri" w:hAnsi="Calibri" w:cs="Calibri"/>
          <w:sz w:val="22"/>
          <w:szCs w:val="22"/>
        </w:rPr>
        <w:t>)</w:t>
      </w:r>
      <w:r w:rsidRPr="00DF30D0">
        <w:rPr>
          <w:rFonts w:ascii="Calibri" w:hAnsi="Calibri" w:cs="Calibri"/>
          <w:color w:val="000000"/>
          <w:sz w:val="22"/>
          <w:szCs w:val="22"/>
        </w:rPr>
        <w:t>.</w:t>
      </w:r>
    </w:p>
    <w:p w14:paraId="07547A01" w14:textId="77777777" w:rsidR="00131A2C" w:rsidRPr="00DF30D0" w:rsidRDefault="00131A2C" w:rsidP="00131A2C">
      <w:pPr>
        <w:widowControl w:val="0"/>
        <w:rPr>
          <w:rFonts w:ascii="Calibri" w:eastAsia="Arial Unicode MS" w:hAnsi="Calibri" w:cs="Calibri"/>
          <w:b/>
          <w:sz w:val="22"/>
          <w:szCs w:val="22"/>
        </w:rPr>
      </w:pPr>
    </w:p>
    <w:p w14:paraId="63DCCFA4" w14:textId="77777777" w:rsidR="00131A2C" w:rsidRPr="00DF30D0" w:rsidRDefault="00131A2C" w:rsidP="00131A2C">
      <w:pPr>
        <w:widowControl w:val="0"/>
        <w:rPr>
          <w:rFonts w:ascii="Calibri" w:eastAsia="Arial Unicode MS" w:hAnsi="Calibri" w:cs="Calibri"/>
          <w:b/>
          <w:sz w:val="22"/>
          <w:szCs w:val="22"/>
        </w:rPr>
      </w:pPr>
      <w:r w:rsidRPr="00DF30D0">
        <w:rPr>
          <w:rFonts w:ascii="Calibri" w:eastAsia="Arial Unicode MS" w:hAnsi="Calibri" w:cs="Calibri"/>
          <w:b/>
          <w:sz w:val="22"/>
          <w:szCs w:val="22"/>
        </w:rPr>
        <w:t xml:space="preserve">In Case of Inclement Weather </w:t>
      </w:r>
    </w:p>
    <w:p w14:paraId="7252EF9D" w14:textId="77777777" w:rsidR="00131A2C" w:rsidRPr="00DF30D0" w:rsidRDefault="00131A2C" w:rsidP="00131A2C">
      <w:pPr>
        <w:widowControl w:val="0"/>
        <w:rPr>
          <w:rStyle w:val="Hyperlink"/>
          <w:rFonts w:ascii="Calibri" w:eastAsia="Arial Unicode MS" w:hAnsi="Calibri" w:cs="Calibri"/>
          <w:sz w:val="22"/>
          <w:szCs w:val="22"/>
        </w:rPr>
      </w:pPr>
      <w:r w:rsidRPr="00DF30D0">
        <w:rPr>
          <w:rFonts w:ascii="Calibri" w:eastAsia="Arial Unicode MS" w:hAnsi="Calibri" w:cs="Calibri"/>
          <w:sz w:val="22"/>
          <w:szCs w:val="22"/>
        </w:rPr>
        <w:t xml:space="preserve">In the event the University operates on a curtailed schedule or closes, UO media relations will notify the Eugene-Springfield area radio and television stations as quickly as possible. In addition, a notice regarding the university’s schedule will be posted on the UO main home page at </w:t>
      </w:r>
      <w:r w:rsidRPr="00DF30D0">
        <w:rPr>
          <w:rFonts w:ascii="Calibri" w:eastAsia="Arial Unicode MS" w:hAnsi="Calibri" w:cs="Calibri"/>
          <w:color w:val="0000FF"/>
          <w:sz w:val="22"/>
          <w:szCs w:val="22"/>
          <w:u w:val="single"/>
        </w:rPr>
        <w:t>https://www.uoregon.edu/</w:t>
      </w:r>
      <w:r w:rsidRPr="00DF30D0">
        <w:rPr>
          <w:rFonts w:ascii="Calibri" w:eastAsia="Arial Unicode MS" w:hAnsi="Calibri" w:cs="Calibri"/>
          <w:color w:val="000000"/>
          <w:sz w:val="22"/>
          <w:szCs w:val="22"/>
        </w:rPr>
        <w:t xml:space="preserve">. Additional information is available at </w:t>
      </w:r>
      <w:hyperlink r:id="rId31" w:history="1">
        <w:r w:rsidRPr="00DF30D0">
          <w:rPr>
            <w:rStyle w:val="Hyperlink"/>
            <w:rFonts w:ascii="Calibri" w:eastAsia="Arial Unicode MS" w:hAnsi="Calibri" w:cs="Calibri"/>
            <w:sz w:val="22"/>
            <w:szCs w:val="22"/>
          </w:rPr>
          <w:t>https://hr.uoregon.edu/about-hr/campus-notifications/inclement-weather</w:t>
        </w:r>
      </w:hyperlink>
      <w:r w:rsidRPr="00DF30D0">
        <w:rPr>
          <w:rStyle w:val="Hyperlink"/>
          <w:rFonts w:ascii="Calibri" w:eastAsia="Arial Unicode MS" w:hAnsi="Calibri" w:cs="Calibri"/>
          <w:sz w:val="22"/>
          <w:szCs w:val="22"/>
        </w:rPr>
        <w:t xml:space="preserve"> </w:t>
      </w:r>
    </w:p>
    <w:p w14:paraId="5043CB0F" w14:textId="77777777" w:rsidR="00131A2C" w:rsidRPr="00DF30D0" w:rsidRDefault="00131A2C" w:rsidP="00131A2C">
      <w:pPr>
        <w:widowControl w:val="0"/>
        <w:rPr>
          <w:rFonts w:ascii="Calibri" w:eastAsia="Arial Unicode MS" w:hAnsi="Calibri" w:cs="Calibri"/>
          <w:sz w:val="22"/>
          <w:szCs w:val="22"/>
        </w:rPr>
      </w:pPr>
    </w:p>
    <w:p w14:paraId="7FF79007" w14:textId="77777777" w:rsidR="00131A2C" w:rsidRPr="00DF30D0" w:rsidRDefault="00131A2C" w:rsidP="00131A2C">
      <w:pPr>
        <w:widowControl w:val="0"/>
        <w:rPr>
          <w:rFonts w:ascii="Calibri" w:eastAsia="Arial Unicode MS" w:hAnsi="Calibri" w:cs="Calibri"/>
          <w:sz w:val="22"/>
          <w:szCs w:val="22"/>
        </w:rPr>
      </w:pPr>
      <w:r w:rsidRPr="00DF30D0">
        <w:rPr>
          <w:rFonts w:ascii="Calibri" w:eastAsia="Arial Unicode MS" w:hAnsi="Calibri" w:cs="Calibri"/>
          <w:sz w:val="22"/>
          <w:szCs w:val="22"/>
        </w:rPr>
        <w:t>If an individual class must be canceled due to inclement weather, illness, or other reason, a notice will be posted on Canvas or via email. During periods of inclement weather, please check Canvas and your email rather than contact department personnel. Due to unsafe travel conditions, departmental staff may be limited and unable to handle the volume of calls from you and others.</w:t>
      </w:r>
    </w:p>
    <w:p w14:paraId="07459315" w14:textId="77777777" w:rsidR="0067690D" w:rsidRPr="00DF30D0" w:rsidRDefault="0067690D" w:rsidP="00131A2C">
      <w:pPr>
        <w:widowControl w:val="0"/>
        <w:ind w:firstLine="720"/>
        <w:rPr>
          <w:rFonts w:ascii="Calibri" w:eastAsia="Arial Unicode MS" w:hAnsi="Calibri" w:cs="Calibri"/>
          <w:sz w:val="22"/>
          <w:szCs w:val="22"/>
        </w:rPr>
      </w:pPr>
    </w:p>
    <w:p w14:paraId="40DC4BFD" w14:textId="77777777" w:rsidR="0067690D" w:rsidRPr="00DF30D0" w:rsidRDefault="0067690D" w:rsidP="00131A2C">
      <w:pPr>
        <w:widowControl w:val="0"/>
        <w:rPr>
          <w:rFonts w:ascii="Calibri" w:eastAsia="Arial Unicode MS" w:hAnsi="Calibri" w:cs="Calibri"/>
          <w:b/>
          <w:bCs/>
          <w:sz w:val="22"/>
          <w:szCs w:val="22"/>
        </w:rPr>
      </w:pPr>
      <w:r w:rsidRPr="00DF30D0">
        <w:rPr>
          <w:rFonts w:ascii="Calibri" w:eastAsia="Arial Unicode MS" w:hAnsi="Calibri" w:cs="Calibri"/>
          <w:b/>
          <w:bCs/>
          <w:sz w:val="22"/>
          <w:szCs w:val="22"/>
        </w:rPr>
        <w:t>Course Incomplete Policy</w:t>
      </w:r>
    </w:p>
    <w:p w14:paraId="32D4773F" w14:textId="77777777" w:rsidR="0067690D" w:rsidRPr="00DF30D0" w:rsidRDefault="0067690D" w:rsidP="00131A2C">
      <w:pPr>
        <w:widowControl w:val="0"/>
        <w:rPr>
          <w:rFonts w:ascii="Calibri" w:eastAsia="Arial Unicode MS" w:hAnsi="Calibri" w:cs="Calibri"/>
          <w:sz w:val="22"/>
          <w:szCs w:val="22"/>
        </w:rPr>
      </w:pPr>
      <w:r w:rsidRPr="00DF30D0">
        <w:rPr>
          <w:rFonts w:ascii="Calibri" w:eastAsia="Arial Unicode MS" w:hAnsi="Calibri" w:cs="Calibri"/>
          <w:sz w:val="22"/>
          <w:szCs w:val="22"/>
        </w:rPr>
        <w:t xml:space="preserve">Students are expected to be familiar with university policy regarding grades of “incomplete” and the </w:t>
      </w:r>
      <w:proofErr w:type="gramStart"/>
      <w:r w:rsidRPr="00DF30D0">
        <w:rPr>
          <w:rFonts w:ascii="Calibri" w:eastAsia="Arial Unicode MS" w:hAnsi="Calibri" w:cs="Calibri"/>
          <w:sz w:val="22"/>
          <w:szCs w:val="22"/>
        </w:rPr>
        <w:t>time line</w:t>
      </w:r>
      <w:proofErr w:type="gramEnd"/>
      <w:r w:rsidRPr="00DF30D0">
        <w:rPr>
          <w:rFonts w:ascii="Calibri" w:eastAsia="Arial Unicode MS" w:hAnsi="Calibri" w:cs="Calibri"/>
          <w:sz w:val="22"/>
          <w:szCs w:val="22"/>
        </w:rPr>
        <w:t xml:space="preserve"> for completion. For details on the policy and procedures regarding incompletes, </w:t>
      </w:r>
      <w:r w:rsidRPr="00DF30D0">
        <w:rPr>
          <w:rFonts w:ascii="Calibri" w:eastAsia="Arial Unicode MS" w:hAnsi="Calibri" w:cs="Calibri"/>
          <w:sz w:val="22"/>
          <w:szCs w:val="22"/>
        </w:rPr>
        <w:lastRenderedPageBreak/>
        <w:t xml:space="preserve">Please see: </w:t>
      </w:r>
      <w:hyperlink r:id="rId32" w:history="1">
        <w:r w:rsidRPr="00DF30D0">
          <w:rPr>
            <w:rStyle w:val="Hyperlink"/>
            <w:rFonts w:ascii="Calibri" w:eastAsia="Arial Unicode MS" w:hAnsi="Calibri" w:cs="Calibri"/>
            <w:sz w:val="22"/>
            <w:szCs w:val="22"/>
          </w:rPr>
          <w:t>https://education.uoregon.edu/academics/incompletes-courses</w:t>
        </w:r>
      </w:hyperlink>
    </w:p>
    <w:p w14:paraId="70DF9E56" w14:textId="1AFAFFD6" w:rsidR="008B0081" w:rsidRPr="002C0D74" w:rsidRDefault="008B0081" w:rsidP="447BA750">
      <w:pPr>
        <w:autoSpaceDE w:val="0"/>
        <w:autoSpaceDN w:val="0"/>
        <w:adjustRightInd w:val="0"/>
        <w:rPr>
          <w:rFonts w:eastAsia="Arial Unicode MS"/>
        </w:rPr>
      </w:pPr>
    </w:p>
    <w:p w14:paraId="782F9721" w14:textId="77777777" w:rsidR="006E39A3" w:rsidRPr="00A746EE" w:rsidRDefault="006E39A3" w:rsidP="006E39A3">
      <w:pPr>
        <w:jc w:val="center"/>
        <w:rPr>
          <w:rFonts w:ascii="Calibri" w:hAnsi="Calibri"/>
          <w:b/>
        </w:rPr>
      </w:pPr>
      <w:r w:rsidRPr="00A746EE">
        <w:rPr>
          <w:rFonts w:ascii="Calibri" w:hAnsi="Calibri"/>
          <w:b/>
        </w:rPr>
        <w:t>COURSE SATISFACTION of KASA STANDARDS</w:t>
      </w:r>
    </w:p>
    <w:p w14:paraId="06D87E2A" w14:textId="77777777" w:rsidR="006E39A3" w:rsidRPr="00A746EE" w:rsidRDefault="006E39A3" w:rsidP="006E39A3">
      <w:pPr>
        <w:jc w:val="center"/>
        <w:rPr>
          <w:rFonts w:ascii="Calibri" w:hAnsi="Calibri"/>
        </w:rPr>
      </w:pPr>
      <w:r w:rsidRPr="00A746EE">
        <w:rPr>
          <w:rFonts w:ascii="Calibri" w:hAnsi="Calibri"/>
        </w:rPr>
        <w:t>(Needed for certification as a Speech/Language Pathologist</w:t>
      </w:r>
    </w:p>
    <w:tbl>
      <w:tblPr>
        <w:tblW w:w="990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40"/>
        <w:gridCol w:w="1080"/>
        <w:gridCol w:w="1080"/>
        <w:gridCol w:w="720"/>
        <w:gridCol w:w="1080"/>
      </w:tblGrid>
      <w:tr w:rsidR="006E39A3" w:rsidRPr="00A746EE" w14:paraId="13BDC263" w14:textId="77777777">
        <w:tc>
          <w:tcPr>
            <w:tcW w:w="5940" w:type="dxa"/>
          </w:tcPr>
          <w:p w14:paraId="03E12EA8" w14:textId="77777777" w:rsidR="006E39A3" w:rsidRPr="00A746EE" w:rsidRDefault="006E39A3" w:rsidP="006E39A3">
            <w:pPr>
              <w:jc w:val="center"/>
              <w:rPr>
                <w:rFonts w:ascii="Calibri" w:hAnsi="Calibri"/>
              </w:rPr>
            </w:pPr>
            <w:r w:rsidRPr="00A746EE">
              <w:rPr>
                <w:rFonts w:ascii="Calibri" w:hAnsi="Calibri"/>
              </w:rPr>
              <w:t>Standard</w:t>
            </w:r>
          </w:p>
        </w:tc>
        <w:tc>
          <w:tcPr>
            <w:tcW w:w="1080" w:type="dxa"/>
          </w:tcPr>
          <w:p w14:paraId="636423D1" w14:textId="77777777" w:rsidR="006E39A3" w:rsidRPr="00A746EE" w:rsidRDefault="006E39A3" w:rsidP="006E39A3">
            <w:pPr>
              <w:rPr>
                <w:rFonts w:ascii="Calibri" w:hAnsi="Calibri"/>
                <w:sz w:val="22"/>
                <w:szCs w:val="22"/>
              </w:rPr>
            </w:pPr>
            <w:r w:rsidRPr="00A746EE">
              <w:rPr>
                <w:rFonts w:ascii="Calibri" w:hAnsi="Calibri"/>
                <w:sz w:val="22"/>
                <w:szCs w:val="22"/>
              </w:rPr>
              <w:t>Area</w:t>
            </w:r>
          </w:p>
        </w:tc>
        <w:tc>
          <w:tcPr>
            <w:tcW w:w="1080" w:type="dxa"/>
          </w:tcPr>
          <w:p w14:paraId="4AE1417D" w14:textId="77777777" w:rsidR="006E39A3" w:rsidRPr="00A746EE" w:rsidRDefault="006E39A3" w:rsidP="006E39A3">
            <w:pPr>
              <w:rPr>
                <w:rFonts w:ascii="Calibri" w:hAnsi="Calibri"/>
                <w:sz w:val="22"/>
                <w:szCs w:val="22"/>
              </w:rPr>
            </w:pPr>
            <w:r w:rsidRPr="00A746EE">
              <w:rPr>
                <w:rFonts w:ascii="Calibri" w:hAnsi="Calibri"/>
                <w:sz w:val="22"/>
                <w:szCs w:val="22"/>
              </w:rPr>
              <w:t>Evidence</w:t>
            </w:r>
          </w:p>
        </w:tc>
        <w:tc>
          <w:tcPr>
            <w:tcW w:w="720" w:type="dxa"/>
          </w:tcPr>
          <w:p w14:paraId="0F923B41" w14:textId="77777777" w:rsidR="006E39A3" w:rsidRPr="00A746EE" w:rsidRDefault="006E39A3" w:rsidP="006E39A3">
            <w:pPr>
              <w:rPr>
                <w:rFonts w:ascii="Calibri" w:hAnsi="Calibri"/>
                <w:sz w:val="22"/>
                <w:szCs w:val="22"/>
              </w:rPr>
            </w:pPr>
            <w:r w:rsidRPr="00A746EE">
              <w:rPr>
                <w:rFonts w:ascii="Calibri" w:hAnsi="Calibri"/>
                <w:sz w:val="22"/>
                <w:szCs w:val="22"/>
              </w:rPr>
              <w:t>Eval</w:t>
            </w:r>
          </w:p>
          <w:p w14:paraId="7B06134F" w14:textId="77777777" w:rsidR="006E39A3" w:rsidRPr="00A746EE" w:rsidRDefault="006E39A3" w:rsidP="006E39A3">
            <w:pPr>
              <w:rPr>
                <w:rFonts w:ascii="Calibri" w:hAnsi="Calibri"/>
                <w:sz w:val="22"/>
                <w:szCs w:val="22"/>
              </w:rPr>
            </w:pPr>
            <w:r w:rsidRPr="00A746EE">
              <w:rPr>
                <w:rFonts w:ascii="Calibri" w:hAnsi="Calibri"/>
                <w:sz w:val="22"/>
                <w:szCs w:val="22"/>
              </w:rPr>
              <w:t>Skill</w:t>
            </w:r>
          </w:p>
        </w:tc>
        <w:tc>
          <w:tcPr>
            <w:tcW w:w="1080" w:type="dxa"/>
            <w:shd w:val="clear" w:color="auto" w:fill="auto"/>
          </w:tcPr>
          <w:p w14:paraId="0C1EE17C" w14:textId="77777777" w:rsidR="006E39A3" w:rsidRPr="00A746EE" w:rsidRDefault="006E39A3" w:rsidP="006E39A3">
            <w:pPr>
              <w:rPr>
                <w:rFonts w:ascii="Calibri" w:hAnsi="Calibri"/>
                <w:sz w:val="22"/>
                <w:szCs w:val="22"/>
              </w:rPr>
            </w:pPr>
            <w:proofErr w:type="spellStart"/>
            <w:r w:rsidRPr="00A746EE">
              <w:rPr>
                <w:rFonts w:ascii="Calibri" w:hAnsi="Calibri"/>
                <w:sz w:val="22"/>
                <w:szCs w:val="22"/>
              </w:rPr>
              <w:t>Interv</w:t>
            </w:r>
            <w:proofErr w:type="spellEnd"/>
            <w:r w:rsidRPr="00A746EE">
              <w:rPr>
                <w:rFonts w:ascii="Calibri" w:hAnsi="Calibri"/>
                <w:sz w:val="22"/>
                <w:szCs w:val="22"/>
              </w:rPr>
              <w:t>.</w:t>
            </w:r>
          </w:p>
          <w:p w14:paraId="52FC3F82" w14:textId="77777777" w:rsidR="006E39A3" w:rsidRPr="00A746EE" w:rsidRDefault="006E39A3" w:rsidP="006E39A3">
            <w:pPr>
              <w:rPr>
                <w:rFonts w:ascii="Calibri" w:hAnsi="Calibri"/>
                <w:sz w:val="22"/>
                <w:szCs w:val="22"/>
              </w:rPr>
            </w:pPr>
            <w:r w:rsidRPr="00A746EE">
              <w:rPr>
                <w:rFonts w:ascii="Calibri" w:hAnsi="Calibri"/>
                <w:sz w:val="22"/>
                <w:szCs w:val="22"/>
              </w:rPr>
              <w:t>Skill</w:t>
            </w:r>
          </w:p>
        </w:tc>
      </w:tr>
      <w:tr w:rsidR="006E39A3" w:rsidRPr="00A746EE" w14:paraId="7412C710" w14:textId="77777777">
        <w:tc>
          <w:tcPr>
            <w:tcW w:w="5940" w:type="dxa"/>
          </w:tcPr>
          <w:p w14:paraId="5C731590" w14:textId="77777777" w:rsidR="006E39A3" w:rsidRPr="00A746EE" w:rsidRDefault="006E39A3" w:rsidP="006E39A3">
            <w:pPr>
              <w:rPr>
                <w:rFonts w:ascii="Calibri" w:hAnsi="Calibri"/>
                <w:sz w:val="22"/>
                <w:szCs w:val="22"/>
              </w:rPr>
            </w:pPr>
            <w:r w:rsidRPr="00A746EE">
              <w:rPr>
                <w:rFonts w:ascii="Calibri" w:hAnsi="Calibri"/>
                <w:sz w:val="22"/>
                <w:szCs w:val="22"/>
              </w:rPr>
              <w:t xml:space="preserve"> III-C Student must demonstrate knowledge of the nature of speech, language, hearing and communication disorders &amp; differences and swallowing disorders, including the etiologies, characteristics/physiological, acoustic, psychological, and linguistic/cultural correlates.</w:t>
            </w:r>
          </w:p>
        </w:tc>
        <w:tc>
          <w:tcPr>
            <w:tcW w:w="1080" w:type="dxa"/>
          </w:tcPr>
          <w:p w14:paraId="000DD9E9" w14:textId="77777777" w:rsidR="006E39A3" w:rsidRPr="00A746EE" w:rsidRDefault="006E39A3" w:rsidP="006E39A3">
            <w:pPr>
              <w:rPr>
                <w:rFonts w:ascii="Calibri" w:hAnsi="Calibri"/>
                <w:sz w:val="20"/>
                <w:szCs w:val="20"/>
              </w:rPr>
            </w:pPr>
            <w:r w:rsidRPr="00A746EE">
              <w:rPr>
                <w:rFonts w:ascii="Calibri" w:hAnsi="Calibri"/>
                <w:sz w:val="20"/>
                <w:szCs w:val="20"/>
              </w:rPr>
              <w:t xml:space="preserve">Cognitive </w:t>
            </w:r>
          </w:p>
          <w:p w14:paraId="63698584" w14:textId="77777777" w:rsidR="006E39A3" w:rsidRPr="00A746EE" w:rsidRDefault="006E39A3" w:rsidP="006E39A3">
            <w:pPr>
              <w:rPr>
                <w:rFonts w:ascii="Calibri" w:hAnsi="Calibri"/>
                <w:sz w:val="20"/>
                <w:szCs w:val="20"/>
              </w:rPr>
            </w:pPr>
            <w:r w:rsidRPr="00A746EE">
              <w:rPr>
                <w:rFonts w:ascii="Calibri" w:hAnsi="Calibri"/>
                <w:sz w:val="20"/>
                <w:szCs w:val="20"/>
              </w:rPr>
              <w:t xml:space="preserve">&amp; Social aspects of </w:t>
            </w:r>
          </w:p>
          <w:p w14:paraId="3CACDAF6" w14:textId="77777777" w:rsidR="006E39A3" w:rsidRPr="00A746EE" w:rsidRDefault="006E39A3" w:rsidP="006E39A3">
            <w:pPr>
              <w:rPr>
                <w:rFonts w:ascii="Calibri" w:hAnsi="Calibri"/>
                <w:sz w:val="20"/>
                <w:szCs w:val="20"/>
              </w:rPr>
            </w:pPr>
            <w:r w:rsidRPr="00A746EE">
              <w:rPr>
                <w:rFonts w:ascii="Calibri" w:hAnsi="Calibri"/>
                <w:sz w:val="20"/>
                <w:szCs w:val="20"/>
              </w:rPr>
              <w:t>Communication</w:t>
            </w:r>
          </w:p>
        </w:tc>
        <w:tc>
          <w:tcPr>
            <w:tcW w:w="1080" w:type="dxa"/>
          </w:tcPr>
          <w:p w14:paraId="1EB20117" w14:textId="77777777" w:rsidR="006E39A3" w:rsidRPr="00A746EE" w:rsidRDefault="006E39A3" w:rsidP="006E39A3">
            <w:pPr>
              <w:rPr>
                <w:rFonts w:ascii="Calibri" w:hAnsi="Calibri"/>
              </w:rPr>
            </w:pPr>
            <w:r w:rsidRPr="00A746EE">
              <w:rPr>
                <w:rFonts w:ascii="Calibri" w:hAnsi="Calibri"/>
              </w:rPr>
              <w:t>1,2,5,8</w:t>
            </w:r>
          </w:p>
        </w:tc>
        <w:tc>
          <w:tcPr>
            <w:tcW w:w="720" w:type="dxa"/>
          </w:tcPr>
          <w:p w14:paraId="44E871BC" w14:textId="77777777" w:rsidR="006E39A3" w:rsidRPr="00A746EE" w:rsidRDefault="006E39A3" w:rsidP="006E39A3">
            <w:pPr>
              <w:rPr>
                <w:rFonts w:ascii="Calibri" w:hAnsi="Calibri"/>
              </w:rPr>
            </w:pPr>
          </w:p>
        </w:tc>
        <w:tc>
          <w:tcPr>
            <w:tcW w:w="1080" w:type="dxa"/>
            <w:shd w:val="clear" w:color="auto" w:fill="auto"/>
          </w:tcPr>
          <w:p w14:paraId="144A5D23" w14:textId="77777777" w:rsidR="006E39A3" w:rsidRPr="00A746EE" w:rsidRDefault="006E39A3" w:rsidP="006E39A3">
            <w:pPr>
              <w:rPr>
                <w:rFonts w:ascii="Calibri" w:hAnsi="Calibri"/>
              </w:rPr>
            </w:pPr>
          </w:p>
        </w:tc>
      </w:tr>
      <w:tr w:rsidR="006E39A3" w:rsidRPr="00A746EE" w14:paraId="35E1967D" w14:textId="77777777">
        <w:tc>
          <w:tcPr>
            <w:tcW w:w="5940" w:type="dxa"/>
          </w:tcPr>
          <w:p w14:paraId="558C9890" w14:textId="77777777" w:rsidR="006E39A3" w:rsidRPr="00A746EE" w:rsidRDefault="006E39A3" w:rsidP="006E39A3">
            <w:pPr>
              <w:rPr>
                <w:rFonts w:ascii="Calibri" w:hAnsi="Calibri"/>
                <w:sz w:val="22"/>
                <w:szCs w:val="22"/>
              </w:rPr>
            </w:pPr>
            <w:r w:rsidRPr="00A746EE">
              <w:rPr>
                <w:rFonts w:ascii="Calibri" w:hAnsi="Calibri"/>
                <w:sz w:val="22"/>
                <w:szCs w:val="22"/>
              </w:rPr>
              <w:t>III-D Student must possess knowledge of the principles &amp; methods of prevention, assessment, and intervention for people with communication and swallowing disorders.</w:t>
            </w:r>
          </w:p>
        </w:tc>
        <w:tc>
          <w:tcPr>
            <w:tcW w:w="1080" w:type="dxa"/>
          </w:tcPr>
          <w:p w14:paraId="3EA73011" w14:textId="77777777" w:rsidR="006E39A3" w:rsidRPr="00A746EE" w:rsidRDefault="006E39A3" w:rsidP="006E39A3">
            <w:pPr>
              <w:rPr>
                <w:rFonts w:ascii="Calibri" w:hAnsi="Calibri"/>
                <w:sz w:val="20"/>
                <w:szCs w:val="20"/>
              </w:rPr>
            </w:pPr>
            <w:r w:rsidRPr="00A746EE">
              <w:rPr>
                <w:rFonts w:ascii="Calibri" w:hAnsi="Calibri"/>
                <w:sz w:val="20"/>
                <w:szCs w:val="20"/>
              </w:rPr>
              <w:t xml:space="preserve">Cognitive </w:t>
            </w:r>
          </w:p>
          <w:p w14:paraId="440410F1" w14:textId="77777777" w:rsidR="006E39A3" w:rsidRPr="00A746EE" w:rsidRDefault="006E39A3" w:rsidP="006E39A3">
            <w:pPr>
              <w:rPr>
                <w:rFonts w:ascii="Calibri" w:hAnsi="Calibri"/>
                <w:sz w:val="20"/>
                <w:szCs w:val="20"/>
              </w:rPr>
            </w:pPr>
            <w:r w:rsidRPr="00A746EE">
              <w:rPr>
                <w:rFonts w:ascii="Calibri" w:hAnsi="Calibri"/>
                <w:sz w:val="20"/>
                <w:szCs w:val="20"/>
              </w:rPr>
              <w:t xml:space="preserve">&amp; Social aspects of </w:t>
            </w:r>
          </w:p>
          <w:p w14:paraId="63E9FA1F" w14:textId="77777777" w:rsidR="006E39A3" w:rsidRPr="00A746EE" w:rsidRDefault="006E39A3" w:rsidP="006E39A3">
            <w:pPr>
              <w:rPr>
                <w:rFonts w:ascii="Calibri" w:hAnsi="Calibri"/>
              </w:rPr>
            </w:pPr>
            <w:r w:rsidRPr="00A746EE">
              <w:rPr>
                <w:rFonts w:ascii="Calibri" w:hAnsi="Calibri"/>
                <w:sz w:val="20"/>
                <w:szCs w:val="20"/>
              </w:rPr>
              <w:t>Communication</w:t>
            </w:r>
          </w:p>
        </w:tc>
        <w:tc>
          <w:tcPr>
            <w:tcW w:w="1080" w:type="dxa"/>
          </w:tcPr>
          <w:p w14:paraId="23C985B0" w14:textId="77777777" w:rsidR="006E39A3" w:rsidRPr="00A746EE" w:rsidRDefault="006E39A3" w:rsidP="006E39A3">
            <w:pPr>
              <w:rPr>
                <w:rFonts w:ascii="Calibri" w:hAnsi="Calibri"/>
              </w:rPr>
            </w:pPr>
            <w:r w:rsidRPr="00A746EE">
              <w:rPr>
                <w:rFonts w:ascii="Calibri" w:hAnsi="Calibri"/>
              </w:rPr>
              <w:t>1,2,5,8</w:t>
            </w:r>
          </w:p>
        </w:tc>
        <w:tc>
          <w:tcPr>
            <w:tcW w:w="720" w:type="dxa"/>
          </w:tcPr>
          <w:p w14:paraId="738610EB" w14:textId="77777777" w:rsidR="006E39A3" w:rsidRPr="00A746EE" w:rsidRDefault="006E39A3" w:rsidP="006E39A3">
            <w:pPr>
              <w:rPr>
                <w:rFonts w:ascii="Calibri" w:hAnsi="Calibri"/>
              </w:rPr>
            </w:pPr>
          </w:p>
        </w:tc>
        <w:tc>
          <w:tcPr>
            <w:tcW w:w="1080" w:type="dxa"/>
            <w:shd w:val="clear" w:color="auto" w:fill="auto"/>
          </w:tcPr>
          <w:p w14:paraId="637805D2" w14:textId="77777777" w:rsidR="006E39A3" w:rsidRPr="00A746EE" w:rsidRDefault="006E39A3" w:rsidP="006E39A3">
            <w:pPr>
              <w:rPr>
                <w:rFonts w:ascii="Calibri" w:hAnsi="Calibri"/>
              </w:rPr>
            </w:pPr>
          </w:p>
        </w:tc>
      </w:tr>
      <w:tr w:rsidR="006E39A3" w:rsidRPr="00A746EE" w14:paraId="577705DB" w14:textId="77777777">
        <w:tc>
          <w:tcPr>
            <w:tcW w:w="5940" w:type="dxa"/>
          </w:tcPr>
          <w:p w14:paraId="2811C64E" w14:textId="77777777" w:rsidR="006E39A3" w:rsidRPr="00A746EE" w:rsidRDefault="006E39A3" w:rsidP="006E39A3">
            <w:pPr>
              <w:rPr>
                <w:rFonts w:ascii="Calibri" w:hAnsi="Calibri"/>
                <w:sz w:val="22"/>
                <w:szCs w:val="22"/>
              </w:rPr>
            </w:pPr>
            <w:r w:rsidRPr="00A746EE">
              <w:rPr>
                <w:rFonts w:ascii="Calibri" w:hAnsi="Calibri"/>
                <w:sz w:val="22"/>
                <w:szCs w:val="22"/>
              </w:rPr>
              <w:t xml:space="preserve"> III-F The student must demonstrate knowledge of processes used in research &amp; the integration of research principles into evidence-based clinical practice</w:t>
            </w:r>
          </w:p>
        </w:tc>
        <w:tc>
          <w:tcPr>
            <w:tcW w:w="1080" w:type="dxa"/>
          </w:tcPr>
          <w:p w14:paraId="14BF4A6D" w14:textId="77777777" w:rsidR="006E39A3" w:rsidRPr="00A746EE" w:rsidRDefault="006E39A3" w:rsidP="006E39A3">
            <w:pPr>
              <w:rPr>
                <w:rFonts w:ascii="Calibri" w:hAnsi="Calibri"/>
                <w:sz w:val="20"/>
                <w:szCs w:val="20"/>
              </w:rPr>
            </w:pPr>
            <w:r w:rsidRPr="00A746EE">
              <w:rPr>
                <w:rFonts w:ascii="Calibri" w:hAnsi="Calibri"/>
                <w:sz w:val="20"/>
                <w:szCs w:val="20"/>
              </w:rPr>
              <w:t xml:space="preserve">Cognitive </w:t>
            </w:r>
          </w:p>
          <w:p w14:paraId="3B303BCF" w14:textId="77777777" w:rsidR="006E39A3" w:rsidRPr="00A746EE" w:rsidRDefault="006E39A3" w:rsidP="006E39A3">
            <w:pPr>
              <w:rPr>
                <w:rFonts w:ascii="Calibri" w:hAnsi="Calibri"/>
                <w:sz w:val="20"/>
                <w:szCs w:val="20"/>
              </w:rPr>
            </w:pPr>
            <w:r w:rsidRPr="00A746EE">
              <w:rPr>
                <w:rFonts w:ascii="Calibri" w:hAnsi="Calibri"/>
                <w:sz w:val="20"/>
                <w:szCs w:val="20"/>
              </w:rPr>
              <w:t xml:space="preserve">&amp; Social aspects of </w:t>
            </w:r>
          </w:p>
          <w:p w14:paraId="564EE563" w14:textId="77777777" w:rsidR="006E39A3" w:rsidRPr="00A746EE" w:rsidRDefault="006E39A3" w:rsidP="006E39A3">
            <w:pPr>
              <w:rPr>
                <w:rFonts w:ascii="Calibri" w:hAnsi="Calibri"/>
              </w:rPr>
            </w:pPr>
            <w:r w:rsidRPr="00A746EE">
              <w:rPr>
                <w:rFonts w:ascii="Calibri" w:hAnsi="Calibri"/>
                <w:sz w:val="20"/>
                <w:szCs w:val="20"/>
              </w:rPr>
              <w:t>Communication</w:t>
            </w:r>
          </w:p>
        </w:tc>
        <w:tc>
          <w:tcPr>
            <w:tcW w:w="1080" w:type="dxa"/>
          </w:tcPr>
          <w:p w14:paraId="0F32952F" w14:textId="77777777" w:rsidR="006E39A3" w:rsidRPr="00A746EE" w:rsidRDefault="006E39A3" w:rsidP="006E39A3">
            <w:pPr>
              <w:rPr>
                <w:rFonts w:ascii="Calibri" w:hAnsi="Calibri"/>
              </w:rPr>
            </w:pPr>
            <w:r w:rsidRPr="00A746EE">
              <w:rPr>
                <w:rFonts w:ascii="Calibri" w:hAnsi="Calibri"/>
              </w:rPr>
              <w:t>2,7</w:t>
            </w:r>
          </w:p>
        </w:tc>
        <w:tc>
          <w:tcPr>
            <w:tcW w:w="720" w:type="dxa"/>
          </w:tcPr>
          <w:p w14:paraId="463F29E8" w14:textId="77777777" w:rsidR="006E39A3" w:rsidRPr="00A746EE" w:rsidRDefault="006E39A3" w:rsidP="006E39A3">
            <w:pPr>
              <w:rPr>
                <w:rFonts w:ascii="Calibri" w:hAnsi="Calibri"/>
              </w:rPr>
            </w:pPr>
          </w:p>
        </w:tc>
        <w:tc>
          <w:tcPr>
            <w:tcW w:w="1080" w:type="dxa"/>
            <w:shd w:val="clear" w:color="auto" w:fill="auto"/>
          </w:tcPr>
          <w:p w14:paraId="3B7B4B86" w14:textId="77777777" w:rsidR="006E39A3" w:rsidRPr="00A746EE" w:rsidRDefault="006E39A3" w:rsidP="006E39A3">
            <w:pPr>
              <w:rPr>
                <w:rFonts w:ascii="Calibri" w:hAnsi="Calibri"/>
              </w:rPr>
            </w:pPr>
          </w:p>
        </w:tc>
      </w:tr>
      <w:tr w:rsidR="006E39A3" w:rsidRPr="00A746EE" w14:paraId="0E978051" w14:textId="77777777">
        <w:tc>
          <w:tcPr>
            <w:tcW w:w="5940" w:type="dxa"/>
          </w:tcPr>
          <w:p w14:paraId="1F566613" w14:textId="77777777" w:rsidR="006E39A3" w:rsidRPr="00A746EE" w:rsidRDefault="006E39A3" w:rsidP="006E39A3">
            <w:pPr>
              <w:rPr>
                <w:rFonts w:ascii="Calibri" w:hAnsi="Calibri"/>
                <w:sz w:val="22"/>
                <w:szCs w:val="22"/>
              </w:rPr>
            </w:pPr>
            <w:r w:rsidRPr="00A746EE">
              <w:rPr>
                <w:rFonts w:ascii="Calibri" w:hAnsi="Calibri"/>
                <w:sz w:val="22"/>
                <w:szCs w:val="22"/>
              </w:rPr>
              <w:t>Standard IVG.  The applicant must complete a program of study that includes supervised clinical experiences sufficient in breadth and depth to achieve the required evaluation and intervention skills</w:t>
            </w:r>
          </w:p>
        </w:tc>
        <w:tc>
          <w:tcPr>
            <w:tcW w:w="1080" w:type="dxa"/>
          </w:tcPr>
          <w:p w14:paraId="46083804" w14:textId="77777777" w:rsidR="006E39A3" w:rsidRPr="00A746EE" w:rsidRDefault="006E39A3" w:rsidP="006E39A3">
            <w:pPr>
              <w:rPr>
                <w:rFonts w:ascii="Calibri" w:hAnsi="Calibri"/>
                <w:sz w:val="20"/>
                <w:szCs w:val="20"/>
              </w:rPr>
            </w:pPr>
            <w:r w:rsidRPr="00A746EE">
              <w:rPr>
                <w:rFonts w:ascii="Calibri" w:hAnsi="Calibri"/>
                <w:sz w:val="20"/>
                <w:szCs w:val="20"/>
              </w:rPr>
              <w:t xml:space="preserve">Cognitive </w:t>
            </w:r>
          </w:p>
          <w:p w14:paraId="17EF23E5" w14:textId="77777777" w:rsidR="006E39A3" w:rsidRPr="00A746EE" w:rsidRDefault="006E39A3" w:rsidP="006E39A3">
            <w:pPr>
              <w:rPr>
                <w:rFonts w:ascii="Calibri" w:hAnsi="Calibri"/>
                <w:sz w:val="20"/>
                <w:szCs w:val="20"/>
              </w:rPr>
            </w:pPr>
            <w:r w:rsidRPr="00A746EE">
              <w:rPr>
                <w:rFonts w:ascii="Calibri" w:hAnsi="Calibri"/>
                <w:sz w:val="20"/>
                <w:szCs w:val="20"/>
              </w:rPr>
              <w:t xml:space="preserve">&amp; Social aspects of </w:t>
            </w:r>
          </w:p>
          <w:p w14:paraId="069B6726" w14:textId="77777777" w:rsidR="006E39A3" w:rsidRPr="00A746EE" w:rsidRDefault="006E39A3" w:rsidP="006E39A3">
            <w:pPr>
              <w:rPr>
                <w:rFonts w:ascii="Calibri" w:hAnsi="Calibri"/>
                <w:sz w:val="20"/>
                <w:szCs w:val="20"/>
              </w:rPr>
            </w:pPr>
            <w:r w:rsidRPr="00A746EE">
              <w:rPr>
                <w:rFonts w:ascii="Calibri" w:hAnsi="Calibri"/>
                <w:sz w:val="20"/>
                <w:szCs w:val="20"/>
              </w:rPr>
              <w:t>Communication</w:t>
            </w:r>
          </w:p>
        </w:tc>
        <w:tc>
          <w:tcPr>
            <w:tcW w:w="1080" w:type="dxa"/>
          </w:tcPr>
          <w:p w14:paraId="14D92B74" w14:textId="77777777" w:rsidR="006E39A3" w:rsidRPr="00A746EE" w:rsidRDefault="006E39A3" w:rsidP="006E39A3">
            <w:pPr>
              <w:rPr>
                <w:rFonts w:ascii="Calibri" w:hAnsi="Calibri"/>
              </w:rPr>
            </w:pPr>
            <w:r w:rsidRPr="00A746EE">
              <w:rPr>
                <w:rFonts w:ascii="Calibri" w:hAnsi="Calibri"/>
              </w:rPr>
              <w:t>3,5</w:t>
            </w:r>
          </w:p>
        </w:tc>
        <w:tc>
          <w:tcPr>
            <w:tcW w:w="720" w:type="dxa"/>
          </w:tcPr>
          <w:p w14:paraId="503592F0" w14:textId="77777777" w:rsidR="006E39A3" w:rsidRPr="00A746EE" w:rsidRDefault="006E39A3" w:rsidP="006E39A3">
            <w:pPr>
              <w:rPr>
                <w:rFonts w:ascii="Calibri" w:hAnsi="Calibri"/>
              </w:rPr>
            </w:pPr>
            <w:r w:rsidRPr="00A746EE">
              <w:rPr>
                <w:rFonts w:ascii="Calibri" w:hAnsi="Calibri"/>
              </w:rPr>
              <w:t>b.c,,</w:t>
            </w:r>
            <w:proofErr w:type="spellStart"/>
            <w:r w:rsidRPr="00A746EE">
              <w:rPr>
                <w:rFonts w:ascii="Calibri" w:hAnsi="Calibri"/>
              </w:rPr>
              <w:t>e,f</w:t>
            </w:r>
            <w:proofErr w:type="spellEnd"/>
          </w:p>
        </w:tc>
        <w:tc>
          <w:tcPr>
            <w:tcW w:w="1080" w:type="dxa"/>
            <w:shd w:val="clear" w:color="auto" w:fill="auto"/>
          </w:tcPr>
          <w:p w14:paraId="109350B8" w14:textId="77777777" w:rsidR="006E39A3" w:rsidRPr="00A746EE" w:rsidRDefault="006E39A3" w:rsidP="006E39A3">
            <w:pPr>
              <w:rPr>
                <w:rFonts w:ascii="Calibri" w:hAnsi="Calibri"/>
              </w:rPr>
            </w:pPr>
            <w:proofErr w:type="spellStart"/>
            <w:r w:rsidRPr="00A746EE">
              <w:rPr>
                <w:rFonts w:ascii="Calibri" w:hAnsi="Calibri"/>
              </w:rPr>
              <w:t>a,b,c,d,e,f</w:t>
            </w:r>
            <w:proofErr w:type="spellEnd"/>
          </w:p>
        </w:tc>
      </w:tr>
    </w:tbl>
    <w:p w14:paraId="3A0FF5F2" w14:textId="77777777" w:rsidR="006E39A3" w:rsidRPr="00A746EE" w:rsidRDefault="006E39A3" w:rsidP="006E39A3">
      <w:pPr>
        <w:rPr>
          <w:rFonts w:ascii="Calibri" w:hAnsi="Calibri"/>
        </w:rPr>
      </w:pPr>
    </w:p>
    <w:p w14:paraId="6EFE9D3B" w14:textId="77777777" w:rsidR="006E39A3" w:rsidRPr="00A746EE" w:rsidRDefault="006E39A3" w:rsidP="006E39A3">
      <w:pPr>
        <w:ind w:left="-360"/>
        <w:jc w:val="both"/>
        <w:rPr>
          <w:rFonts w:ascii="Calibri" w:hAnsi="Calibri"/>
          <w:sz w:val="20"/>
          <w:szCs w:val="20"/>
        </w:rPr>
      </w:pPr>
      <w:r w:rsidRPr="00A746EE">
        <w:rPr>
          <w:rFonts w:ascii="Calibri" w:hAnsi="Calibri"/>
          <w:b/>
          <w:sz w:val="20"/>
          <w:szCs w:val="20"/>
        </w:rPr>
        <w:t>Evaluation skills</w:t>
      </w:r>
    </w:p>
    <w:p w14:paraId="51A76C6C" w14:textId="77777777" w:rsidR="006E39A3" w:rsidRPr="00A746EE" w:rsidRDefault="006E39A3" w:rsidP="006E39A3">
      <w:pPr>
        <w:ind w:left="-360"/>
        <w:jc w:val="both"/>
        <w:rPr>
          <w:rFonts w:ascii="Calibri" w:hAnsi="Calibri"/>
          <w:sz w:val="20"/>
          <w:szCs w:val="20"/>
        </w:rPr>
      </w:pPr>
      <w:r w:rsidRPr="00A746EE">
        <w:rPr>
          <w:rFonts w:ascii="Calibri" w:hAnsi="Calibri"/>
          <w:sz w:val="20"/>
          <w:szCs w:val="20"/>
        </w:rPr>
        <w:t xml:space="preserve"> (a) screening and prevention</w:t>
      </w:r>
    </w:p>
    <w:p w14:paraId="5C3BDE7B" w14:textId="77777777" w:rsidR="006E39A3" w:rsidRPr="00A746EE" w:rsidRDefault="006E39A3" w:rsidP="006E39A3">
      <w:pPr>
        <w:ind w:left="-360"/>
        <w:jc w:val="both"/>
        <w:rPr>
          <w:rFonts w:ascii="Calibri" w:hAnsi="Calibri"/>
          <w:sz w:val="20"/>
          <w:szCs w:val="20"/>
        </w:rPr>
      </w:pPr>
      <w:r w:rsidRPr="00A746EE">
        <w:rPr>
          <w:rFonts w:ascii="Calibri" w:hAnsi="Calibri"/>
          <w:sz w:val="20"/>
          <w:szCs w:val="20"/>
        </w:rPr>
        <w:t xml:space="preserve"> (b) case history synthesis</w:t>
      </w:r>
    </w:p>
    <w:p w14:paraId="25863D34" w14:textId="77777777" w:rsidR="006E39A3" w:rsidRPr="00A746EE" w:rsidRDefault="006E39A3" w:rsidP="006E39A3">
      <w:pPr>
        <w:ind w:left="-360"/>
        <w:jc w:val="both"/>
        <w:rPr>
          <w:rFonts w:ascii="Calibri" w:hAnsi="Calibri"/>
          <w:sz w:val="20"/>
          <w:szCs w:val="20"/>
        </w:rPr>
      </w:pPr>
      <w:r w:rsidRPr="00A746EE">
        <w:rPr>
          <w:rFonts w:ascii="Calibri" w:hAnsi="Calibri"/>
          <w:sz w:val="20"/>
          <w:szCs w:val="20"/>
        </w:rPr>
        <w:t xml:space="preserve"> (c) selection of evaluation procedures</w:t>
      </w:r>
    </w:p>
    <w:p w14:paraId="219D2FAC" w14:textId="77777777" w:rsidR="006E39A3" w:rsidRPr="00A746EE" w:rsidRDefault="006E39A3" w:rsidP="006E39A3">
      <w:pPr>
        <w:ind w:left="-360"/>
        <w:jc w:val="both"/>
        <w:rPr>
          <w:rFonts w:ascii="Calibri" w:hAnsi="Calibri"/>
          <w:sz w:val="20"/>
          <w:szCs w:val="20"/>
        </w:rPr>
      </w:pPr>
      <w:r w:rsidRPr="00A746EE">
        <w:rPr>
          <w:rFonts w:ascii="Calibri" w:hAnsi="Calibri"/>
          <w:sz w:val="20"/>
          <w:szCs w:val="20"/>
        </w:rPr>
        <w:t xml:space="preserve"> (d)adapt evaluation as appropriate</w:t>
      </w:r>
      <w:r w:rsidRPr="00A746EE">
        <w:rPr>
          <w:rFonts w:ascii="Calibri" w:hAnsi="Calibri"/>
          <w:sz w:val="20"/>
          <w:szCs w:val="20"/>
        </w:rPr>
        <w:tab/>
      </w:r>
      <w:r w:rsidRPr="00A746EE">
        <w:rPr>
          <w:rFonts w:ascii="Calibri" w:hAnsi="Calibri"/>
          <w:sz w:val="20"/>
          <w:szCs w:val="20"/>
        </w:rPr>
        <w:tab/>
        <w:t xml:space="preserve"> </w:t>
      </w:r>
    </w:p>
    <w:p w14:paraId="5588CEA8" w14:textId="77777777" w:rsidR="006E39A3" w:rsidRPr="00A746EE" w:rsidRDefault="006E39A3" w:rsidP="006E39A3">
      <w:pPr>
        <w:ind w:left="-360"/>
        <w:jc w:val="both"/>
        <w:rPr>
          <w:rFonts w:ascii="Calibri" w:hAnsi="Calibri"/>
          <w:sz w:val="20"/>
          <w:szCs w:val="20"/>
        </w:rPr>
      </w:pPr>
      <w:r w:rsidRPr="00A746EE">
        <w:rPr>
          <w:rFonts w:ascii="Calibri" w:hAnsi="Calibri"/>
          <w:sz w:val="20"/>
          <w:szCs w:val="20"/>
        </w:rPr>
        <w:t xml:space="preserve"> (e)integrate evaluation information to develop appropriate dx/recs.</w:t>
      </w:r>
    </w:p>
    <w:p w14:paraId="5E637630" w14:textId="77777777" w:rsidR="006E39A3" w:rsidRPr="00A746EE" w:rsidRDefault="006E39A3" w:rsidP="006E39A3">
      <w:pPr>
        <w:ind w:left="-360"/>
        <w:jc w:val="both"/>
        <w:rPr>
          <w:rFonts w:ascii="Calibri" w:hAnsi="Calibri"/>
          <w:sz w:val="20"/>
          <w:szCs w:val="20"/>
        </w:rPr>
      </w:pPr>
      <w:r w:rsidRPr="00A746EE">
        <w:rPr>
          <w:rFonts w:ascii="Calibri" w:hAnsi="Calibri"/>
          <w:sz w:val="20"/>
          <w:szCs w:val="20"/>
        </w:rPr>
        <w:t xml:space="preserve"> (f) administrative &amp; reporting functions</w:t>
      </w:r>
    </w:p>
    <w:p w14:paraId="05A18709" w14:textId="77777777" w:rsidR="006E39A3" w:rsidRPr="00A746EE" w:rsidRDefault="006E39A3" w:rsidP="006E39A3">
      <w:pPr>
        <w:ind w:left="-360"/>
        <w:jc w:val="both"/>
        <w:rPr>
          <w:rFonts w:ascii="Calibri" w:hAnsi="Calibri"/>
          <w:sz w:val="20"/>
          <w:szCs w:val="20"/>
        </w:rPr>
      </w:pPr>
      <w:r w:rsidRPr="00A746EE">
        <w:rPr>
          <w:rFonts w:ascii="Calibri" w:hAnsi="Calibri"/>
          <w:sz w:val="20"/>
          <w:szCs w:val="20"/>
        </w:rPr>
        <w:t xml:space="preserve"> (g) appropriate referral</w:t>
      </w:r>
    </w:p>
    <w:p w14:paraId="5630AD66" w14:textId="77777777" w:rsidR="006E39A3" w:rsidRPr="00A746EE" w:rsidRDefault="006E39A3" w:rsidP="006E39A3">
      <w:pPr>
        <w:rPr>
          <w:rFonts w:ascii="Calibri" w:hAnsi="Calibri"/>
          <w:sz w:val="20"/>
          <w:szCs w:val="20"/>
        </w:rPr>
      </w:pPr>
    </w:p>
    <w:p w14:paraId="4ABC1340" w14:textId="2EFBA5E0" w:rsidR="006E39A3" w:rsidRPr="00A746EE" w:rsidRDefault="006E39A3" w:rsidP="006E39A3">
      <w:pPr>
        <w:rPr>
          <w:rFonts w:ascii="Calibri" w:hAnsi="Calibri"/>
          <w:sz w:val="20"/>
          <w:szCs w:val="20"/>
        </w:rPr>
      </w:pPr>
      <w:r w:rsidRPr="447BA750">
        <w:rPr>
          <w:rFonts w:ascii="Calibri" w:hAnsi="Calibri"/>
          <w:b/>
          <w:bCs/>
          <w:sz w:val="20"/>
          <w:szCs w:val="20"/>
        </w:rPr>
        <w:t>Evidence</w:t>
      </w:r>
      <w:r w:rsidR="40C8EE2B" w:rsidRPr="447BA750">
        <w:rPr>
          <w:rFonts w:ascii="Calibri" w:hAnsi="Calibri"/>
          <w:b/>
          <w:bCs/>
          <w:sz w:val="20"/>
          <w:szCs w:val="20"/>
        </w:rPr>
        <w:t xml:space="preserve"> </w:t>
      </w:r>
      <w:r w:rsidRPr="00A746EE">
        <w:rPr>
          <w:rFonts w:ascii="Calibri" w:hAnsi="Calibri"/>
          <w:b/>
          <w:sz w:val="20"/>
          <w:szCs w:val="20"/>
        </w:rPr>
        <w:tab/>
      </w:r>
      <w:r w:rsidRPr="00A746EE">
        <w:rPr>
          <w:rFonts w:ascii="Calibri" w:hAnsi="Calibri"/>
          <w:b/>
          <w:sz w:val="20"/>
          <w:szCs w:val="20"/>
        </w:rPr>
        <w:tab/>
      </w:r>
      <w:r w:rsidRPr="00A746EE">
        <w:rPr>
          <w:rFonts w:ascii="Calibri" w:hAnsi="Calibri"/>
          <w:b/>
          <w:sz w:val="20"/>
          <w:szCs w:val="20"/>
        </w:rPr>
        <w:tab/>
      </w:r>
      <w:r w:rsidRPr="00A746EE">
        <w:rPr>
          <w:rFonts w:ascii="Calibri" w:hAnsi="Calibri"/>
          <w:b/>
          <w:sz w:val="20"/>
          <w:szCs w:val="20"/>
        </w:rPr>
        <w:tab/>
      </w:r>
      <w:r w:rsidRPr="00A746EE">
        <w:rPr>
          <w:rFonts w:ascii="Calibri" w:hAnsi="Calibri"/>
          <w:b/>
          <w:sz w:val="20"/>
          <w:szCs w:val="20"/>
        </w:rPr>
        <w:tab/>
      </w:r>
      <w:r w:rsidRPr="447BA750">
        <w:rPr>
          <w:rFonts w:ascii="Calibri" w:hAnsi="Calibri"/>
          <w:b/>
          <w:bCs/>
          <w:sz w:val="20"/>
          <w:szCs w:val="20"/>
        </w:rPr>
        <w:t>Intervention Plans</w:t>
      </w:r>
    </w:p>
    <w:p w14:paraId="5F72A4E1" w14:textId="77777777" w:rsidR="006E39A3" w:rsidRPr="00A746EE" w:rsidRDefault="006E39A3" w:rsidP="006E39A3">
      <w:pPr>
        <w:numPr>
          <w:ilvl w:val="0"/>
          <w:numId w:val="6"/>
        </w:numPr>
        <w:tabs>
          <w:tab w:val="clear" w:pos="-1440"/>
          <w:tab w:val="num" w:pos="-1080"/>
        </w:tabs>
        <w:ind w:left="0"/>
        <w:rPr>
          <w:rFonts w:ascii="Calibri" w:hAnsi="Calibri"/>
          <w:sz w:val="20"/>
          <w:szCs w:val="20"/>
        </w:rPr>
      </w:pPr>
      <w:r w:rsidRPr="00A746EE">
        <w:rPr>
          <w:rFonts w:ascii="Calibri" w:hAnsi="Calibri"/>
          <w:sz w:val="20"/>
          <w:szCs w:val="20"/>
        </w:rPr>
        <w:t>Exams</w:t>
      </w:r>
      <w:r w:rsidRPr="00A746EE">
        <w:rPr>
          <w:rFonts w:ascii="Calibri" w:hAnsi="Calibri"/>
          <w:sz w:val="20"/>
          <w:szCs w:val="20"/>
        </w:rPr>
        <w:tab/>
      </w:r>
      <w:r w:rsidRPr="00A746EE">
        <w:rPr>
          <w:rFonts w:ascii="Calibri" w:hAnsi="Calibri"/>
          <w:sz w:val="20"/>
          <w:szCs w:val="20"/>
        </w:rPr>
        <w:tab/>
      </w:r>
      <w:r w:rsidRPr="00A746EE">
        <w:rPr>
          <w:rFonts w:ascii="Calibri" w:hAnsi="Calibri"/>
          <w:sz w:val="20"/>
          <w:szCs w:val="20"/>
        </w:rPr>
        <w:tab/>
      </w:r>
      <w:r w:rsidRPr="00A746EE">
        <w:rPr>
          <w:rFonts w:ascii="Calibri" w:hAnsi="Calibri"/>
          <w:sz w:val="20"/>
          <w:szCs w:val="20"/>
        </w:rPr>
        <w:tab/>
      </w:r>
      <w:r w:rsidRPr="00A746EE">
        <w:rPr>
          <w:rFonts w:ascii="Calibri" w:hAnsi="Calibri"/>
          <w:sz w:val="20"/>
          <w:szCs w:val="20"/>
        </w:rPr>
        <w:tab/>
        <w:t xml:space="preserve">(a) intervention w/measurable goals </w:t>
      </w:r>
      <w:r w:rsidRPr="00A746EE">
        <w:rPr>
          <w:rFonts w:ascii="Calibri" w:hAnsi="Calibri"/>
          <w:sz w:val="20"/>
          <w:szCs w:val="20"/>
        </w:rPr>
        <w:tab/>
      </w:r>
      <w:r w:rsidRPr="00A746EE">
        <w:rPr>
          <w:rFonts w:ascii="Calibri" w:hAnsi="Calibri"/>
          <w:sz w:val="20"/>
          <w:szCs w:val="20"/>
        </w:rPr>
        <w:tab/>
      </w:r>
    </w:p>
    <w:p w14:paraId="7C45EE68" w14:textId="77777777" w:rsidR="006E39A3" w:rsidRPr="00A746EE" w:rsidRDefault="006E39A3" w:rsidP="006E39A3">
      <w:pPr>
        <w:numPr>
          <w:ilvl w:val="0"/>
          <w:numId w:val="6"/>
        </w:numPr>
        <w:tabs>
          <w:tab w:val="clear" w:pos="-1440"/>
          <w:tab w:val="num" w:pos="-1080"/>
        </w:tabs>
        <w:ind w:left="0"/>
        <w:rPr>
          <w:rFonts w:ascii="Calibri" w:hAnsi="Calibri"/>
          <w:sz w:val="20"/>
          <w:szCs w:val="20"/>
        </w:rPr>
      </w:pPr>
      <w:r w:rsidRPr="00A746EE">
        <w:rPr>
          <w:rFonts w:ascii="Calibri" w:hAnsi="Calibri"/>
          <w:sz w:val="20"/>
          <w:szCs w:val="20"/>
        </w:rPr>
        <w:t>Papers</w:t>
      </w:r>
      <w:r w:rsidRPr="00A746EE">
        <w:rPr>
          <w:rFonts w:ascii="Calibri" w:hAnsi="Calibri"/>
          <w:sz w:val="20"/>
          <w:szCs w:val="20"/>
        </w:rPr>
        <w:tab/>
      </w:r>
      <w:r w:rsidRPr="00A746EE">
        <w:rPr>
          <w:rFonts w:ascii="Calibri" w:hAnsi="Calibri"/>
          <w:sz w:val="20"/>
          <w:szCs w:val="20"/>
        </w:rPr>
        <w:tab/>
      </w:r>
      <w:r w:rsidRPr="00A746EE">
        <w:rPr>
          <w:rFonts w:ascii="Calibri" w:hAnsi="Calibri"/>
          <w:sz w:val="20"/>
          <w:szCs w:val="20"/>
        </w:rPr>
        <w:tab/>
      </w:r>
      <w:r w:rsidRPr="00A746EE">
        <w:rPr>
          <w:rFonts w:ascii="Calibri" w:hAnsi="Calibri"/>
          <w:sz w:val="20"/>
          <w:szCs w:val="20"/>
        </w:rPr>
        <w:tab/>
      </w:r>
      <w:r w:rsidRPr="00A746EE">
        <w:rPr>
          <w:rFonts w:ascii="Calibri" w:hAnsi="Calibri"/>
          <w:sz w:val="20"/>
          <w:szCs w:val="20"/>
        </w:rPr>
        <w:tab/>
        <w:t xml:space="preserve"> (b) collaboration with client/relevant people</w:t>
      </w:r>
    </w:p>
    <w:p w14:paraId="3F07A97E" w14:textId="77777777" w:rsidR="006E39A3" w:rsidRPr="00A746EE" w:rsidRDefault="006E39A3" w:rsidP="006E39A3">
      <w:pPr>
        <w:numPr>
          <w:ilvl w:val="0"/>
          <w:numId w:val="6"/>
        </w:numPr>
        <w:tabs>
          <w:tab w:val="clear" w:pos="-1440"/>
          <w:tab w:val="num" w:pos="-1080"/>
        </w:tabs>
        <w:ind w:left="0"/>
        <w:rPr>
          <w:rFonts w:ascii="Calibri" w:hAnsi="Calibri"/>
          <w:sz w:val="20"/>
          <w:szCs w:val="20"/>
        </w:rPr>
      </w:pPr>
      <w:r w:rsidRPr="00A746EE">
        <w:rPr>
          <w:rFonts w:ascii="Calibri" w:hAnsi="Calibri"/>
          <w:sz w:val="20"/>
          <w:szCs w:val="20"/>
        </w:rPr>
        <w:t>Performance Evaluation</w:t>
      </w:r>
      <w:r w:rsidRPr="00A746EE">
        <w:rPr>
          <w:rFonts w:ascii="Calibri" w:hAnsi="Calibri"/>
          <w:sz w:val="20"/>
          <w:szCs w:val="20"/>
        </w:rPr>
        <w:tab/>
      </w:r>
      <w:r w:rsidRPr="00A746EE">
        <w:rPr>
          <w:rFonts w:ascii="Calibri" w:hAnsi="Calibri"/>
          <w:sz w:val="20"/>
          <w:szCs w:val="20"/>
        </w:rPr>
        <w:tab/>
      </w:r>
      <w:r w:rsidRPr="00A746EE">
        <w:rPr>
          <w:rFonts w:ascii="Calibri" w:hAnsi="Calibri"/>
          <w:sz w:val="20"/>
          <w:szCs w:val="20"/>
        </w:rPr>
        <w:tab/>
        <w:t>(c) appropriate materials/instrumentation</w:t>
      </w:r>
    </w:p>
    <w:p w14:paraId="012D9432" w14:textId="77777777" w:rsidR="006E39A3" w:rsidRPr="00A746EE" w:rsidRDefault="006E39A3" w:rsidP="006E39A3">
      <w:pPr>
        <w:numPr>
          <w:ilvl w:val="0"/>
          <w:numId w:val="6"/>
        </w:numPr>
        <w:tabs>
          <w:tab w:val="clear" w:pos="-1440"/>
          <w:tab w:val="num" w:pos="-1080"/>
        </w:tabs>
        <w:ind w:left="0"/>
        <w:rPr>
          <w:rFonts w:ascii="Calibri" w:hAnsi="Calibri"/>
          <w:sz w:val="20"/>
          <w:szCs w:val="20"/>
        </w:rPr>
      </w:pPr>
      <w:r w:rsidRPr="00A746EE">
        <w:rPr>
          <w:rFonts w:ascii="Calibri" w:hAnsi="Calibri"/>
          <w:sz w:val="20"/>
          <w:szCs w:val="20"/>
        </w:rPr>
        <w:t>Presentation</w:t>
      </w:r>
      <w:r w:rsidRPr="00A746EE">
        <w:rPr>
          <w:rFonts w:ascii="Calibri" w:hAnsi="Calibri"/>
          <w:sz w:val="20"/>
          <w:szCs w:val="20"/>
        </w:rPr>
        <w:tab/>
      </w:r>
      <w:r w:rsidRPr="00A746EE">
        <w:rPr>
          <w:rFonts w:ascii="Calibri" w:hAnsi="Calibri"/>
          <w:sz w:val="20"/>
          <w:szCs w:val="20"/>
        </w:rPr>
        <w:tab/>
      </w:r>
      <w:r w:rsidRPr="00A746EE">
        <w:rPr>
          <w:rFonts w:ascii="Calibri" w:hAnsi="Calibri"/>
          <w:sz w:val="20"/>
          <w:szCs w:val="20"/>
        </w:rPr>
        <w:tab/>
      </w:r>
      <w:r w:rsidRPr="00A746EE">
        <w:rPr>
          <w:rFonts w:ascii="Calibri" w:hAnsi="Calibri"/>
          <w:sz w:val="20"/>
          <w:szCs w:val="20"/>
        </w:rPr>
        <w:tab/>
        <w:t>(d) measure/evaluate performance</w:t>
      </w:r>
    </w:p>
    <w:p w14:paraId="60B87E83" w14:textId="77777777" w:rsidR="006E39A3" w:rsidRPr="00A746EE" w:rsidRDefault="006E39A3" w:rsidP="006E39A3">
      <w:pPr>
        <w:numPr>
          <w:ilvl w:val="0"/>
          <w:numId w:val="6"/>
        </w:numPr>
        <w:tabs>
          <w:tab w:val="clear" w:pos="-1440"/>
          <w:tab w:val="num" w:pos="-1080"/>
        </w:tabs>
        <w:ind w:left="0"/>
        <w:rPr>
          <w:rFonts w:ascii="Calibri" w:hAnsi="Calibri"/>
          <w:sz w:val="20"/>
          <w:szCs w:val="20"/>
        </w:rPr>
      </w:pPr>
      <w:r w:rsidRPr="00A746EE">
        <w:rPr>
          <w:rFonts w:ascii="Calibri" w:hAnsi="Calibri"/>
          <w:sz w:val="20"/>
          <w:szCs w:val="20"/>
        </w:rPr>
        <w:t>Demonstrations/labs</w:t>
      </w:r>
      <w:r w:rsidRPr="00A746EE">
        <w:rPr>
          <w:rFonts w:ascii="Calibri" w:hAnsi="Calibri"/>
          <w:sz w:val="20"/>
          <w:szCs w:val="20"/>
        </w:rPr>
        <w:tab/>
      </w:r>
      <w:r w:rsidRPr="00A746EE">
        <w:rPr>
          <w:rFonts w:ascii="Calibri" w:hAnsi="Calibri"/>
          <w:sz w:val="20"/>
          <w:szCs w:val="20"/>
        </w:rPr>
        <w:tab/>
      </w:r>
      <w:r w:rsidRPr="00A746EE">
        <w:rPr>
          <w:rFonts w:ascii="Calibri" w:hAnsi="Calibri"/>
          <w:sz w:val="20"/>
          <w:szCs w:val="20"/>
        </w:rPr>
        <w:tab/>
        <w:t>(e) modify intervention plans</w:t>
      </w:r>
    </w:p>
    <w:p w14:paraId="416EC5EF" w14:textId="77777777" w:rsidR="006E39A3" w:rsidRPr="00A746EE" w:rsidRDefault="006E39A3" w:rsidP="006E39A3">
      <w:pPr>
        <w:numPr>
          <w:ilvl w:val="0"/>
          <w:numId w:val="6"/>
        </w:numPr>
        <w:tabs>
          <w:tab w:val="clear" w:pos="-1440"/>
          <w:tab w:val="num" w:pos="-1080"/>
        </w:tabs>
        <w:ind w:left="0"/>
        <w:rPr>
          <w:rFonts w:ascii="Calibri" w:hAnsi="Calibri"/>
          <w:sz w:val="20"/>
          <w:szCs w:val="20"/>
        </w:rPr>
      </w:pPr>
      <w:r w:rsidRPr="00A746EE">
        <w:rPr>
          <w:rFonts w:ascii="Calibri" w:hAnsi="Calibri"/>
          <w:sz w:val="20"/>
          <w:szCs w:val="20"/>
        </w:rPr>
        <w:t>Case Studies</w:t>
      </w:r>
      <w:r w:rsidRPr="00A746EE">
        <w:rPr>
          <w:rFonts w:ascii="Calibri" w:hAnsi="Calibri"/>
          <w:sz w:val="20"/>
          <w:szCs w:val="20"/>
        </w:rPr>
        <w:tab/>
      </w:r>
      <w:r w:rsidRPr="00A746EE">
        <w:rPr>
          <w:rFonts w:ascii="Calibri" w:hAnsi="Calibri"/>
          <w:sz w:val="20"/>
          <w:szCs w:val="20"/>
        </w:rPr>
        <w:tab/>
      </w:r>
      <w:r w:rsidRPr="00A746EE">
        <w:rPr>
          <w:rFonts w:ascii="Calibri" w:hAnsi="Calibri"/>
          <w:sz w:val="20"/>
          <w:szCs w:val="20"/>
        </w:rPr>
        <w:tab/>
      </w:r>
      <w:r w:rsidRPr="00A746EE">
        <w:rPr>
          <w:rFonts w:ascii="Calibri" w:hAnsi="Calibri"/>
          <w:sz w:val="20"/>
          <w:szCs w:val="20"/>
        </w:rPr>
        <w:tab/>
        <w:t>(f) administrative/reporting functions</w:t>
      </w:r>
    </w:p>
    <w:p w14:paraId="4E70AF49" w14:textId="77777777" w:rsidR="006A324C" w:rsidRPr="006A324C" w:rsidRDefault="006E39A3" w:rsidP="006A324C">
      <w:pPr>
        <w:numPr>
          <w:ilvl w:val="0"/>
          <w:numId w:val="6"/>
        </w:numPr>
        <w:tabs>
          <w:tab w:val="clear" w:pos="-1440"/>
          <w:tab w:val="num" w:pos="-1080"/>
        </w:tabs>
        <w:ind w:left="0"/>
        <w:rPr>
          <w:rFonts w:ascii="Calibri" w:hAnsi="Calibri"/>
          <w:sz w:val="20"/>
          <w:szCs w:val="20"/>
        </w:rPr>
      </w:pPr>
      <w:r w:rsidRPr="00A746EE">
        <w:rPr>
          <w:rFonts w:ascii="Calibri" w:hAnsi="Calibri"/>
          <w:sz w:val="20"/>
          <w:szCs w:val="20"/>
        </w:rPr>
        <w:t>Journal/Research</w:t>
      </w:r>
      <w:r w:rsidRPr="00A746EE">
        <w:rPr>
          <w:rFonts w:ascii="Calibri" w:hAnsi="Calibri"/>
          <w:sz w:val="20"/>
          <w:szCs w:val="20"/>
        </w:rPr>
        <w:tab/>
        <w:t>Critique</w:t>
      </w:r>
      <w:r w:rsidRPr="00A746EE">
        <w:rPr>
          <w:rFonts w:ascii="Calibri" w:hAnsi="Calibri"/>
          <w:sz w:val="20"/>
          <w:szCs w:val="20"/>
        </w:rPr>
        <w:tab/>
      </w:r>
      <w:r w:rsidRPr="00A746EE">
        <w:rPr>
          <w:rFonts w:ascii="Calibri" w:hAnsi="Calibri"/>
          <w:sz w:val="20"/>
          <w:szCs w:val="20"/>
        </w:rPr>
        <w:tab/>
      </w:r>
      <w:r w:rsidRPr="00A746EE">
        <w:rPr>
          <w:rFonts w:ascii="Calibri" w:hAnsi="Calibri"/>
          <w:sz w:val="20"/>
          <w:szCs w:val="20"/>
        </w:rPr>
        <w:tab/>
        <w:t>(g) appropriate referral</w:t>
      </w:r>
    </w:p>
    <w:p w14:paraId="74DEC776" w14:textId="77777777" w:rsidR="006E39A3" w:rsidRDefault="006E39A3" w:rsidP="006E39A3">
      <w:pPr>
        <w:numPr>
          <w:ilvl w:val="0"/>
          <w:numId w:val="6"/>
        </w:numPr>
        <w:tabs>
          <w:tab w:val="clear" w:pos="-1440"/>
          <w:tab w:val="num" w:pos="-1080"/>
        </w:tabs>
        <w:ind w:left="0"/>
        <w:rPr>
          <w:rFonts w:ascii="Calibri" w:hAnsi="Calibri"/>
          <w:sz w:val="20"/>
          <w:szCs w:val="20"/>
        </w:rPr>
      </w:pPr>
      <w:r w:rsidRPr="00A746EE">
        <w:rPr>
          <w:rFonts w:ascii="Calibri" w:hAnsi="Calibri"/>
          <w:sz w:val="20"/>
          <w:szCs w:val="20"/>
        </w:rPr>
        <w:t>Classroom Discussions</w:t>
      </w:r>
    </w:p>
    <w:p w14:paraId="5BE93A62" w14:textId="0DC6511A" w:rsidR="00C53696" w:rsidRDefault="00C53696" w:rsidP="0070777D">
      <w:pPr>
        <w:pStyle w:val="Title"/>
        <w:jc w:val="left"/>
        <w:rPr>
          <w:rFonts w:ascii="Calibri" w:hAnsi="Calibri"/>
        </w:rPr>
      </w:pPr>
    </w:p>
    <w:sectPr w:rsidR="00C53696" w:rsidSect="006E39A3">
      <w:footerReference w:type="even" r:id="rId33"/>
      <w:footerReference w:type="default" r:id="rId3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AD2AC" w14:textId="77777777" w:rsidR="00C13A01" w:rsidRDefault="00C13A01">
      <w:r>
        <w:separator/>
      </w:r>
    </w:p>
  </w:endnote>
  <w:endnote w:type="continuationSeparator" w:id="0">
    <w:p w14:paraId="7685FF5E" w14:textId="77777777" w:rsidR="00C13A01" w:rsidRDefault="00C13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Optima">
    <w:altName w:val="Optima"/>
    <w:panose1 w:val="02000503060000020004"/>
    <w:charset w:val="00"/>
    <w:family w:val="auto"/>
    <w:pitch w:val="variable"/>
    <w:sig w:usb0="80000067"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0000000000000000000"/>
    <w:charset w:val="00"/>
    <w:family w:val="swiss"/>
    <w:pitch w:val="variable"/>
    <w:sig w:usb0="00000003" w:usb1="00000000" w:usb2="00000000" w:usb3="00000000" w:csb0="00000001" w:csb1="00000000"/>
  </w:font>
  <w:font w:name="TimesNewRomanPS-BoldMT">
    <w:panose1 w:val="020208030705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8121" w14:textId="77777777" w:rsidR="002B37AE" w:rsidRDefault="002B37AE" w:rsidP="006E39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B3F2EB" w14:textId="77777777" w:rsidR="002B37AE" w:rsidRDefault="002B37AE" w:rsidP="006E39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74E96" w14:textId="77777777" w:rsidR="002B37AE" w:rsidRDefault="002B37AE" w:rsidP="006E39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5554">
      <w:rPr>
        <w:rStyle w:val="PageNumber"/>
        <w:noProof/>
      </w:rPr>
      <w:t>4</w:t>
    </w:r>
    <w:r>
      <w:rPr>
        <w:rStyle w:val="PageNumber"/>
      </w:rPr>
      <w:fldChar w:fldCharType="end"/>
    </w:r>
  </w:p>
  <w:p w14:paraId="384BA73E" w14:textId="77777777" w:rsidR="002B37AE" w:rsidRDefault="002B37AE" w:rsidP="006E39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DDD39" w14:textId="77777777" w:rsidR="00C13A01" w:rsidRDefault="00C13A01">
      <w:r>
        <w:separator/>
      </w:r>
    </w:p>
  </w:footnote>
  <w:footnote w:type="continuationSeparator" w:id="0">
    <w:p w14:paraId="79A900A1" w14:textId="77777777" w:rsidR="00C13A01" w:rsidRDefault="00C13A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2F26"/>
    <w:multiLevelType w:val="hybridMultilevel"/>
    <w:tmpl w:val="EACC5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15394D"/>
    <w:multiLevelType w:val="hybridMultilevel"/>
    <w:tmpl w:val="F514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36546"/>
    <w:multiLevelType w:val="hybridMultilevel"/>
    <w:tmpl w:val="0D96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17F1D"/>
    <w:multiLevelType w:val="hybridMultilevel"/>
    <w:tmpl w:val="A89E63A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A584D"/>
    <w:multiLevelType w:val="hybridMultilevel"/>
    <w:tmpl w:val="B226F3EE"/>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5" w15:restartNumberingAfterBreak="0">
    <w:nsid w:val="12904398"/>
    <w:multiLevelType w:val="hybridMultilevel"/>
    <w:tmpl w:val="63BCA0C0"/>
    <w:lvl w:ilvl="0" w:tplc="30FEC974">
      <w:start w:val="1"/>
      <w:numFmt w:val="bullet"/>
      <w:lvlText w:val="o"/>
      <w:lvlJc w:val="left"/>
      <w:pPr>
        <w:tabs>
          <w:tab w:val="num" w:pos="360"/>
        </w:tabs>
        <w:ind w:left="360" w:hanging="360"/>
      </w:pPr>
      <w:rPr>
        <w:rFonts w:ascii="Courier New" w:hAnsi="Courier New" w:hint="default"/>
      </w:rPr>
    </w:lvl>
    <w:lvl w:ilvl="1" w:tplc="F51E3314">
      <w:start w:val="1"/>
      <w:numFmt w:val="bullet"/>
      <w:lvlText w:val="o"/>
      <w:lvlJc w:val="left"/>
      <w:pPr>
        <w:tabs>
          <w:tab w:val="num" w:pos="1080"/>
        </w:tabs>
        <w:ind w:left="1080" w:hanging="360"/>
      </w:pPr>
      <w:rPr>
        <w:rFonts w:ascii="Courier New" w:hAnsi="Courier New" w:cs="Symbol" w:hint="default"/>
      </w:rPr>
    </w:lvl>
    <w:lvl w:ilvl="2" w:tplc="FA066E1E">
      <w:start w:val="1"/>
      <w:numFmt w:val="bullet"/>
      <w:lvlText w:val=""/>
      <w:lvlJc w:val="left"/>
      <w:pPr>
        <w:tabs>
          <w:tab w:val="num" w:pos="1800"/>
        </w:tabs>
        <w:ind w:left="1800" w:hanging="360"/>
      </w:pPr>
      <w:rPr>
        <w:rFonts w:ascii="Wingdings" w:hAnsi="Wingdings" w:hint="default"/>
      </w:rPr>
    </w:lvl>
    <w:lvl w:ilvl="3" w:tplc="DF52D746">
      <w:start w:val="1"/>
      <w:numFmt w:val="bullet"/>
      <w:lvlText w:val=""/>
      <w:lvlJc w:val="left"/>
      <w:pPr>
        <w:tabs>
          <w:tab w:val="num" w:pos="2520"/>
        </w:tabs>
        <w:ind w:left="2520" w:hanging="360"/>
      </w:pPr>
      <w:rPr>
        <w:rFonts w:ascii="Symbol" w:hAnsi="Symbol" w:hint="default"/>
      </w:rPr>
    </w:lvl>
    <w:lvl w:ilvl="4" w:tplc="52C83534">
      <w:start w:val="1"/>
      <w:numFmt w:val="bullet"/>
      <w:lvlText w:val="o"/>
      <w:lvlJc w:val="left"/>
      <w:pPr>
        <w:tabs>
          <w:tab w:val="num" w:pos="3240"/>
        </w:tabs>
        <w:ind w:left="3240" w:hanging="360"/>
      </w:pPr>
      <w:rPr>
        <w:rFonts w:ascii="Courier New" w:hAnsi="Courier New" w:cs="Symbol" w:hint="default"/>
      </w:rPr>
    </w:lvl>
    <w:lvl w:ilvl="5" w:tplc="96BC14A0">
      <w:start w:val="1"/>
      <w:numFmt w:val="bullet"/>
      <w:lvlText w:val=""/>
      <w:lvlJc w:val="left"/>
      <w:pPr>
        <w:tabs>
          <w:tab w:val="num" w:pos="3960"/>
        </w:tabs>
        <w:ind w:left="3960" w:hanging="360"/>
      </w:pPr>
      <w:rPr>
        <w:rFonts w:ascii="Wingdings" w:hAnsi="Wingdings" w:hint="default"/>
      </w:rPr>
    </w:lvl>
    <w:lvl w:ilvl="6" w:tplc="82F0A112">
      <w:start w:val="1"/>
      <w:numFmt w:val="bullet"/>
      <w:lvlText w:val=""/>
      <w:lvlJc w:val="left"/>
      <w:pPr>
        <w:tabs>
          <w:tab w:val="num" w:pos="4680"/>
        </w:tabs>
        <w:ind w:left="4680" w:hanging="360"/>
      </w:pPr>
      <w:rPr>
        <w:rFonts w:ascii="Symbol" w:hAnsi="Symbol" w:hint="default"/>
      </w:rPr>
    </w:lvl>
    <w:lvl w:ilvl="7" w:tplc="96A4BE84">
      <w:start w:val="1"/>
      <w:numFmt w:val="bullet"/>
      <w:lvlText w:val="o"/>
      <w:lvlJc w:val="left"/>
      <w:pPr>
        <w:tabs>
          <w:tab w:val="num" w:pos="5400"/>
        </w:tabs>
        <w:ind w:left="5400" w:hanging="360"/>
      </w:pPr>
      <w:rPr>
        <w:rFonts w:ascii="Courier New" w:hAnsi="Courier New" w:cs="Symbol" w:hint="default"/>
      </w:rPr>
    </w:lvl>
    <w:lvl w:ilvl="8" w:tplc="807A473C">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2FF7D59"/>
    <w:multiLevelType w:val="hybridMultilevel"/>
    <w:tmpl w:val="33A8F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320173"/>
    <w:multiLevelType w:val="hybridMultilevel"/>
    <w:tmpl w:val="A05A031E"/>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4DC5F1E"/>
    <w:multiLevelType w:val="hybridMultilevel"/>
    <w:tmpl w:val="4734288E"/>
    <w:lvl w:ilvl="0" w:tplc="FA1CB59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0"/>
        </w:tabs>
        <w:ind w:left="0" w:hanging="180"/>
      </w:pPr>
    </w:lvl>
    <w:lvl w:ilvl="3" w:tplc="0409000F">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9" w15:restartNumberingAfterBreak="0">
    <w:nsid w:val="156F0242"/>
    <w:multiLevelType w:val="hybridMultilevel"/>
    <w:tmpl w:val="85E055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4F07DD"/>
    <w:multiLevelType w:val="hybridMultilevel"/>
    <w:tmpl w:val="C082C0EE"/>
    <w:lvl w:ilvl="0" w:tplc="04090001">
      <w:start w:val="1"/>
      <w:numFmt w:val="bullet"/>
      <w:lvlText w:val=""/>
      <w:lvlJc w:val="left"/>
      <w:pPr>
        <w:ind w:left="455" w:hanging="360"/>
      </w:pPr>
      <w:rPr>
        <w:rFonts w:ascii="Symbol" w:hAnsi="Symbol" w:hint="default"/>
      </w:rPr>
    </w:lvl>
    <w:lvl w:ilvl="1" w:tplc="04090003" w:tentative="1">
      <w:start w:val="1"/>
      <w:numFmt w:val="bullet"/>
      <w:lvlText w:val="o"/>
      <w:lvlJc w:val="left"/>
      <w:pPr>
        <w:ind w:left="1175" w:hanging="360"/>
      </w:pPr>
      <w:rPr>
        <w:rFonts w:ascii="Courier New" w:hAnsi="Courier New" w:cs="Courier New" w:hint="default"/>
      </w:rPr>
    </w:lvl>
    <w:lvl w:ilvl="2" w:tplc="04090005" w:tentative="1">
      <w:start w:val="1"/>
      <w:numFmt w:val="bullet"/>
      <w:lvlText w:val=""/>
      <w:lvlJc w:val="left"/>
      <w:pPr>
        <w:ind w:left="1895" w:hanging="360"/>
      </w:pPr>
      <w:rPr>
        <w:rFonts w:ascii="Wingdings" w:hAnsi="Wingdings" w:hint="default"/>
      </w:rPr>
    </w:lvl>
    <w:lvl w:ilvl="3" w:tplc="04090001" w:tentative="1">
      <w:start w:val="1"/>
      <w:numFmt w:val="bullet"/>
      <w:lvlText w:val=""/>
      <w:lvlJc w:val="left"/>
      <w:pPr>
        <w:ind w:left="2615" w:hanging="360"/>
      </w:pPr>
      <w:rPr>
        <w:rFonts w:ascii="Symbol" w:hAnsi="Symbol" w:hint="default"/>
      </w:rPr>
    </w:lvl>
    <w:lvl w:ilvl="4" w:tplc="04090003" w:tentative="1">
      <w:start w:val="1"/>
      <w:numFmt w:val="bullet"/>
      <w:lvlText w:val="o"/>
      <w:lvlJc w:val="left"/>
      <w:pPr>
        <w:ind w:left="3335" w:hanging="360"/>
      </w:pPr>
      <w:rPr>
        <w:rFonts w:ascii="Courier New" w:hAnsi="Courier New" w:cs="Courier New" w:hint="default"/>
      </w:rPr>
    </w:lvl>
    <w:lvl w:ilvl="5" w:tplc="04090005" w:tentative="1">
      <w:start w:val="1"/>
      <w:numFmt w:val="bullet"/>
      <w:lvlText w:val=""/>
      <w:lvlJc w:val="left"/>
      <w:pPr>
        <w:ind w:left="4055" w:hanging="360"/>
      </w:pPr>
      <w:rPr>
        <w:rFonts w:ascii="Wingdings" w:hAnsi="Wingdings" w:hint="default"/>
      </w:rPr>
    </w:lvl>
    <w:lvl w:ilvl="6" w:tplc="04090001" w:tentative="1">
      <w:start w:val="1"/>
      <w:numFmt w:val="bullet"/>
      <w:lvlText w:val=""/>
      <w:lvlJc w:val="left"/>
      <w:pPr>
        <w:ind w:left="4775" w:hanging="360"/>
      </w:pPr>
      <w:rPr>
        <w:rFonts w:ascii="Symbol" w:hAnsi="Symbol" w:hint="default"/>
      </w:rPr>
    </w:lvl>
    <w:lvl w:ilvl="7" w:tplc="04090003" w:tentative="1">
      <w:start w:val="1"/>
      <w:numFmt w:val="bullet"/>
      <w:lvlText w:val="o"/>
      <w:lvlJc w:val="left"/>
      <w:pPr>
        <w:ind w:left="5495" w:hanging="360"/>
      </w:pPr>
      <w:rPr>
        <w:rFonts w:ascii="Courier New" w:hAnsi="Courier New" w:cs="Courier New" w:hint="default"/>
      </w:rPr>
    </w:lvl>
    <w:lvl w:ilvl="8" w:tplc="04090005" w:tentative="1">
      <w:start w:val="1"/>
      <w:numFmt w:val="bullet"/>
      <w:lvlText w:val=""/>
      <w:lvlJc w:val="left"/>
      <w:pPr>
        <w:ind w:left="6215" w:hanging="360"/>
      </w:pPr>
      <w:rPr>
        <w:rFonts w:ascii="Wingdings" w:hAnsi="Wingdings" w:hint="default"/>
      </w:rPr>
    </w:lvl>
  </w:abstractNum>
  <w:abstractNum w:abstractNumId="11" w15:restartNumberingAfterBreak="0">
    <w:nsid w:val="1AC407E8"/>
    <w:multiLevelType w:val="hybridMultilevel"/>
    <w:tmpl w:val="257A2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740326"/>
    <w:multiLevelType w:val="hybridMultilevel"/>
    <w:tmpl w:val="305A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8A344A"/>
    <w:multiLevelType w:val="hybridMultilevel"/>
    <w:tmpl w:val="4FD04EFE"/>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0C5C2F"/>
    <w:multiLevelType w:val="hybridMultilevel"/>
    <w:tmpl w:val="66122A3A"/>
    <w:lvl w:ilvl="0" w:tplc="01D8FA28">
      <w:start w:val="1"/>
      <w:numFmt w:val="bullet"/>
      <w:lvlText w:val=""/>
      <w:lvlJc w:val="left"/>
      <w:pPr>
        <w:tabs>
          <w:tab w:val="num" w:pos="720"/>
        </w:tabs>
        <w:ind w:left="720" w:hanging="360"/>
      </w:pPr>
      <w:rPr>
        <w:rFonts w:ascii="Symbol" w:hAnsi="Symbol" w:hint="default"/>
      </w:rPr>
    </w:lvl>
    <w:lvl w:ilvl="1" w:tplc="7960F0C4">
      <w:start w:val="1"/>
      <w:numFmt w:val="bullet"/>
      <w:lvlText w:val="o"/>
      <w:lvlJc w:val="left"/>
      <w:pPr>
        <w:tabs>
          <w:tab w:val="num" w:pos="1440"/>
        </w:tabs>
        <w:ind w:left="1440" w:hanging="360"/>
      </w:pPr>
      <w:rPr>
        <w:rFonts w:ascii="Courier New" w:hAnsi="Courier New" w:hint="default"/>
      </w:rPr>
    </w:lvl>
    <w:lvl w:ilvl="2" w:tplc="11762076">
      <w:start w:val="1"/>
      <w:numFmt w:val="bullet"/>
      <w:lvlText w:val=""/>
      <w:lvlJc w:val="left"/>
      <w:pPr>
        <w:tabs>
          <w:tab w:val="num" w:pos="2160"/>
        </w:tabs>
        <w:ind w:left="2160" w:hanging="360"/>
      </w:pPr>
      <w:rPr>
        <w:rFonts w:ascii="Wingdings" w:hAnsi="Wingdings" w:hint="default"/>
      </w:rPr>
    </w:lvl>
    <w:lvl w:ilvl="3" w:tplc="A46C542A">
      <w:start w:val="1"/>
      <w:numFmt w:val="bullet"/>
      <w:lvlText w:val=""/>
      <w:lvlJc w:val="left"/>
      <w:pPr>
        <w:tabs>
          <w:tab w:val="num" w:pos="2880"/>
        </w:tabs>
        <w:ind w:left="2880" w:hanging="360"/>
      </w:pPr>
      <w:rPr>
        <w:rFonts w:ascii="Symbol" w:hAnsi="Symbol" w:hint="default"/>
      </w:rPr>
    </w:lvl>
    <w:lvl w:ilvl="4" w:tplc="1F402BE2">
      <w:start w:val="1"/>
      <w:numFmt w:val="bullet"/>
      <w:lvlText w:val="o"/>
      <w:lvlJc w:val="left"/>
      <w:pPr>
        <w:tabs>
          <w:tab w:val="num" w:pos="3600"/>
        </w:tabs>
        <w:ind w:left="3600" w:hanging="360"/>
      </w:pPr>
      <w:rPr>
        <w:rFonts w:ascii="Courier New" w:hAnsi="Courier New" w:hint="default"/>
      </w:rPr>
    </w:lvl>
    <w:lvl w:ilvl="5" w:tplc="D36C578E">
      <w:start w:val="1"/>
      <w:numFmt w:val="bullet"/>
      <w:lvlText w:val=""/>
      <w:lvlJc w:val="left"/>
      <w:pPr>
        <w:tabs>
          <w:tab w:val="num" w:pos="4320"/>
        </w:tabs>
        <w:ind w:left="4320" w:hanging="360"/>
      </w:pPr>
      <w:rPr>
        <w:rFonts w:ascii="Wingdings" w:hAnsi="Wingdings" w:hint="default"/>
      </w:rPr>
    </w:lvl>
    <w:lvl w:ilvl="6" w:tplc="688C53BE">
      <w:start w:val="1"/>
      <w:numFmt w:val="bullet"/>
      <w:lvlText w:val=""/>
      <w:lvlJc w:val="left"/>
      <w:pPr>
        <w:tabs>
          <w:tab w:val="num" w:pos="5040"/>
        </w:tabs>
        <w:ind w:left="5040" w:hanging="360"/>
      </w:pPr>
      <w:rPr>
        <w:rFonts w:ascii="Symbol" w:hAnsi="Symbol" w:hint="default"/>
      </w:rPr>
    </w:lvl>
    <w:lvl w:ilvl="7" w:tplc="3B8234C8">
      <w:start w:val="1"/>
      <w:numFmt w:val="bullet"/>
      <w:lvlText w:val="o"/>
      <w:lvlJc w:val="left"/>
      <w:pPr>
        <w:tabs>
          <w:tab w:val="num" w:pos="5760"/>
        </w:tabs>
        <w:ind w:left="5760" w:hanging="360"/>
      </w:pPr>
      <w:rPr>
        <w:rFonts w:ascii="Courier New" w:hAnsi="Courier New" w:hint="default"/>
      </w:rPr>
    </w:lvl>
    <w:lvl w:ilvl="8" w:tplc="3BEAF20A">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146C70"/>
    <w:multiLevelType w:val="hybridMultilevel"/>
    <w:tmpl w:val="FB42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757D65"/>
    <w:multiLevelType w:val="hybridMultilevel"/>
    <w:tmpl w:val="9CFAB2DC"/>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C97BBE"/>
    <w:multiLevelType w:val="hybridMultilevel"/>
    <w:tmpl w:val="D1C88AEE"/>
    <w:lvl w:ilvl="0" w:tplc="A35C705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E8013D"/>
    <w:multiLevelType w:val="hybridMultilevel"/>
    <w:tmpl w:val="54BAF5E4"/>
    <w:lvl w:ilvl="0" w:tplc="04090019">
      <w:start w:val="1"/>
      <w:numFmt w:val="lowerLetter"/>
      <w:lvlText w:val="%1."/>
      <w:lvlJc w:val="left"/>
      <w:pPr>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3A206A"/>
    <w:multiLevelType w:val="hybridMultilevel"/>
    <w:tmpl w:val="D49283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74C3DC1"/>
    <w:multiLevelType w:val="hybridMultilevel"/>
    <w:tmpl w:val="C54C7C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3F3BF0"/>
    <w:multiLevelType w:val="hybridMultilevel"/>
    <w:tmpl w:val="72304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CC6680F"/>
    <w:multiLevelType w:val="hybridMultilevel"/>
    <w:tmpl w:val="BA0AA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1122CA7"/>
    <w:multiLevelType w:val="hybridMultilevel"/>
    <w:tmpl w:val="908E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269A0"/>
    <w:multiLevelType w:val="hybridMultilevel"/>
    <w:tmpl w:val="F7C03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C00080F"/>
    <w:multiLevelType w:val="hybridMultilevel"/>
    <w:tmpl w:val="CAEA1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D04DEA"/>
    <w:multiLevelType w:val="hybridMultilevel"/>
    <w:tmpl w:val="FA02E8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1577A0E"/>
    <w:multiLevelType w:val="hybridMultilevel"/>
    <w:tmpl w:val="66122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3C77927"/>
    <w:multiLevelType w:val="hybridMultilevel"/>
    <w:tmpl w:val="41A6FD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5396375"/>
    <w:multiLevelType w:val="hybridMultilevel"/>
    <w:tmpl w:val="FB98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2D3CD0"/>
    <w:multiLevelType w:val="hybridMultilevel"/>
    <w:tmpl w:val="955C5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8175BBE"/>
    <w:multiLevelType w:val="hybridMultilevel"/>
    <w:tmpl w:val="9E0E12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B1F2C92"/>
    <w:multiLevelType w:val="hybridMultilevel"/>
    <w:tmpl w:val="ABDA6C2A"/>
    <w:lvl w:ilvl="0" w:tplc="04090001">
      <w:start w:val="1"/>
      <w:numFmt w:val="bullet"/>
      <w:lvlText w:val=""/>
      <w:lvlJc w:val="left"/>
      <w:pPr>
        <w:ind w:left="720" w:hanging="360"/>
      </w:pPr>
      <w:rPr>
        <w:rFonts w:ascii="Symbol" w:hAnsi="Symbol" w:hint="default"/>
      </w:rPr>
    </w:lvl>
    <w:lvl w:ilvl="1" w:tplc="A35C7052">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2F70956"/>
    <w:multiLevelType w:val="hybridMultilevel"/>
    <w:tmpl w:val="B4C2F9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318040B"/>
    <w:multiLevelType w:val="hybridMultilevel"/>
    <w:tmpl w:val="9E60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51229A"/>
    <w:multiLevelType w:val="hybridMultilevel"/>
    <w:tmpl w:val="54E4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EC47A4"/>
    <w:multiLevelType w:val="hybridMultilevel"/>
    <w:tmpl w:val="67D498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CE328B9"/>
    <w:multiLevelType w:val="hybridMultilevel"/>
    <w:tmpl w:val="01683C22"/>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FB3F53"/>
    <w:multiLevelType w:val="hybridMultilevel"/>
    <w:tmpl w:val="CADCF0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A947BF0"/>
    <w:multiLevelType w:val="hybridMultilevel"/>
    <w:tmpl w:val="9EB65946"/>
    <w:lvl w:ilvl="0" w:tplc="639E4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EB2C20"/>
    <w:multiLevelType w:val="hybridMultilevel"/>
    <w:tmpl w:val="13BC6CF2"/>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41" w15:restartNumberingAfterBreak="0">
    <w:nsid w:val="72F97973"/>
    <w:multiLevelType w:val="hybridMultilevel"/>
    <w:tmpl w:val="F5844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290185"/>
    <w:multiLevelType w:val="hybridMultilevel"/>
    <w:tmpl w:val="E8F0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C45A7A"/>
    <w:multiLevelType w:val="hybridMultilevel"/>
    <w:tmpl w:val="98684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99651AD"/>
    <w:multiLevelType w:val="hybridMultilevel"/>
    <w:tmpl w:val="04090001"/>
    <w:lvl w:ilvl="0" w:tplc="FCEE0210">
      <w:start w:val="1"/>
      <w:numFmt w:val="bullet"/>
      <w:lvlText w:val=""/>
      <w:lvlJc w:val="left"/>
      <w:pPr>
        <w:tabs>
          <w:tab w:val="num" w:pos="360"/>
        </w:tabs>
        <w:ind w:left="360" w:hanging="360"/>
      </w:pPr>
      <w:rPr>
        <w:rFonts w:ascii="Symbol" w:hAnsi="Symbol" w:hint="default"/>
      </w:rPr>
    </w:lvl>
    <w:lvl w:ilvl="1" w:tplc="7760311C">
      <w:numFmt w:val="decimal"/>
      <w:lvlText w:val=""/>
      <w:lvlJc w:val="left"/>
    </w:lvl>
    <w:lvl w:ilvl="2" w:tplc="61C0944A">
      <w:numFmt w:val="decimal"/>
      <w:lvlText w:val=""/>
      <w:lvlJc w:val="left"/>
    </w:lvl>
    <w:lvl w:ilvl="3" w:tplc="3E3610CE">
      <w:numFmt w:val="decimal"/>
      <w:lvlText w:val=""/>
      <w:lvlJc w:val="left"/>
    </w:lvl>
    <w:lvl w:ilvl="4" w:tplc="FE00EE86">
      <w:numFmt w:val="decimal"/>
      <w:lvlText w:val=""/>
      <w:lvlJc w:val="left"/>
    </w:lvl>
    <w:lvl w:ilvl="5" w:tplc="40F67DD6">
      <w:numFmt w:val="decimal"/>
      <w:lvlText w:val=""/>
      <w:lvlJc w:val="left"/>
    </w:lvl>
    <w:lvl w:ilvl="6" w:tplc="D7929F00">
      <w:numFmt w:val="decimal"/>
      <w:lvlText w:val=""/>
      <w:lvlJc w:val="left"/>
    </w:lvl>
    <w:lvl w:ilvl="7" w:tplc="34F4E41E">
      <w:numFmt w:val="decimal"/>
      <w:lvlText w:val=""/>
      <w:lvlJc w:val="left"/>
    </w:lvl>
    <w:lvl w:ilvl="8" w:tplc="F9EC54A0">
      <w:numFmt w:val="decimal"/>
      <w:lvlText w:val=""/>
      <w:lvlJc w:val="left"/>
    </w:lvl>
  </w:abstractNum>
  <w:abstractNum w:abstractNumId="45" w15:restartNumberingAfterBreak="0">
    <w:nsid w:val="7A5D0867"/>
    <w:multiLevelType w:val="hybridMultilevel"/>
    <w:tmpl w:val="41A6FD14"/>
    <w:lvl w:ilvl="0" w:tplc="95F096F6">
      <w:start w:val="1"/>
      <w:numFmt w:val="bullet"/>
      <w:lvlText w:val=""/>
      <w:lvlJc w:val="left"/>
      <w:pPr>
        <w:tabs>
          <w:tab w:val="num" w:pos="1440"/>
        </w:tabs>
        <w:ind w:left="1440" w:hanging="360"/>
      </w:pPr>
      <w:rPr>
        <w:rFonts w:ascii="Symbol" w:hAnsi="Symbol" w:hint="default"/>
      </w:rPr>
    </w:lvl>
    <w:lvl w:ilvl="1" w:tplc="C39CD948">
      <w:start w:val="1"/>
      <w:numFmt w:val="bullet"/>
      <w:lvlText w:val="o"/>
      <w:lvlJc w:val="left"/>
      <w:pPr>
        <w:tabs>
          <w:tab w:val="num" w:pos="2160"/>
        </w:tabs>
        <w:ind w:left="2160" w:hanging="360"/>
      </w:pPr>
      <w:rPr>
        <w:rFonts w:ascii="Courier New" w:hAnsi="Courier New" w:hint="default"/>
      </w:rPr>
    </w:lvl>
    <w:lvl w:ilvl="2" w:tplc="2278A4F6">
      <w:start w:val="1"/>
      <w:numFmt w:val="bullet"/>
      <w:lvlText w:val=""/>
      <w:lvlJc w:val="left"/>
      <w:pPr>
        <w:tabs>
          <w:tab w:val="num" w:pos="2880"/>
        </w:tabs>
        <w:ind w:left="2880" w:hanging="360"/>
      </w:pPr>
      <w:rPr>
        <w:rFonts w:ascii="Wingdings" w:hAnsi="Wingdings" w:hint="default"/>
      </w:rPr>
    </w:lvl>
    <w:lvl w:ilvl="3" w:tplc="F6B64A54">
      <w:start w:val="1"/>
      <w:numFmt w:val="bullet"/>
      <w:lvlText w:val=""/>
      <w:lvlJc w:val="left"/>
      <w:pPr>
        <w:tabs>
          <w:tab w:val="num" w:pos="3600"/>
        </w:tabs>
        <w:ind w:left="3600" w:hanging="360"/>
      </w:pPr>
      <w:rPr>
        <w:rFonts w:ascii="Symbol" w:hAnsi="Symbol" w:hint="default"/>
      </w:rPr>
    </w:lvl>
    <w:lvl w:ilvl="4" w:tplc="D0C81036">
      <w:start w:val="1"/>
      <w:numFmt w:val="bullet"/>
      <w:lvlText w:val="o"/>
      <w:lvlJc w:val="left"/>
      <w:pPr>
        <w:tabs>
          <w:tab w:val="num" w:pos="4320"/>
        </w:tabs>
        <w:ind w:left="4320" w:hanging="360"/>
      </w:pPr>
      <w:rPr>
        <w:rFonts w:ascii="Courier New" w:hAnsi="Courier New" w:hint="default"/>
      </w:rPr>
    </w:lvl>
    <w:lvl w:ilvl="5" w:tplc="577C8986">
      <w:start w:val="1"/>
      <w:numFmt w:val="bullet"/>
      <w:lvlText w:val=""/>
      <w:lvlJc w:val="left"/>
      <w:pPr>
        <w:tabs>
          <w:tab w:val="num" w:pos="5040"/>
        </w:tabs>
        <w:ind w:left="5040" w:hanging="360"/>
      </w:pPr>
      <w:rPr>
        <w:rFonts w:ascii="Wingdings" w:hAnsi="Wingdings" w:hint="default"/>
      </w:rPr>
    </w:lvl>
    <w:lvl w:ilvl="6" w:tplc="74184CEA">
      <w:start w:val="1"/>
      <w:numFmt w:val="bullet"/>
      <w:lvlText w:val=""/>
      <w:lvlJc w:val="left"/>
      <w:pPr>
        <w:tabs>
          <w:tab w:val="num" w:pos="5760"/>
        </w:tabs>
        <w:ind w:left="5760" w:hanging="360"/>
      </w:pPr>
      <w:rPr>
        <w:rFonts w:ascii="Symbol" w:hAnsi="Symbol" w:hint="default"/>
      </w:rPr>
    </w:lvl>
    <w:lvl w:ilvl="7" w:tplc="3424A48A">
      <w:start w:val="1"/>
      <w:numFmt w:val="bullet"/>
      <w:lvlText w:val="o"/>
      <w:lvlJc w:val="left"/>
      <w:pPr>
        <w:tabs>
          <w:tab w:val="num" w:pos="6480"/>
        </w:tabs>
        <w:ind w:left="6480" w:hanging="360"/>
      </w:pPr>
      <w:rPr>
        <w:rFonts w:ascii="Courier New" w:hAnsi="Courier New" w:hint="default"/>
      </w:rPr>
    </w:lvl>
    <w:lvl w:ilvl="8" w:tplc="B1B041D8">
      <w:start w:val="1"/>
      <w:numFmt w:val="bullet"/>
      <w:lvlText w:val=""/>
      <w:lvlJc w:val="left"/>
      <w:pPr>
        <w:tabs>
          <w:tab w:val="num" w:pos="7200"/>
        </w:tabs>
        <w:ind w:left="7200" w:hanging="360"/>
      </w:pPr>
      <w:rPr>
        <w:rFonts w:ascii="Wingdings" w:hAnsi="Wingdings" w:hint="default"/>
      </w:rPr>
    </w:lvl>
  </w:abstractNum>
  <w:abstractNum w:abstractNumId="46" w15:restartNumberingAfterBreak="0">
    <w:nsid w:val="7E7B7841"/>
    <w:multiLevelType w:val="hybridMultilevel"/>
    <w:tmpl w:val="63BCA0C0"/>
    <w:lvl w:ilvl="0" w:tplc="A35C7052">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0"/>
  </w:num>
  <w:num w:numId="2">
    <w:abstractNumId w:val="28"/>
  </w:num>
  <w:num w:numId="3">
    <w:abstractNumId w:val="27"/>
  </w:num>
  <w:num w:numId="4">
    <w:abstractNumId w:val="20"/>
  </w:num>
  <w:num w:numId="5">
    <w:abstractNumId w:val="31"/>
  </w:num>
  <w:num w:numId="6">
    <w:abstractNumId w:val="8"/>
  </w:num>
  <w:num w:numId="7">
    <w:abstractNumId w:val="13"/>
  </w:num>
  <w:num w:numId="8">
    <w:abstractNumId w:val="46"/>
  </w:num>
  <w:num w:numId="9">
    <w:abstractNumId w:val="5"/>
  </w:num>
  <w:num w:numId="10">
    <w:abstractNumId w:val="36"/>
  </w:num>
  <w:num w:numId="11">
    <w:abstractNumId w:val="45"/>
  </w:num>
  <w:num w:numId="12">
    <w:abstractNumId w:val="7"/>
  </w:num>
  <w:num w:numId="13">
    <w:abstractNumId w:val="14"/>
  </w:num>
  <w:num w:numId="14">
    <w:abstractNumId w:val="33"/>
  </w:num>
  <w:num w:numId="15">
    <w:abstractNumId w:val="3"/>
  </w:num>
  <w:num w:numId="16">
    <w:abstractNumId w:val="17"/>
  </w:num>
  <w:num w:numId="17">
    <w:abstractNumId w:val="44"/>
  </w:num>
  <w:num w:numId="18">
    <w:abstractNumId w:val="11"/>
  </w:num>
  <w:num w:numId="19">
    <w:abstractNumId w:val="19"/>
  </w:num>
  <w:num w:numId="20">
    <w:abstractNumId w:val="38"/>
  </w:num>
  <w:num w:numId="21">
    <w:abstractNumId w:val="25"/>
  </w:num>
  <w:num w:numId="22">
    <w:abstractNumId w:val="39"/>
  </w:num>
  <w:num w:numId="23">
    <w:abstractNumId w:val="32"/>
  </w:num>
  <w:num w:numId="24">
    <w:abstractNumId w:val="26"/>
  </w:num>
  <w:num w:numId="25">
    <w:abstractNumId w:val="15"/>
  </w:num>
  <w:num w:numId="26">
    <w:abstractNumId w:val="12"/>
  </w:num>
  <w:num w:numId="27">
    <w:abstractNumId w:val="9"/>
  </w:num>
  <w:num w:numId="28">
    <w:abstractNumId w:val="35"/>
  </w:num>
  <w:num w:numId="29">
    <w:abstractNumId w:val="29"/>
  </w:num>
  <w:num w:numId="30">
    <w:abstractNumId w:val="23"/>
  </w:num>
  <w:num w:numId="31">
    <w:abstractNumId w:val="34"/>
  </w:num>
  <w:num w:numId="32">
    <w:abstractNumId w:val="41"/>
  </w:num>
  <w:num w:numId="33">
    <w:abstractNumId w:val="16"/>
  </w:num>
  <w:num w:numId="34">
    <w:abstractNumId w:val="37"/>
  </w:num>
  <w:num w:numId="35">
    <w:abstractNumId w:val="18"/>
  </w:num>
  <w:num w:numId="36">
    <w:abstractNumId w:val="1"/>
  </w:num>
  <w:num w:numId="37">
    <w:abstractNumId w:val="2"/>
  </w:num>
  <w:num w:numId="38">
    <w:abstractNumId w:val="42"/>
  </w:num>
  <w:num w:numId="39">
    <w:abstractNumId w:val="43"/>
  </w:num>
  <w:num w:numId="40">
    <w:abstractNumId w:val="22"/>
  </w:num>
  <w:num w:numId="41">
    <w:abstractNumId w:val="24"/>
  </w:num>
  <w:num w:numId="42">
    <w:abstractNumId w:val="6"/>
  </w:num>
  <w:num w:numId="43">
    <w:abstractNumId w:val="21"/>
  </w:num>
  <w:num w:numId="44">
    <w:abstractNumId w:val="10"/>
  </w:num>
  <w:num w:numId="45">
    <w:abstractNumId w:val="0"/>
  </w:num>
  <w:num w:numId="46">
    <w:abstractNumId w:val="40"/>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8B1"/>
    <w:rsid w:val="00011ABC"/>
    <w:rsid w:val="00017EC7"/>
    <w:rsid w:val="00032136"/>
    <w:rsid w:val="000603DE"/>
    <w:rsid w:val="00064769"/>
    <w:rsid w:val="00074E5C"/>
    <w:rsid w:val="00077293"/>
    <w:rsid w:val="00085C42"/>
    <w:rsid w:val="000A2D63"/>
    <w:rsid w:val="000A7BBC"/>
    <w:rsid w:val="000D2A2B"/>
    <w:rsid w:val="000D4C00"/>
    <w:rsid w:val="000E4FEC"/>
    <w:rsid w:val="000F6767"/>
    <w:rsid w:val="000F6A8B"/>
    <w:rsid w:val="0010139F"/>
    <w:rsid w:val="0012425C"/>
    <w:rsid w:val="00127104"/>
    <w:rsid w:val="00130B68"/>
    <w:rsid w:val="00131A2C"/>
    <w:rsid w:val="00142934"/>
    <w:rsid w:val="00144565"/>
    <w:rsid w:val="00162A01"/>
    <w:rsid w:val="00166308"/>
    <w:rsid w:val="001705F0"/>
    <w:rsid w:val="00172561"/>
    <w:rsid w:val="0018159D"/>
    <w:rsid w:val="00183370"/>
    <w:rsid w:val="001A667F"/>
    <w:rsid w:val="001C4A16"/>
    <w:rsid w:val="001F5682"/>
    <w:rsid w:val="001F6CF7"/>
    <w:rsid w:val="00233B00"/>
    <w:rsid w:val="00234229"/>
    <w:rsid w:val="0024086D"/>
    <w:rsid w:val="002549FE"/>
    <w:rsid w:val="00277311"/>
    <w:rsid w:val="00293901"/>
    <w:rsid w:val="002A14EA"/>
    <w:rsid w:val="002A1AE8"/>
    <w:rsid w:val="002A7321"/>
    <w:rsid w:val="002B37AE"/>
    <w:rsid w:val="002C0D74"/>
    <w:rsid w:val="002C37FA"/>
    <w:rsid w:val="002E07D4"/>
    <w:rsid w:val="002E3DF7"/>
    <w:rsid w:val="002E4CA0"/>
    <w:rsid w:val="002E7E91"/>
    <w:rsid w:val="00313719"/>
    <w:rsid w:val="00321F37"/>
    <w:rsid w:val="00322DD2"/>
    <w:rsid w:val="0033702D"/>
    <w:rsid w:val="00354A14"/>
    <w:rsid w:val="00365A0A"/>
    <w:rsid w:val="003814AB"/>
    <w:rsid w:val="00390C05"/>
    <w:rsid w:val="00394231"/>
    <w:rsid w:val="00394C71"/>
    <w:rsid w:val="00397B2B"/>
    <w:rsid w:val="003A2327"/>
    <w:rsid w:val="003A693C"/>
    <w:rsid w:val="003B70E8"/>
    <w:rsid w:val="003E3430"/>
    <w:rsid w:val="003E7BA5"/>
    <w:rsid w:val="003F580B"/>
    <w:rsid w:val="00402B54"/>
    <w:rsid w:val="00406D99"/>
    <w:rsid w:val="00435B08"/>
    <w:rsid w:val="00443959"/>
    <w:rsid w:val="00444F15"/>
    <w:rsid w:val="00454BAA"/>
    <w:rsid w:val="00455575"/>
    <w:rsid w:val="00455E57"/>
    <w:rsid w:val="00457A70"/>
    <w:rsid w:val="004726FE"/>
    <w:rsid w:val="004A511B"/>
    <w:rsid w:val="004B777B"/>
    <w:rsid w:val="004C4FD4"/>
    <w:rsid w:val="004C57F4"/>
    <w:rsid w:val="004E22DE"/>
    <w:rsid w:val="004F3544"/>
    <w:rsid w:val="005013A8"/>
    <w:rsid w:val="005052A9"/>
    <w:rsid w:val="005271C6"/>
    <w:rsid w:val="00536D9A"/>
    <w:rsid w:val="0055052B"/>
    <w:rsid w:val="00555041"/>
    <w:rsid w:val="00555AE1"/>
    <w:rsid w:val="00574EC6"/>
    <w:rsid w:val="005834D5"/>
    <w:rsid w:val="005848DB"/>
    <w:rsid w:val="00590973"/>
    <w:rsid w:val="005C4523"/>
    <w:rsid w:val="005D3A2A"/>
    <w:rsid w:val="00600637"/>
    <w:rsid w:val="0060540E"/>
    <w:rsid w:val="00607810"/>
    <w:rsid w:val="006134B6"/>
    <w:rsid w:val="00622CD9"/>
    <w:rsid w:val="00627C97"/>
    <w:rsid w:val="00646EA7"/>
    <w:rsid w:val="00654B46"/>
    <w:rsid w:val="00657199"/>
    <w:rsid w:val="0067690D"/>
    <w:rsid w:val="00683277"/>
    <w:rsid w:val="006961DD"/>
    <w:rsid w:val="006A324C"/>
    <w:rsid w:val="006C00AC"/>
    <w:rsid w:val="006D6B39"/>
    <w:rsid w:val="006E39A3"/>
    <w:rsid w:val="00700634"/>
    <w:rsid w:val="00700658"/>
    <w:rsid w:val="0070777D"/>
    <w:rsid w:val="00715F4A"/>
    <w:rsid w:val="00737205"/>
    <w:rsid w:val="00737E75"/>
    <w:rsid w:val="00765CFB"/>
    <w:rsid w:val="00767DD7"/>
    <w:rsid w:val="007739EB"/>
    <w:rsid w:val="00777E80"/>
    <w:rsid w:val="007A6CCF"/>
    <w:rsid w:val="007A73E9"/>
    <w:rsid w:val="007B3A38"/>
    <w:rsid w:val="007B489F"/>
    <w:rsid w:val="007D129B"/>
    <w:rsid w:val="007E2BC8"/>
    <w:rsid w:val="00802C4A"/>
    <w:rsid w:val="008040BD"/>
    <w:rsid w:val="008203BE"/>
    <w:rsid w:val="0083375F"/>
    <w:rsid w:val="00842CB1"/>
    <w:rsid w:val="00843525"/>
    <w:rsid w:val="00857A6F"/>
    <w:rsid w:val="00870382"/>
    <w:rsid w:val="008728AC"/>
    <w:rsid w:val="0087454A"/>
    <w:rsid w:val="00880D2A"/>
    <w:rsid w:val="008858C7"/>
    <w:rsid w:val="008A41C6"/>
    <w:rsid w:val="008B0081"/>
    <w:rsid w:val="008B0DAF"/>
    <w:rsid w:val="008C29DE"/>
    <w:rsid w:val="008C5D6B"/>
    <w:rsid w:val="008D0BEF"/>
    <w:rsid w:val="008D5B7F"/>
    <w:rsid w:val="008D6CAF"/>
    <w:rsid w:val="008F06BA"/>
    <w:rsid w:val="008F5439"/>
    <w:rsid w:val="008F6FD3"/>
    <w:rsid w:val="009312B7"/>
    <w:rsid w:val="009343B3"/>
    <w:rsid w:val="0093529E"/>
    <w:rsid w:val="00935C59"/>
    <w:rsid w:val="00950524"/>
    <w:rsid w:val="00960F9A"/>
    <w:rsid w:val="0096417C"/>
    <w:rsid w:val="0097184A"/>
    <w:rsid w:val="00973586"/>
    <w:rsid w:val="0097677C"/>
    <w:rsid w:val="00977F34"/>
    <w:rsid w:val="0098011B"/>
    <w:rsid w:val="00987F3E"/>
    <w:rsid w:val="00995AAC"/>
    <w:rsid w:val="00996930"/>
    <w:rsid w:val="009A34DC"/>
    <w:rsid w:val="009C1840"/>
    <w:rsid w:val="009F0A7A"/>
    <w:rsid w:val="009F3E2E"/>
    <w:rsid w:val="00A3606D"/>
    <w:rsid w:val="00A56C15"/>
    <w:rsid w:val="00A619E7"/>
    <w:rsid w:val="00A6625E"/>
    <w:rsid w:val="00A71ABC"/>
    <w:rsid w:val="00A746EE"/>
    <w:rsid w:val="00A805D8"/>
    <w:rsid w:val="00A85545"/>
    <w:rsid w:val="00A90E6C"/>
    <w:rsid w:val="00AB1BA9"/>
    <w:rsid w:val="00AC3392"/>
    <w:rsid w:val="00AE1165"/>
    <w:rsid w:val="00AF41C2"/>
    <w:rsid w:val="00B10C92"/>
    <w:rsid w:val="00B14E5B"/>
    <w:rsid w:val="00B1597F"/>
    <w:rsid w:val="00B4324A"/>
    <w:rsid w:val="00B602B5"/>
    <w:rsid w:val="00B65808"/>
    <w:rsid w:val="00BA78B1"/>
    <w:rsid w:val="00BC226F"/>
    <w:rsid w:val="00BE18E9"/>
    <w:rsid w:val="00BF4192"/>
    <w:rsid w:val="00BF7B76"/>
    <w:rsid w:val="00C03DCB"/>
    <w:rsid w:val="00C139A8"/>
    <w:rsid w:val="00C13A01"/>
    <w:rsid w:val="00C15BCA"/>
    <w:rsid w:val="00C17CE3"/>
    <w:rsid w:val="00C2427E"/>
    <w:rsid w:val="00C251B8"/>
    <w:rsid w:val="00C34E01"/>
    <w:rsid w:val="00C53696"/>
    <w:rsid w:val="00C64000"/>
    <w:rsid w:val="00C660A6"/>
    <w:rsid w:val="00C73BE1"/>
    <w:rsid w:val="00C81BA8"/>
    <w:rsid w:val="00C9530B"/>
    <w:rsid w:val="00CA27B4"/>
    <w:rsid w:val="00CA2BF4"/>
    <w:rsid w:val="00CA65AE"/>
    <w:rsid w:val="00CA71EC"/>
    <w:rsid w:val="00CC55E0"/>
    <w:rsid w:val="00CE0939"/>
    <w:rsid w:val="00CE781B"/>
    <w:rsid w:val="00CF5378"/>
    <w:rsid w:val="00D01472"/>
    <w:rsid w:val="00D3548D"/>
    <w:rsid w:val="00D45554"/>
    <w:rsid w:val="00D45B7F"/>
    <w:rsid w:val="00D469B4"/>
    <w:rsid w:val="00D52EC7"/>
    <w:rsid w:val="00DB530A"/>
    <w:rsid w:val="00DD4BB6"/>
    <w:rsid w:val="00DE33BD"/>
    <w:rsid w:val="00DF30D0"/>
    <w:rsid w:val="00E07993"/>
    <w:rsid w:val="00E130A9"/>
    <w:rsid w:val="00E247F2"/>
    <w:rsid w:val="00E44E20"/>
    <w:rsid w:val="00E45557"/>
    <w:rsid w:val="00E860C6"/>
    <w:rsid w:val="00E94AF1"/>
    <w:rsid w:val="00EA02E6"/>
    <w:rsid w:val="00EC045F"/>
    <w:rsid w:val="00EC6309"/>
    <w:rsid w:val="00ED7C81"/>
    <w:rsid w:val="00F17ED7"/>
    <w:rsid w:val="00F239A8"/>
    <w:rsid w:val="00F525DD"/>
    <w:rsid w:val="00F87B72"/>
    <w:rsid w:val="00F92617"/>
    <w:rsid w:val="00FA7219"/>
    <w:rsid w:val="00FA790D"/>
    <w:rsid w:val="00FB12F1"/>
    <w:rsid w:val="00FC5086"/>
    <w:rsid w:val="00FD2CE4"/>
    <w:rsid w:val="00FD49C5"/>
    <w:rsid w:val="00FD7D5A"/>
    <w:rsid w:val="0101DA31"/>
    <w:rsid w:val="0160D7B8"/>
    <w:rsid w:val="022BCF9B"/>
    <w:rsid w:val="03168B79"/>
    <w:rsid w:val="03DB93E1"/>
    <w:rsid w:val="03FCFF55"/>
    <w:rsid w:val="04C11D53"/>
    <w:rsid w:val="07FDC824"/>
    <w:rsid w:val="08118912"/>
    <w:rsid w:val="093B6434"/>
    <w:rsid w:val="09E53276"/>
    <w:rsid w:val="0B1C4089"/>
    <w:rsid w:val="0C0E871D"/>
    <w:rsid w:val="0CCC3B97"/>
    <w:rsid w:val="0CD6FD4B"/>
    <w:rsid w:val="0DA3E657"/>
    <w:rsid w:val="0E0D6E00"/>
    <w:rsid w:val="0E53E14B"/>
    <w:rsid w:val="0E9D061F"/>
    <w:rsid w:val="0F1E4688"/>
    <w:rsid w:val="0F7F9D97"/>
    <w:rsid w:val="0FCEC716"/>
    <w:rsid w:val="1094F6E9"/>
    <w:rsid w:val="1114826A"/>
    <w:rsid w:val="11BF3228"/>
    <w:rsid w:val="14D02338"/>
    <w:rsid w:val="155EFBDF"/>
    <w:rsid w:val="15661114"/>
    <w:rsid w:val="15B96B23"/>
    <w:rsid w:val="160B1C3E"/>
    <w:rsid w:val="1690625C"/>
    <w:rsid w:val="16CB2625"/>
    <w:rsid w:val="16F08691"/>
    <w:rsid w:val="177C7E52"/>
    <w:rsid w:val="1790D4E0"/>
    <w:rsid w:val="189DB1D6"/>
    <w:rsid w:val="18BE7264"/>
    <w:rsid w:val="1901FDFE"/>
    <w:rsid w:val="1A287673"/>
    <w:rsid w:val="1A871CF6"/>
    <w:rsid w:val="1C2B841B"/>
    <w:rsid w:val="1C4A622B"/>
    <w:rsid w:val="1C87BD4F"/>
    <w:rsid w:val="1DADCB2B"/>
    <w:rsid w:val="1EC7FE0A"/>
    <w:rsid w:val="20CB6CA1"/>
    <w:rsid w:val="20FEF53E"/>
    <w:rsid w:val="22E4D25B"/>
    <w:rsid w:val="235C6E5C"/>
    <w:rsid w:val="24AE5AAA"/>
    <w:rsid w:val="252A58F3"/>
    <w:rsid w:val="25803091"/>
    <w:rsid w:val="258B7DB2"/>
    <w:rsid w:val="2768D9ED"/>
    <w:rsid w:val="27A74156"/>
    <w:rsid w:val="283263CE"/>
    <w:rsid w:val="288A50A1"/>
    <w:rsid w:val="299B1778"/>
    <w:rsid w:val="2A23F733"/>
    <w:rsid w:val="2A6C2AA2"/>
    <w:rsid w:val="2AA07AAF"/>
    <w:rsid w:val="2AF4F51D"/>
    <w:rsid w:val="2C0B9FB3"/>
    <w:rsid w:val="2ED6B5AD"/>
    <w:rsid w:val="2EDBA5CB"/>
    <w:rsid w:val="2F6A4D8C"/>
    <w:rsid w:val="2FFDB1BA"/>
    <w:rsid w:val="3061A549"/>
    <w:rsid w:val="3118EBA5"/>
    <w:rsid w:val="3341FA84"/>
    <w:rsid w:val="33A777E6"/>
    <w:rsid w:val="33F1C8BF"/>
    <w:rsid w:val="34A035F7"/>
    <w:rsid w:val="355714C3"/>
    <w:rsid w:val="36E9CFCA"/>
    <w:rsid w:val="39261E2E"/>
    <w:rsid w:val="39D54A5D"/>
    <w:rsid w:val="3ACE28A5"/>
    <w:rsid w:val="3CC54F23"/>
    <w:rsid w:val="3DAC4AF9"/>
    <w:rsid w:val="3E8889F4"/>
    <w:rsid w:val="3EC8D9D1"/>
    <w:rsid w:val="3F11FEA5"/>
    <w:rsid w:val="400FA315"/>
    <w:rsid w:val="4064B03E"/>
    <w:rsid w:val="40C8EE2B"/>
    <w:rsid w:val="4192F362"/>
    <w:rsid w:val="440329B0"/>
    <w:rsid w:val="4462DD94"/>
    <w:rsid w:val="447BA750"/>
    <w:rsid w:val="44A3D31A"/>
    <w:rsid w:val="462BDE48"/>
    <w:rsid w:val="46E13611"/>
    <w:rsid w:val="47293BFC"/>
    <w:rsid w:val="472A4C84"/>
    <w:rsid w:val="4C801CD0"/>
    <w:rsid w:val="4D76BAC3"/>
    <w:rsid w:val="4E07FB18"/>
    <w:rsid w:val="4E73AC47"/>
    <w:rsid w:val="4F756B8B"/>
    <w:rsid w:val="50433F07"/>
    <w:rsid w:val="515503EB"/>
    <w:rsid w:val="51D4B0BD"/>
    <w:rsid w:val="52BABB4F"/>
    <w:rsid w:val="533B5C67"/>
    <w:rsid w:val="537FC3B7"/>
    <w:rsid w:val="53A690BC"/>
    <w:rsid w:val="54891AA2"/>
    <w:rsid w:val="54BB3FD2"/>
    <w:rsid w:val="556CC451"/>
    <w:rsid w:val="5591C287"/>
    <w:rsid w:val="58A0ACE8"/>
    <w:rsid w:val="59CA93EC"/>
    <w:rsid w:val="5AACA4D7"/>
    <w:rsid w:val="5AFC4AD8"/>
    <w:rsid w:val="5BAACC62"/>
    <w:rsid w:val="5BCE9D9B"/>
    <w:rsid w:val="5CFAC6B2"/>
    <w:rsid w:val="5DEB0FB6"/>
    <w:rsid w:val="5E0A8808"/>
    <w:rsid w:val="5E6E906A"/>
    <w:rsid w:val="5ECF4B13"/>
    <w:rsid w:val="606D941F"/>
    <w:rsid w:val="60E3EBE8"/>
    <w:rsid w:val="60F3313B"/>
    <w:rsid w:val="61016A55"/>
    <w:rsid w:val="6182F67F"/>
    <w:rsid w:val="61CF3C97"/>
    <w:rsid w:val="61ED0ADD"/>
    <w:rsid w:val="61FB5C0F"/>
    <w:rsid w:val="6228D1AB"/>
    <w:rsid w:val="626AC1F8"/>
    <w:rsid w:val="626DA15A"/>
    <w:rsid w:val="62AF1FF8"/>
    <w:rsid w:val="64A39202"/>
    <w:rsid w:val="6573560E"/>
    <w:rsid w:val="6619BAB2"/>
    <w:rsid w:val="678BE9ED"/>
    <w:rsid w:val="67D5AEB7"/>
    <w:rsid w:val="68F0E8A2"/>
    <w:rsid w:val="69C608E8"/>
    <w:rsid w:val="6ABDACE8"/>
    <w:rsid w:val="6B64E938"/>
    <w:rsid w:val="6B7F1201"/>
    <w:rsid w:val="6CCF7070"/>
    <w:rsid w:val="6DF4A7E7"/>
    <w:rsid w:val="6E7454B9"/>
    <w:rsid w:val="6F21DEAA"/>
    <w:rsid w:val="6FD4A4EE"/>
    <w:rsid w:val="71C76AC3"/>
    <w:rsid w:val="72483927"/>
    <w:rsid w:val="725ABAA8"/>
    <w:rsid w:val="73804AE4"/>
    <w:rsid w:val="73BC40A4"/>
    <w:rsid w:val="73DDE524"/>
    <w:rsid w:val="776FDBE2"/>
    <w:rsid w:val="779CF250"/>
    <w:rsid w:val="77C163C1"/>
    <w:rsid w:val="787F90AE"/>
    <w:rsid w:val="78896B22"/>
    <w:rsid w:val="790FB8FD"/>
    <w:rsid w:val="79B3C644"/>
    <w:rsid w:val="79E82355"/>
    <w:rsid w:val="7ACE706D"/>
    <w:rsid w:val="7AF43B4C"/>
    <w:rsid w:val="7D46C09E"/>
    <w:rsid w:val="7D543EAE"/>
    <w:rsid w:val="7DAC47BE"/>
    <w:rsid w:val="7E38A32A"/>
    <w:rsid w:val="7FF4962F"/>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FE3D52"/>
  <w14:defaultImageDpi w14:val="300"/>
  <w15:chartTrackingRefBased/>
  <w15:docId w15:val="{F2E89F03-8368-46AE-BDDB-59E8F154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690231"/>
    <w:rPr>
      <w:sz w:val="24"/>
      <w:szCs w:val="24"/>
      <w:lang w:eastAsia="en-US"/>
    </w:rPr>
  </w:style>
  <w:style w:type="paragraph" w:styleId="Heading1">
    <w:name w:val="heading 1"/>
    <w:basedOn w:val="Normal"/>
    <w:next w:val="Normal"/>
    <w:link w:val="Heading1Char"/>
    <w:qFormat/>
    <w:rsid w:val="00690231"/>
    <w:pPr>
      <w:keepNext/>
      <w:jc w:val="center"/>
      <w:outlineLvl w:val="0"/>
    </w:pPr>
    <w:rPr>
      <w:b/>
      <w:bCs/>
    </w:rPr>
  </w:style>
  <w:style w:type="paragraph" w:styleId="Heading2">
    <w:name w:val="heading 2"/>
    <w:basedOn w:val="Normal"/>
    <w:next w:val="Normal"/>
    <w:link w:val="Heading2Char"/>
    <w:qFormat/>
    <w:rsid w:val="00690231"/>
    <w:pPr>
      <w:keepNext/>
      <w:outlineLvl w:val="1"/>
    </w:pPr>
    <w:rPr>
      <w:b/>
      <w:bCs/>
    </w:rPr>
  </w:style>
  <w:style w:type="paragraph" w:styleId="Heading3">
    <w:name w:val="heading 3"/>
    <w:basedOn w:val="Normal"/>
    <w:next w:val="Normal"/>
    <w:qFormat/>
    <w:rsid w:val="0069023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0231"/>
    <w:rPr>
      <w:color w:val="0000FF"/>
      <w:u w:val="single"/>
    </w:rPr>
  </w:style>
  <w:style w:type="character" w:customStyle="1" w:styleId="Hyperlink3">
    <w:name w:val="Hyperlink3"/>
    <w:rsid w:val="00690231"/>
    <w:rPr>
      <w:color w:val="003366"/>
      <w:u w:val="single"/>
    </w:rPr>
  </w:style>
  <w:style w:type="table" w:styleId="TableGrid">
    <w:name w:val="Table Grid"/>
    <w:basedOn w:val="TableNormal"/>
    <w:rsid w:val="00690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696260"/>
    <w:pPr>
      <w:spacing w:before="100" w:beforeAutospacing="1" w:after="100" w:afterAutospacing="1"/>
    </w:pPr>
  </w:style>
  <w:style w:type="character" w:styleId="Emphasis">
    <w:name w:val="Emphasis"/>
    <w:qFormat/>
    <w:rsid w:val="00696260"/>
    <w:rPr>
      <w:i/>
      <w:iCs/>
    </w:rPr>
  </w:style>
  <w:style w:type="paragraph" w:styleId="BalloonText">
    <w:name w:val="Balloon Text"/>
    <w:basedOn w:val="Normal"/>
    <w:semiHidden/>
    <w:rsid w:val="00DB2C55"/>
    <w:rPr>
      <w:rFonts w:ascii="Tahoma" w:hAnsi="Tahoma" w:cs="Tahoma"/>
      <w:sz w:val="16"/>
      <w:szCs w:val="16"/>
    </w:rPr>
  </w:style>
  <w:style w:type="character" w:customStyle="1" w:styleId="moz-txt-tag">
    <w:name w:val="moz-txt-tag"/>
    <w:basedOn w:val="DefaultParagraphFont"/>
    <w:rsid w:val="00BA192A"/>
  </w:style>
  <w:style w:type="paragraph" w:styleId="Footer">
    <w:name w:val="footer"/>
    <w:basedOn w:val="Normal"/>
    <w:link w:val="FooterChar"/>
    <w:rsid w:val="00A05B45"/>
    <w:pPr>
      <w:tabs>
        <w:tab w:val="center" w:pos="4320"/>
        <w:tab w:val="right" w:pos="8640"/>
      </w:tabs>
    </w:pPr>
  </w:style>
  <w:style w:type="character" w:customStyle="1" w:styleId="FooterChar">
    <w:name w:val="Footer Char"/>
    <w:link w:val="Footer"/>
    <w:rsid w:val="00A05B45"/>
    <w:rPr>
      <w:sz w:val="24"/>
      <w:szCs w:val="24"/>
    </w:rPr>
  </w:style>
  <w:style w:type="character" w:styleId="PageNumber">
    <w:name w:val="page number"/>
    <w:basedOn w:val="DefaultParagraphFont"/>
    <w:rsid w:val="00A05B45"/>
  </w:style>
  <w:style w:type="character" w:styleId="FollowedHyperlink">
    <w:name w:val="FollowedHyperlink"/>
    <w:rsid w:val="00D45B7F"/>
    <w:rPr>
      <w:color w:val="800080"/>
      <w:u w:val="single"/>
    </w:rPr>
  </w:style>
  <w:style w:type="paragraph" w:customStyle="1" w:styleId="ColorfulList-Accent11">
    <w:name w:val="Colorful List - Accent 11"/>
    <w:basedOn w:val="Normal"/>
    <w:uiPriority w:val="34"/>
    <w:qFormat/>
    <w:rsid w:val="008B0081"/>
    <w:pPr>
      <w:ind w:left="720"/>
      <w:contextualSpacing/>
    </w:pPr>
    <w:rPr>
      <w:rFonts w:ascii="Calibri" w:eastAsia="Calibri" w:hAnsi="Calibri"/>
      <w:sz w:val="22"/>
      <w:szCs w:val="22"/>
    </w:rPr>
  </w:style>
  <w:style w:type="paragraph" w:styleId="Title">
    <w:name w:val="Title"/>
    <w:basedOn w:val="Normal"/>
    <w:link w:val="TitleChar"/>
    <w:qFormat/>
    <w:rsid w:val="00402B54"/>
    <w:pPr>
      <w:jc w:val="center"/>
    </w:pPr>
    <w:rPr>
      <w:b/>
      <w:bCs/>
    </w:rPr>
  </w:style>
  <w:style w:type="character" w:customStyle="1" w:styleId="TitleChar">
    <w:name w:val="Title Char"/>
    <w:link w:val="Title"/>
    <w:rsid w:val="00402B54"/>
    <w:rPr>
      <w:b/>
      <w:bCs/>
      <w:sz w:val="24"/>
      <w:szCs w:val="24"/>
    </w:rPr>
  </w:style>
  <w:style w:type="character" w:customStyle="1" w:styleId="apple-converted-space">
    <w:name w:val="apple-converted-space"/>
    <w:rsid w:val="00293901"/>
  </w:style>
  <w:style w:type="character" w:customStyle="1" w:styleId="Heading1Char">
    <w:name w:val="Heading 1 Char"/>
    <w:link w:val="Heading1"/>
    <w:rsid w:val="00C53696"/>
    <w:rPr>
      <w:b/>
      <w:bCs/>
      <w:sz w:val="24"/>
      <w:szCs w:val="24"/>
    </w:rPr>
  </w:style>
  <w:style w:type="character" w:customStyle="1" w:styleId="Heading2Char">
    <w:name w:val="Heading 2 Char"/>
    <w:link w:val="Heading2"/>
    <w:rsid w:val="00C53696"/>
    <w:rPr>
      <w:b/>
      <w:bCs/>
      <w:sz w:val="24"/>
      <w:szCs w:val="24"/>
    </w:rPr>
  </w:style>
  <w:style w:type="paragraph" w:styleId="ListParagraph">
    <w:name w:val="List Paragraph"/>
    <w:basedOn w:val="Normal"/>
    <w:uiPriority w:val="34"/>
    <w:qFormat/>
    <w:rsid w:val="0067690D"/>
    <w:pPr>
      <w:ind w:left="720"/>
      <w:contextualSpacing/>
    </w:pPr>
    <w:rPr>
      <w:rFonts w:ascii="Optima" w:hAnsi="Optima"/>
    </w:rPr>
  </w:style>
  <w:style w:type="character" w:styleId="UnresolvedMention">
    <w:name w:val="Unresolved Mention"/>
    <w:uiPriority w:val="47"/>
    <w:rsid w:val="00676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50815">
      <w:bodyDiv w:val="1"/>
      <w:marLeft w:val="0"/>
      <w:marRight w:val="0"/>
      <w:marTop w:val="0"/>
      <w:marBottom w:val="0"/>
      <w:divBdr>
        <w:top w:val="none" w:sz="0" w:space="0" w:color="auto"/>
        <w:left w:val="none" w:sz="0" w:space="0" w:color="auto"/>
        <w:bottom w:val="none" w:sz="0" w:space="0" w:color="auto"/>
        <w:right w:val="none" w:sz="0" w:space="0" w:color="auto"/>
      </w:divBdr>
    </w:div>
    <w:div w:id="368578627">
      <w:bodyDiv w:val="1"/>
      <w:marLeft w:val="0"/>
      <w:marRight w:val="0"/>
      <w:marTop w:val="0"/>
      <w:marBottom w:val="0"/>
      <w:divBdr>
        <w:top w:val="none" w:sz="0" w:space="0" w:color="auto"/>
        <w:left w:val="none" w:sz="0" w:space="0" w:color="auto"/>
        <w:bottom w:val="none" w:sz="0" w:space="0" w:color="auto"/>
        <w:right w:val="none" w:sz="0" w:space="0" w:color="auto"/>
      </w:divBdr>
    </w:div>
    <w:div w:id="446387545">
      <w:bodyDiv w:val="1"/>
      <w:marLeft w:val="0"/>
      <w:marRight w:val="0"/>
      <w:marTop w:val="0"/>
      <w:marBottom w:val="0"/>
      <w:divBdr>
        <w:top w:val="none" w:sz="0" w:space="0" w:color="auto"/>
        <w:left w:val="none" w:sz="0" w:space="0" w:color="auto"/>
        <w:bottom w:val="none" w:sz="0" w:space="0" w:color="auto"/>
        <w:right w:val="none" w:sz="0" w:space="0" w:color="auto"/>
      </w:divBdr>
    </w:div>
    <w:div w:id="520701129">
      <w:bodyDiv w:val="1"/>
      <w:marLeft w:val="0"/>
      <w:marRight w:val="0"/>
      <w:marTop w:val="0"/>
      <w:marBottom w:val="0"/>
      <w:divBdr>
        <w:top w:val="none" w:sz="0" w:space="0" w:color="auto"/>
        <w:left w:val="none" w:sz="0" w:space="0" w:color="auto"/>
        <w:bottom w:val="none" w:sz="0" w:space="0" w:color="auto"/>
        <w:right w:val="none" w:sz="0" w:space="0" w:color="auto"/>
      </w:divBdr>
    </w:div>
    <w:div w:id="544945624">
      <w:bodyDiv w:val="1"/>
      <w:marLeft w:val="0"/>
      <w:marRight w:val="0"/>
      <w:marTop w:val="0"/>
      <w:marBottom w:val="0"/>
      <w:divBdr>
        <w:top w:val="none" w:sz="0" w:space="0" w:color="auto"/>
        <w:left w:val="none" w:sz="0" w:space="0" w:color="auto"/>
        <w:bottom w:val="none" w:sz="0" w:space="0" w:color="auto"/>
        <w:right w:val="none" w:sz="0" w:space="0" w:color="auto"/>
      </w:divBdr>
    </w:div>
    <w:div w:id="732314917">
      <w:bodyDiv w:val="1"/>
      <w:marLeft w:val="0"/>
      <w:marRight w:val="0"/>
      <w:marTop w:val="0"/>
      <w:marBottom w:val="0"/>
      <w:divBdr>
        <w:top w:val="none" w:sz="0" w:space="0" w:color="auto"/>
        <w:left w:val="none" w:sz="0" w:space="0" w:color="auto"/>
        <w:bottom w:val="none" w:sz="0" w:space="0" w:color="auto"/>
        <w:right w:val="none" w:sz="0" w:space="0" w:color="auto"/>
      </w:divBdr>
    </w:div>
    <w:div w:id="791748762">
      <w:bodyDiv w:val="1"/>
      <w:marLeft w:val="0"/>
      <w:marRight w:val="0"/>
      <w:marTop w:val="0"/>
      <w:marBottom w:val="0"/>
      <w:divBdr>
        <w:top w:val="none" w:sz="0" w:space="0" w:color="auto"/>
        <w:left w:val="none" w:sz="0" w:space="0" w:color="auto"/>
        <w:bottom w:val="none" w:sz="0" w:space="0" w:color="auto"/>
        <w:right w:val="none" w:sz="0" w:space="0" w:color="auto"/>
      </w:divBdr>
    </w:div>
    <w:div w:id="865871574">
      <w:bodyDiv w:val="1"/>
      <w:marLeft w:val="0"/>
      <w:marRight w:val="0"/>
      <w:marTop w:val="0"/>
      <w:marBottom w:val="0"/>
      <w:divBdr>
        <w:top w:val="none" w:sz="0" w:space="0" w:color="auto"/>
        <w:left w:val="none" w:sz="0" w:space="0" w:color="auto"/>
        <w:bottom w:val="none" w:sz="0" w:space="0" w:color="auto"/>
        <w:right w:val="none" w:sz="0" w:space="0" w:color="auto"/>
      </w:divBdr>
    </w:div>
    <w:div w:id="906568354">
      <w:bodyDiv w:val="1"/>
      <w:marLeft w:val="0"/>
      <w:marRight w:val="0"/>
      <w:marTop w:val="0"/>
      <w:marBottom w:val="0"/>
      <w:divBdr>
        <w:top w:val="none" w:sz="0" w:space="0" w:color="auto"/>
        <w:left w:val="none" w:sz="0" w:space="0" w:color="auto"/>
        <w:bottom w:val="none" w:sz="0" w:space="0" w:color="auto"/>
        <w:right w:val="none" w:sz="0" w:space="0" w:color="auto"/>
      </w:divBdr>
    </w:div>
    <w:div w:id="1034695572">
      <w:bodyDiv w:val="1"/>
      <w:marLeft w:val="0"/>
      <w:marRight w:val="0"/>
      <w:marTop w:val="0"/>
      <w:marBottom w:val="0"/>
      <w:divBdr>
        <w:top w:val="none" w:sz="0" w:space="0" w:color="auto"/>
        <w:left w:val="none" w:sz="0" w:space="0" w:color="auto"/>
        <w:bottom w:val="none" w:sz="0" w:space="0" w:color="auto"/>
        <w:right w:val="none" w:sz="0" w:space="0" w:color="auto"/>
      </w:divBdr>
    </w:div>
    <w:div w:id="1046755456">
      <w:bodyDiv w:val="1"/>
      <w:marLeft w:val="0"/>
      <w:marRight w:val="0"/>
      <w:marTop w:val="0"/>
      <w:marBottom w:val="0"/>
      <w:divBdr>
        <w:top w:val="none" w:sz="0" w:space="0" w:color="auto"/>
        <w:left w:val="none" w:sz="0" w:space="0" w:color="auto"/>
        <w:bottom w:val="none" w:sz="0" w:space="0" w:color="auto"/>
        <w:right w:val="none" w:sz="0" w:space="0" w:color="auto"/>
      </w:divBdr>
    </w:div>
    <w:div w:id="1150514725">
      <w:bodyDiv w:val="1"/>
      <w:marLeft w:val="0"/>
      <w:marRight w:val="0"/>
      <w:marTop w:val="0"/>
      <w:marBottom w:val="0"/>
      <w:divBdr>
        <w:top w:val="none" w:sz="0" w:space="0" w:color="auto"/>
        <w:left w:val="none" w:sz="0" w:space="0" w:color="auto"/>
        <w:bottom w:val="none" w:sz="0" w:space="0" w:color="auto"/>
        <w:right w:val="none" w:sz="0" w:space="0" w:color="auto"/>
      </w:divBdr>
    </w:div>
    <w:div w:id="1242057257">
      <w:bodyDiv w:val="1"/>
      <w:marLeft w:val="0"/>
      <w:marRight w:val="0"/>
      <w:marTop w:val="0"/>
      <w:marBottom w:val="0"/>
      <w:divBdr>
        <w:top w:val="none" w:sz="0" w:space="0" w:color="auto"/>
        <w:left w:val="none" w:sz="0" w:space="0" w:color="auto"/>
        <w:bottom w:val="none" w:sz="0" w:space="0" w:color="auto"/>
        <w:right w:val="none" w:sz="0" w:space="0" w:color="auto"/>
      </w:divBdr>
    </w:div>
    <w:div w:id="1244296689">
      <w:bodyDiv w:val="1"/>
      <w:marLeft w:val="0"/>
      <w:marRight w:val="0"/>
      <w:marTop w:val="0"/>
      <w:marBottom w:val="0"/>
      <w:divBdr>
        <w:top w:val="none" w:sz="0" w:space="0" w:color="auto"/>
        <w:left w:val="none" w:sz="0" w:space="0" w:color="auto"/>
        <w:bottom w:val="none" w:sz="0" w:space="0" w:color="auto"/>
        <w:right w:val="none" w:sz="0" w:space="0" w:color="auto"/>
      </w:divBdr>
    </w:div>
    <w:div w:id="1360156819">
      <w:bodyDiv w:val="1"/>
      <w:marLeft w:val="0"/>
      <w:marRight w:val="0"/>
      <w:marTop w:val="0"/>
      <w:marBottom w:val="0"/>
      <w:divBdr>
        <w:top w:val="none" w:sz="0" w:space="0" w:color="auto"/>
        <w:left w:val="none" w:sz="0" w:space="0" w:color="auto"/>
        <w:bottom w:val="none" w:sz="0" w:space="0" w:color="auto"/>
        <w:right w:val="none" w:sz="0" w:space="0" w:color="auto"/>
      </w:divBdr>
    </w:div>
    <w:div w:id="1397975426">
      <w:bodyDiv w:val="1"/>
      <w:marLeft w:val="0"/>
      <w:marRight w:val="0"/>
      <w:marTop w:val="0"/>
      <w:marBottom w:val="0"/>
      <w:divBdr>
        <w:top w:val="none" w:sz="0" w:space="0" w:color="auto"/>
        <w:left w:val="none" w:sz="0" w:space="0" w:color="auto"/>
        <w:bottom w:val="none" w:sz="0" w:space="0" w:color="auto"/>
        <w:right w:val="none" w:sz="0" w:space="0" w:color="auto"/>
      </w:divBdr>
    </w:div>
    <w:div w:id="1407728242">
      <w:bodyDiv w:val="1"/>
      <w:marLeft w:val="0"/>
      <w:marRight w:val="0"/>
      <w:marTop w:val="0"/>
      <w:marBottom w:val="0"/>
      <w:divBdr>
        <w:top w:val="none" w:sz="0" w:space="0" w:color="auto"/>
        <w:left w:val="none" w:sz="0" w:space="0" w:color="auto"/>
        <w:bottom w:val="none" w:sz="0" w:space="0" w:color="auto"/>
        <w:right w:val="none" w:sz="0" w:space="0" w:color="auto"/>
      </w:divBdr>
    </w:div>
    <w:div w:id="1419521225">
      <w:bodyDiv w:val="1"/>
      <w:marLeft w:val="0"/>
      <w:marRight w:val="0"/>
      <w:marTop w:val="0"/>
      <w:marBottom w:val="0"/>
      <w:divBdr>
        <w:top w:val="none" w:sz="0" w:space="0" w:color="auto"/>
        <w:left w:val="none" w:sz="0" w:space="0" w:color="auto"/>
        <w:bottom w:val="none" w:sz="0" w:space="0" w:color="auto"/>
        <w:right w:val="none" w:sz="0" w:space="0" w:color="auto"/>
      </w:divBdr>
    </w:div>
    <w:div w:id="1422222207">
      <w:bodyDiv w:val="1"/>
      <w:marLeft w:val="0"/>
      <w:marRight w:val="0"/>
      <w:marTop w:val="0"/>
      <w:marBottom w:val="0"/>
      <w:divBdr>
        <w:top w:val="none" w:sz="0" w:space="0" w:color="auto"/>
        <w:left w:val="none" w:sz="0" w:space="0" w:color="auto"/>
        <w:bottom w:val="none" w:sz="0" w:space="0" w:color="auto"/>
        <w:right w:val="none" w:sz="0" w:space="0" w:color="auto"/>
      </w:divBdr>
    </w:div>
    <w:div w:id="1428426752">
      <w:bodyDiv w:val="1"/>
      <w:marLeft w:val="0"/>
      <w:marRight w:val="0"/>
      <w:marTop w:val="0"/>
      <w:marBottom w:val="0"/>
      <w:divBdr>
        <w:top w:val="none" w:sz="0" w:space="0" w:color="auto"/>
        <w:left w:val="none" w:sz="0" w:space="0" w:color="auto"/>
        <w:bottom w:val="none" w:sz="0" w:space="0" w:color="auto"/>
        <w:right w:val="none" w:sz="0" w:space="0" w:color="auto"/>
      </w:divBdr>
    </w:div>
    <w:div w:id="1665159836">
      <w:bodyDiv w:val="1"/>
      <w:marLeft w:val="0"/>
      <w:marRight w:val="0"/>
      <w:marTop w:val="0"/>
      <w:marBottom w:val="0"/>
      <w:divBdr>
        <w:top w:val="none" w:sz="0" w:space="0" w:color="auto"/>
        <w:left w:val="none" w:sz="0" w:space="0" w:color="auto"/>
        <w:bottom w:val="none" w:sz="0" w:space="0" w:color="auto"/>
        <w:right w:val="none" w:sz="0" w:space="0" w:color="auto"/>
      </w:divBdr>
    </w:div>
    <w:div w:id="1863087279">
      <w:bodyDiv w:val="1"/>
      <w:marLeft w:val="0"/>
      <w:marRight w:val="0"/>
      <w:marTop w:val="0"/>
      <w:marBottom w:val="0"/>
      <w:divBdr>
        <w:top w:val="none" w:sz="0" w:space="0" w:color="auto"/>
        <w:left w:val="none" w:sz="0" w:space="0" w:color="auto"/>
        <w:bottom w:val="none" w:sz="0" w:space="0" w:color="auto"/>
        <w:right w:val="none" w:sz="0" w:space="0" w:color="auto"/>
      </w:divBdr>
    </w:div>
    <w:div w:id="1922368588">
      <w:bodyDiv w:val="1"/>
      <w:marLeft w:val="0"/>
      <w:marRight w:val="0"/>
      <w:marTop w:val="0"/>
      <w:marBottom w:val="0"/>
      <w:divBdr>
        <w:top w:val="none" w:sz="0" w:space="0" w:color="auto"/>
        <w:left w:val="none" w:sz="0" w:space="0" w:color="auto"/>
        <w:bottom w:val="none" w:sz="0" w:space="0" w:color="auto"/>
        <w:right w:val="none" w:sz="0" w:space="0" w:color="auto"/>
      </w:divBdr>
    </w:div>
    <w:div w:id="2086950473">
      <w:bodyDiv w:val="1"/>
      <w:marLeft w:val="0"/>
      <w:marRight w:val="0"/>
      <w:marTop w:val="0"/>
      <w:marBottom w:val="0"/>
      <w:divBdr>
        <w:top w:val="none" w:sz="0" w:space="0" w:color="auto"/>
        <w:left w:val="none" w:sz="0" w:space="0" w:color="auto"/>
        <w:bottom w:val="none" w:sz="0" w:space="0" w:color="auto"/>
        <w:right w:val="none" w:sz="0" w:space="0" w:color="auto"/>
      </w:divBdr>
    </w:div>
    <w:div w:id="210529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biausa.org" TargetMode="External"/><Relationship Id="rId18" Type="http://schemas.openxmlformats.org/officeDocument/2006/relationships/hyperlink" Target="https://dvbic.dcoe.mil/study-manuals" TargetMode="External"/><Relationship Id="rId26" Type="http://schemas.openxmlformats.org/officeDocument/2006/relationships/hyperlink" Target="mailto:lduran@uoregon.edu" TargetMode="External"/><Relationship Id="rId3" Type="http://schemas.openxmlformats.org/officeDocument/2006/relationships/settings" Target="settings.xml"/><Relationship Id="rId21" Type="http://schemas.openxmlformats.org/officeDocument/2006/relationships/hyperlink" Target="http://hr.uoregon.edu/policies-leaves/general-information/mandatory-reporting-child-abuse-and-neglect" TargetMode="External"/><Relationship Id="rId34" Type="http://schemas.openxmlformats.org/officeDocument/2006/relationships/footer" Target="footer2.xml"/><Relationship Id="rId7" Type="http://schemas.openxmlformats.org/officeDocument/2006/relationships/hyperlink" Target="http://www.psycbite.com" TargetMode="External"/><Relationship Id="rId12" Type="http://schemas.openxmlformats.org/officeDocument/2006/relationships/hyperlink" Target="https://bestconnections.org" TargetMode="External"/><Relationship Id="rId17" Type="http://schemas.openxmlformats.org/officeDocument/2006/relationships/hyperlink" Target="https://www.asha.org/uploadedFiles/ASHA/Practice_Portal/Clinical_Topics/Traumatic_Brain_Injury_in_Adults/Clinicians-Guide-to-Cognitive-Rehabilitation-in-Mild-Traumatic-Brain-Injury.pdf" TargetMode="External"/><Relationship Id="rId25" Type="http://schemas.openxmlformats.org/officeDocument/2006/relationships/hyperlink" Target="http://conduct.uoregon.edu"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vbic.dcoe.mil/system/files/resources/5001.1.1.26_CogRehab_CR_Appendices_508.pdf" TargetMode="External"/><Relationship Id="rId20" Type="http://schemas.openxmlformats.org/officeDocument/2006/relationships/hyperlink" Target="http://aec.uoregon.edu" TargetMode="External"/><Relationship Id="rId29" Type="http://schemas.openxmlformats.org/officeDocument/2006/relationships/hyperlink" Target="http://aaeo.uoregon.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rainline.org" TargetMode="External"/><Relationship Id="rId24" Type="http://schemas.openxmlformats.org/officeDocument/2006/relationships/hyperlink" Target="https://titleix.uoregon.edu" TargetMode="External"/><Relationship Id="rId32" Type="http://schemas.openxmlformats.org/officeDocument/2006/relationships/hyperlink" Target="https://education.uoregon.edu/academics/incompletes-courses" TargetMode="External"/><Relationship Id="rId5" Type="http://schemas.openxmlformats.org/officeDocument/2006/relationships/footnotes" Target="footnotes.xml"/><Relationship Id="rId15" Type="http://schemas.openxmlformats.org/officeDocument/2006/relationships/hyperlink" Target="http://www.asha.org/uploadedFiles/ASHA/Practice_Portal/Clinical_Topics/Traumatic_Brain_Injury_in_Adults/Clinicians-Guide-to-Cognitive-Rehabilitation-in-Mild-Traumatic-Brain-Injury.pdf" TargetMode="External"/><Relationship Id="rId23" Type="http://schemas.openxmlformats.org/officeDocument/2006/relationships/hyperlink" Target="http://aaeo.uoregon.edu/content/discrimination-harassment" TargetMode="External"/><Relationship Id="rId28" Type="http://schemas.openxmlformats.org/officeDocument/2006/relationships/hyperlink" Target="http://studentlife.uoregon.edu/support" TargetMode="External"/><Relationship Id="rId36" Type="http://schemas.openxmlformats.org/officeDocument/2006/relationships/theme" Target="theme/theme1.xml"/><Relationship Id="rId10" Type="http://schemas.openxmlformats.org/officeDocument/2006/relationships/hyperlink" Target="http://www.asha.org/EvidenceMapLanding.aspx?id=8589936624&amp;recentarticles=false&amp;year=undefined&amp;tab=all" TargetMode="External"/><Relationship Id="rId19" Type="http://schemas.openxmlformats.org/officeDocument/2006/relationships/hyperlink" Target="https://studentlife.uoregon.edu/pronouns" TargetMode="External"/><Relationship Id="rId31" Type="http://schemas.openxmlformats.org/officeDocument/2006/relationships/hyperlink" Target="https://hr.uoregon.edu/about-hr/campus-notifications/inclement-weather" TargetMode="External"/><Relationship Id="rId4" Type="http://schemas.openxmlformats.org/officeDocument/2006/relationships/webSettings" Target="webSettings.xml"/><Relationship Id="rId9" Type="http://schemas.openxmlformats.org/officeDocument/2006/relationships/hyperlink" Target="http://www.ancds.org/" TargetMode="External"/><Relationship Id="rId14" Type="http://schemas.openxmlformats.org/officeDocument/2006/relationships/hyperlink" Target="http://dvbic.dcoe.mil/cogrehab/index.html" TargetMode="External"/><Relationship Id="rId22" Type="http://schemas.openxmlformats.org/officeDocument/2006/relationships/hyperlink" Target="https://aaeo.uoregon.edu/" TargetMode="External"/><Relationship Id="rId27" Type="http://schemas.openxmlformats.org/officeDocument/2006/relationships/hyperlink" Target="http://bias.uoregon.edu/whatbrt.htm" TargetMode="External"/><Relationship Id="rId30" Type="http://schemas.openxmlformats.org/officeDocument/2006/relationships/hyperlink" Target="mailto:lduran@uoregon.edu" TargetMode="External"/><Relationship Id="rId35" Type="http://schemas.openxmlformats.org/officeDocument/2006/relationships/fontTable" Target="fontTable.xml"/><Relationship Id="rId8" Type="http://schemas.openxmlformats.org/officeDocument/2006/relationships/hyperlink" Target="http://www.internationalbrain.org/?q=node/1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5165</Words>
  <Characters>29446</Characters>
  <Application>Microsoft Office Word</Application>
  <DocSecurity>0</DocSecurity>
  <Lines>245</Lines>
  <Paragraphs>69</Paragraphs>
  <ScaleCrop>false</ScaleCrop>
  <Company>UO</Company>
  <LinksUpToDate>false</LinksUpToDate>
  <CharactersWithSpaces>34542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McKay</dc:creator>
  <cp:keywords/>
  <dc:description/>
  <cp:lastModifiedBy>Jim Wright</cp:lastModifiedBy>
  <cp:revision>4</cp:revision>
  <cp:lastPrinted>2019-12-16T19:28:00Z</cp:lastPrinted>
  <dcterms:created xsi:type="dcterms:W3CDTF">2020-12-17T23:09:00Z</dcterms:created>
  <dcterms:modified xsi:type="dcterms:W3CDTF">2020-12-17T23:18:00Z</dcterms:modified>
</cp:coreProperties>
</file>