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871E0" w14:textId="169D9873" w:rsidR="00115283" w:rsidRDefault="005518B1">
      <w:pPr>
        <w:rPr>
          <w:rFonts w:cs="Times New Roman"/>
        </w:rPr>
      </w:pPr>
    </w:p>
    <w:p w14:paraId="36EE315F" w14:textId="6AE8D453" w:rsidR="00126217" w:rsidRDefault="00126217">
      <w:pPr>
        <w:rPr>
          <w:rFonts w:cs="Times New Roman"/>
        </w:rPr>
      </w:pPr>
    </w:p>
    <w:p w14:paraId="01266F57" w14:textId="3A8A0165" w:rsidR="00126217" w:rsidRDefault="00126217">
      <w:pPr>
        <w:rPr>
          <w:rFonts w:cs="Times New Roman"/>
        </w:rPr>
      </w:pPr>
    </w:p>
    <w:p w14:paraId="5B6460A6" w14:textId="66EAC91B" w:rsidR="00126217" w:rsidRDefault="004347C7" w:rsidP="004347C7">
      <w:pPr>
        <w:tabs>
          <w:tab w:val="left" w:pos="2478"/>
        </w:tabs>
        <w:rPr>
          <w:rFonts w:cs="Times New Roman"/>
        </w:rPr>
      </w:pPr>
      <w:r>
        <w:rPr>
          <w:rFonts w:cs="Times New Roman"/>
        </w:rPr>
        <w:tab/>
      </w:r>
    </w:p>
    <w:p w14:paraId="1009587C" w14:textId="519447CA" w:rsidR="00126217" w:rsidRDefault="00126217">
      <w:pPr>
        <w:rPr>
          <w:rFonts w:cs="Times New Roman"/>
        </w:rPr>
      </w:pPr>
    </w:p>
    <w:p w14:paraId="4092F9CF" w14:textId="6186437A" w:rsidR="00126217" w:rsidRDefault="00126217">
      <w:pPr>
        <w:rPr>
          <w:rFonts w:cs="Times New Roman"/>
        </w:rPr>
      </w:pPr>
    </w:p>
    <w:p w14:paraId="76D791E2" w14:textId="470480E4" w:rsidR="00126217" w:rsidRDefault="00126217">
      <w:pPr>
        <w:rPr>
          <w:rFonts w:cs="Times New Roman"/>
        </w:rPr>
      </w:pPr>
    </w:p>
    <w:p w14:paraId="12D172FD" w14:textId="08350451" w:rsidR="00126217" w:rsidRDefault="00126217">
      <w:pPr>
        <w:rPr>
          <w:rFonts w:cs="Times New Roman"/>
        </w:rPr>
      </w:pPr>
    </w:p>
    <w:p w14:paraId="74F357F0" w14:textId="36817B17" w:rsidR="00126217" w:rsidRDefault="00126217">
      <w:pPr>
        <w:rPr>
          <w:rFonts w:cs="Times New Roman"/>
        </w:rPr>
      </w:pPr>
    </w:p>
    <w:p w14:paraId="205BE039" w14:textId="043E539D" w:rsidR="00126217" w:rsidRDefault="00126217" w:rsidP="00126217">
      <w:pPr>
        <w:jc w:val="center"/>
        <w:rPr>
          <w:rFonts w:cs="Times New Roman"/>
        </w:rPr>
      </w:pPr>
      <w:r>
        <w:rPr>
          <w:rFonts w:cs="Times New Roman"/>
        </w:rPr>
        <w:t xml:space="preserve">What </w:t>
      </w:r>
      <w:r w:rsidR="00DA7A9B">
        <w:rPr>
          <w:rFonts w:cs="Times New Roman"/>
        </w:rPr>
        <w:t>Thirteen</w:t>
      </w:r>
      <w:r>
        <w:rPr>
          <w:rFonts w:cs="Times New Roman"/>
        </w:rPr>
        <w:t xml:space="preserve"> Years of Educational Concussion Data Can Teach Us about the Future of Return-to-Learn</w:t>
      </w:r>
    </w:p>
    <w:p w14:paraId="0A1DE428" w14:textId="37C678D2" w:rsidR="00126217" w:rsidRDefault="00126217">
      <w:pPr>
        <w:rPr>
          <w:rFonts w:cs="Times New Roman"/>
        </w:rPr>
      </w:pPr>
      <w:r>
        <w:rPr>
          <w:rFonts w:cs="Times New Roman"/>
        </w:rPr>
        <w:br w:type="page"/>
      </w:r>
    </w:p>
    <w:p w14:paraId="471F2537" w14:textId="150DE756" w:rsidR="00126217" w:rsidRDefault="00126217" w:rsidP="005804A0">
      <w:pPr>
        <w:pStyle w:val="Heading1"/>
      </w:pPr>
      <w:r>
        <w:lastRenderedPageBreak/>
        <w:t xml:space="preserve">Introduction </w:t>
      </w:r>
    </w:p>
    <w:p w14:paraId="54716A7D" w14:textId="4457B422" w:rsidR="0057755C" w:rsidRDefault="005804A0" w:rsidP="005804A0">
      <w:pPr>
        <w:pStyle w:val="Heading1"/>
        <w:jc w:val="left"/>
        <w:rPr>
          <w:b w:val="0"/>
          <w:bCs w:val="0"/>
        </w:rPr>
      </w:pPr>
      <w:r>
        <w:rPr>
          <w:b w:val="0"/>
          <w:bCs w:val="0"/>
        </w:rPr>
        <w:tab/>
        <w:t>Annually, individuals in the United States</w:t>
      </w:r>
      <w:r w:rsidR="005E6C20">
        <w:rPr>
          <w:b w:val="0"/>
          <w:bCs w:val="0"/>
        </w:rPr>
        <w:t xml:space="preserve"> (US)</w:t>
      </w:r>
      <w:r>
        <w:rPr>
          <w:b w:val="0"/>
          <w:bCs w:val="0"/>
        </w:rPr>
        <w:t xml:space="preserve"> sustain 1.7 million traumatic brain injuries with 70-90% of all injuries classified as concussion </w:t>
      </w:r>
      <w:r>
        <w:rPr>
          <w:b w:val="0"/>
          <w:bCs w:val="0"/>
        </w:rPr>
        <w:fldChar w:fldCharType="begin" w:fldLock="1"/>
      </w:r>
      <w:r w:rsidR="005E6C20">
        <w:rPr>
          <w:b w:val="0"/>
          <w:bCs w:val="0"/>
        </w:rPr>
        <w:instrText>ADDIN CSL_CITATION {"citationItems":[{"id":"ITEM-1","itemData":{"DOI":"10.1080/02699052.2020.1797168","ISSN":"1362301X","PMID":"32715768","abstract":"Objectives: Mild traumatic brain injury (mTBI) is a controversial and under-researched area, despite most traumatic brain injuries being classed as mild. Our objective was to review the evidence underpinning these approaches to treat mTBI including educational, psychological, rehabilitative and pharmacological approaches and discuss their efficacy. Methods: A systematic review of literature was carried out using Web of science, Scopus, Medline, Pubmed, Cinahl, and PsychInfo databases. Randomized Controlled Trials (RCTs) looking at treatment outcome in mTBI for adults were included, published between 1980 and 2019. Methodological quality of the studies was reviewed using the Scottish Intercollegiate Guideline Network (SIGN) checklist for RCTs. Results: Searches identified 3993 studies, of which 25 met inclusion criteria, and a total number of participants of 3213. Mean age was 35, and 59% male. Ten studies had &lt;100 participants, 15 studies 100–395. Studies were grouped into education and early intervention, rehabilitation (8), psychological interventions (4), and pharmacotherapy (4). Inconsistency of definitions and outcome measures used precluded meta-analysis. Conclusions: Traditional education and reassurance can no longer be recommended as having the best evidence base for efficacy as compared to psychological and rehabilitative approaches, and guidelines should begin to reflect this.","author":[{"dropping-particle":"","family":"Arbabi","given":"M.","non-dropping-particle":"","parse-names":false,"suffix":""},{"dropping-particle":"","family":"Sheldon","given":"R. J.G.","non-dropping-particle":"","parse-names":false,"suffix":""},{"dropping-particle":"","family":"Bahadoran","given":"P.","non-dropping-particle":"","parse-names":false,"suffix":""},{"dropping-particle":"","family":"Smith","given":"J. G.","non-dropping-particle":"","parse-names":false,"suffix":""},{"dropping-particle":"","family":"Poole","given":"N.","non-dropping-particle":"","parse-names":false,"suffix":""},{"dropping-particle":"","family":"Agrawal","given":"N.","non-dropping-particle":"","parse-names":false,"suffix":""}],"container-title":"Brain Injury","id":"ITEM-1","issue":"9","issued":{"date-parts":[["2020"]]},"page":"1139-1149","publisher":"Taylor &amp; Francis","title":"Treatment outcomes in mild traumatic brain injury: a systematic review of randomized controlled trials","type":"article-journal","volume":"34"},"uris":["http://www.mendeley.com/documents/?uuid=22d62092-50c0-413f-ab60-b580070b42e3"]}],"mendeley":{"formattedCitation":"(Arbabi et al., 2020)","plainTextFormattedCitation":"(Arbabi et al., 2020)","previouslyFormattedCitation":"(Arbabi et al., 2020)"},"properties":{"noteIndex":0},"schema":"https://github.com/citation-style-language/schema/raw/master/csl-citation.json"}</w:instrText>
      </w:r>
      <w:r>
        <w:rPr>
          <w:b w:val="0"/>
          <w:bCs w:val="0"/>
        </w:rPr>
        <w:fldChar w:fldCharType="separate"/>
      </w:r>
      <w:r w:rsidRPr="005804A0">
        <w:rPr>
          <w:b w:val="0"/>
          <w:bCs w:val="0"/>
          <w:noProof/>
        </w:rPr>
        <w:t>(Arbabi et al., 2020)</w:t>
      </w:r>
      <w:r>
        <w:rPr>
          <w:b w:val="0"/>
          <w:bCs w:val="0"/>
        </w:rPr>
        <w:fldChar w:fldCharType="end"/>
      </w:r>
      <w:r>
        <w:rPr>
          <w:b w:val="0"/>
          <w:bCs w:val="0"/>
        </w:rPr>
        <w:t xml:space="preserve">. </w:t>
      </w:r>
      <w:r w:rsidR="005E6C20">
        <w:rPr>
          <w:b w:val="0"/>
          <w:bCs w:val="0"/>
        </w:rPr>
        <w:t xml:space="preserve">Sport-related concussion (SRC) represents the second highest cause of concussion, accounting for an estimated 300,000 annual injuries in the US </w:t>
      </w:r>
      <w:r w:rsidR="005E6C20">
        <w:rPr>
          <w:b w:val="0"/>
          <w:bCs w:val="0"/>
        </w:rPr>
        <w:fldChar w:fldCharType="begin" w:fldLock="1"/>
      </w:r>
      <w:r w:rsidR="00131408">
        <w:rPr>
          <w:b w:val="0"/>
          <w:bCs w:val="0"/>
        </w:rPr>
        <w:instrText>ADDIN CSL_CITATION {"citationItems":[{"id":"ITEM-1","itemData":{"DOI":"10.1177/0363546511435626","ISBN":"1552-3365 (Electronic)\\r0363-5465 (Linking)","ISSN":"03635465","PMID":"22287642","abstract":"BACKGROUND: In the United States (US), an estimated 300,000 sports-related concussions occur annually. Among individuals 15 to 24 years of age, sports are second only to motor vehicle crashes as the leading cause of concussions.\\n\\nPURPOSE: To investigate the epidemiology of concussions in high school athletes by comparing rates and patterns of concussion among 20 sports.\\n\\nSTUDY DESIGN: Descriptive epidemiology study.\\n\\nMETHODS: Using an Internet-based data collection tool, RIO, certified athletic trainers from a large, nationally disperse sample of US high schools reported athlete exposure and injury data for 20 sports during the 2008-2010 academic years.\\n\\nRESULTS: During the study period, 1936 concussions were reported during 7,780,064 athlete-exposures (AEs) for an overall injury rate of 2.5 per 10,000 AEs. The injury rate was higher in competition (6.4) than practice (1.1) (rate ratio [RR], 5.7; 95% confidence interval [CI], 5.2-6.3). The majority of concussions resulted from participation in football (47.1%, n = 912), followed by girls' soccer (8.2%, n = 159), boys' wrestling (5.8%, n = 112), and girls' basketball (5.5%, n = 107). Football had the highest concussion rate (6.4), followed by boys' ice hockey (5.4) and boys' lacrosse (4.0). Concussions represented a greater proportion of total injuries among boys' ice hockey (22.2%) than all other sports studied (13.0%) (injury proportion ratio [IPR], 1.7; 95% CI, 1.4-2.1; P &lt; .01). In gender-comparable sports, girls had a higher concussion rate (1.7) than boys (1.0) (RR, 1.7; 95% CI, 1.4-2.0). The most common mechanisms of injury were player-player contact (70.3%) and player-playing surface contact (17.2%). In more than 40% of athletes in sports other than girls' swimming and girls' track, concussion symptoms resolved in 3 days or less. Athletes most commonly returned to play in 1 to 3 weeks (55.3%), with 22.8% returning in less than 1 week and 2.0% returning in less than 1 day.\\n\\nCONCLUSION: Although interest in sports-related concussions is usually focused on full-contact sports like football and ice hockey, concussions occur across a wide variety of high school sports. Concussion rates vary by sport, gender, and type of exposure. An understanding of concussion rates, patterns of injury, and risk factors can drive targeted preventive measures and help reduce the risk for concussion among high school athletes in all sports.","author":[{"dropping-particle":"","family":"Marar","given":"Mallika","non-dropping-particle":"","parse-names":false,"suffix":""},{"dropping-particle":"","family":"McIlvain","given":"Natalie M.","non-dropping-particle":"","parse-names":false,"suffix":""},{"dropping-particle":"","family":"Fields","given":"Sarah K.","non-dropping-particle":"","parse-names":false,"suffix":""},{"dropping-particle":"","family":"Comstock","given":"R. Dawn","non-dropping-particle":"","parse-names":false,"suffix":""}],"container-title":"American Journal of Sports Medicine","id":"ITEM-1","issue":"4","issued":{"date-parts":[["2012"]]},"page":"747-755","title":"Epidemiology of concussions among united states high school athletes in 20 sports","type":"article-journal","volume":"40"},"uris":["http://www.mendeley.com/documents/?uuid=45bb724a-3f05-4836-8055-3335fee97009"]}],"mendeley":{"formattedCitation":"(Marar et al., 2012)","plainTextFormattedCitation":"(Marar et al., 2012)","previouslyFormattedCitation":"(Marar et al., 2012)"},"properties":{"noteIndex":0},"schema":"https://github.com/citation-style-language/schema/raw/master/csl-citation.json"}</w:instrText>
      </w:r>
      <w:r w:rsidR="005E6C20">
        <w:rPr>
          <w:b w:val="0"/>
          <w:bCs w:val="0"/>
        </w:rPr>
        <w:fldChar w:fldCharType="separate"/>
      </w:r>
      <w:r w:rsidR="005E6C20" w:rsidRPr="005E6C20">
        <w:rPr>
          <w:b w:val="0"/>
          <w:bCs w:val="0"/>
          <w:noProof/>
        </w:rPr>
        <w:t>(Marar et al., 2012)</w:t>
      </w:r>
      <w:r w:rsidR="005E6C20">
        <w:rPr>
          <w:b w:val="0"/>
          <w:bCs w:val="0"/>
        </w:rPr>
        <w:fldChar w:fldCharType="end"/>
      </w:r>
      <w:r w:rsidR="005E6C20">
        <w:rPr>
          <w:b w:val="0"/>
          <w:bCs w:val="0"/>
        </w:rPr>
        <w:t xml:space="preserve">. </w:t>
      </w:r>
      <w:r w:rsidR="00131408">
        <w:rPr>
          <w:b w:val="0"/>
          <w:bCs w:val="0"/>
        </w:rPr>
        <w:t xml:space="preserve">To combat SRC in youth and adolescents, much attention has focused on the development of return-to-play (RTP) protocols to safely return athletes to competition. The RTP literature base lead to the development of a graduated 6-step RTP protocol agreed upon in the 2016 Berlin consensus statement on concussion in sport </w:t>
      </w:r>
      <w:r w:rsidR="00131408">
        <w:rPr>
          <w:b w:val="0"/>
          <w:bCs w:val="0"/>
        </w:rPr>
        <w:fldChar w:fldCharType="begin" w:fldLock="1"/>
      </w:r>
      <w:r w:rsidR="00A708CB">
        <w:rPr>
          <w:b w:val="0"/>
          <w:bCs w:val="0"/>
        </w:rPr>
        <w:instrText>ADDIN CSL_CITATION {"citationItems":[{"id":"ITEM-1","itemData":{"DOI":"10.1136/bjsports-2017-097699","ISSN":"14730480","abstract":"The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author":[{"dropping-particle":"","family":"McCrory","given":"Paul","non-dropping-particle":"","parse-names":false,"suffix":""},{"dropping-particle":"","family":"Meeuwisse","given":"Willem","non-dropping-particle":"","parse-names":false,"suffix":""},{"dropping-particle":"","family":"Dvořák","given":"Jiří","non-dropping-particle":"","parse-names":false,"suffix":""},{"dropping-particle":"","family":"Aubry","given":"Mark","non-dropping-particle":"","parse-names":false,"suffix":""},{"dropping-particle":"","family":"Bailes","given":"Julian","non-dropping-particle":"","parse-names":false,"suffix":""},{"dropping-particle":"","family":"Broglio","given":"Steven","non-dropping-particle":"","parse-names":false,"suffix":""},{"dropping-particle":"","family":"Cantu","given":"Robert C.","non-dropping-particle":"","parse-names":false,"suffix":""},{"dropping-particle":"","family":"Cassidy","given":"David","non-dropping-particle":"","parse-names":false,"suffix":""},{"dropping-particle":"","family":"Echemendia","given":"Ruben J.","non-dropping-particle":"","parse-names":false,"suffix":""},{"dropping-particle":"","family":"Castellani","given":"Rudy J.","non-dropping-particle":"","parse-names":false,"suffix":""},{"dropping-particle":"","family":"Davis","given":"Gavin A.","non-dropping-particle":"","parse-names":false,"suffix":""},{"dropping-particle":"","family":"Ellenbogen","given":"Richard","non-dropping-particle":"","parse-names":false,"suffix":""},{"dropping-particle":"","family":"Emery","given":"Carolyn","non-dropping-particle":"","parse-names":false,"suffix":""},{"dropping-particle":"","family":"Engebretsen","given":"Lars","non-dropping-particle":"","parse-names":false,"suffix":""},{"dropping-particle":"","family":"Feddermann-Demont","given":"Nina","non-dropping-particle":"","parse-names":false,"suffix":""},{"dropping-particle":"","family":"Giza","given":"Christopher C.","non-dropping-particle":"","parse-names":false,"suffix":""},{"dropping-particle":"","family":"Guskiewicz","given":"Kevin M.","non-dropping-particle":"","parse-names":false,"suffix":""},{"dropping-particle":"","family":"Herring","given":"Stanley","non-dropping-particle":"","parse-names":false,"suffix":""},{"dropping-particle":"","family":"Iverson","given":"Grant L.","non-dropping-particle":"","parse-names":false,"suffix":""},{"dropping-particle":"","family":"Johnston","given":"Karen M.","non-dropping-particle":"","parse-names":false,"suffix":""},{"dropping-particle":"","family":"Kissick","given":"James","non-dropping-particle":"","parse-names":false,"suffix":""},{"dropping-particle":"","family":"Kutcher","given":"Jeffrey","non-dropping-particle":"","parse-names":false,"suffix":""},{"dropping-particle":"","family":"Leddy","given":"John J.","non-dropping-particle":"","parse-names":false,"suffix":""},{"dropping-particle":"","family":"Maddocks","given":"David","non-dropping-particle":"","parse-names":false,"suffix":""},{"dropping-particle":"","family":"Makdissi","given":"Michael","non-dropping-particle":"","parse-names":false,"suffix":""},{"dropping-particle":"","family":"Manley","given":"Geoff T.","non-dropping-particle":"","parse-names":false,"suffix":""},{"dropping-particle":"","family":"McCrea","given":"Michael","non-dropping-particle":"","parse-names":false,"suffix":""},{"dropping-particle":"","family":"Meehan","given":"William P.","non-dropping-particle":"","parse-names":false,"suffix":""},{"dropping-particle":"","family":"Nagahiro","given":"Shinji","non-dropping-particle":"","parse-names":false,"suffix":""},{"dropping-particle":"","family":"Patricios","given":"Jon","non-dropping-particle":"","parse-names":false,"suffix":""},{"dropping-particle":"","family":"Putukian","given":"Margot","non-dropping-particle":"","parse-names":false,"suffix":""},{"dropping-particle":"","family":"Schneider","given":"Kathryn J.","non-dropping-particle":"","parse-names":false,"suffix":""},{"dropping-particle":"","family":"Sills","given":"Allen","non-dropping-particle":"","parse-names":false,"suffix":""},{"dropping-particle":"","family":"Tator","given":"Charles H.","non-dropping-particle":"","parse-names":false,"suffix":""},{"dropping-particle":"","family":"Turner","given":"Michael","non-dropping-particle":"","parse-names":false,"suffix":""},{"dropping-particle":"","family":"Vos","given":"Pieter E.","non-dropping-particle":"","parse-names":false,"suffix":""}],"container-title":"British Journal of Sports Medicine","id":"ITEM-1","issue":"11","issued":{"date-parts":[["2017"]]},"page":"838-847","title":"Consensus statement on concussion in sport—the 5th international conference on concussion in sport held in Berlin, October 2016","type":"article-journal","volume":"51"},"uris":["http://www.mendeley.com/documents/?uuid=5868649d-03b2-42fe-94fb-04bffb64792b"]}],"mendeley":{"formattedCitation":"(McCrory et al., 2017)","plainTextFormattedCitation":"(McCrory et al., 2017)","previouslyFormattedCitation":"(McCrory et al., 2017)"},"properties":{"noteIndex":0},"schema":"https://github.com/citation-style-language/schema/raw/master/csl-citation.json"}</w:instrText>
      </w:r>
      <w:r w:rsidR="00131408">
        <w:rPr>
          <w:b w:val="0"/>
          <w:bCs w:val="0"/>
        </w:rPr>
        <w:fldChar w:fldCharType="separate"/>
      </w:r>
      <w:r w:rsidR="00131408" w:rsidRPr="00131408">
        <w:rPr>
          <w:b w:val="0"/>
          <w:bCs w:val="0"/>
          <w:noProof/>
        </w:rPr>
        <w:t>(McCrory et al., 2017)</w:t>
      </w:r>
      <w:r w:rsidR="00131408">
        <w:rPr>
          <w:b w:val="0"/>
          <w:bCs w:val="0"/>
        </w:rPr>
        <w:fldChar w:fldCharType="end"/>
      </w:r>
      <w:r w:rsidR="00131408">
        <w:rPr>
          <w:b w:val="0"/>
          <w:bCs w:val="0"/>
        </w:rPr>
        <w:t xml:space="preserve">. The 6-step protocol aims to </w:t>
      </w:r>
      <w:r w:rsidR="00DC3890">
        <w:rPr>
          <w:b w:val="0"/>
          <w:bCs w:val="0"/>
        </w:rPr>
        <w:t>return athletes to the playing field as they gradually resolve symptoms at each step</w:t>
      </w:r>
      <w:r w:rsidR="00A708CB">
        <w:rPr>
          <w:b w:val="0"/>
          <w:bCs w:val="0"/>
        </w:rPr>
        <w:t xml:space="preserve"> beginning with limited activity and concluding with a full return to sport, and recent studies suggest the duration of time to complete the full RTP protocol range</w:t>
      </w:r>
      <w:r w:rsidR="00D233F2">
        <w:rPr>
          <w:b w:val="0"/>
          <w:bCs w:val="0"/>
        </w:rPr>
        <w:t>s</w:t>
      </w:r>
      <w:r w:rsidR="00A708CB">
        <w:rPr>
          <w:b w:val="0"/>
          <w:bCs w:val="0"/>
        </w:rPr>
        <w:t xml:space="preserve"> from 20-30 days following the injury </w:t>
      </w:r>
      <w:r w:rsidR="00A708CB">
        <w:rPr>
          <w:b w:val="0"/>
          <w:bCs w:val="0"/>
        </w:rPr>
        <w:fldChar w:fldCharType="begin" w:fldLock="1"/>
      </w:r>
      <w:r w:rsidR="00CA4DE4">
        <w:rPr>
          <w:b w:val="0"/>
          <w:bCs w:val="0"/>
        </w:rPr>
        <w:instrText>ADDIN CSL_CITATION {"citationItems":[{"id":"ITEM-1","itemData":{"DOI":"10.1001/jamapediatrics.2016.0073","ISSN":"21686203","PMID":"27135397","abstract":"Importance: To our knowledge, little research has examined concussion across the youth/adolescent spectrum and even less has examined concussion-related outcomes (ie, symptoms and return to play). Objective: To examine and compare sport-related concussion outcomes (symptoms and return to play) in youth, high school, and collegiate football athletes. Design, setting, and participants: Athletic trainers attended each practice and game during the 2012 to 2014 seasons and reported injuries. For this descriptive, epidemiological study, data were collected from youth, high school, and collegiate football teams, and the analysis of the data was conducted between July 2015 and September 2015. The Youth Football Surveillance System included more than 3000 youth football athletes aged 5 to 14 years from 118 teams, providing 310 team seasons (ie, 1 team providing 1 season of data). The National Athletic Treatment, Injury, and Outcomes Network Program included 96 secondary school football programs, providing 184 team seasons. The National Collegiate Athletic Association Injury Surveillance Program included 34 college football programs, providing 71 team seasons. Main outcomes and measures: We calculated the mean number of symptoms, prevalence of each symptom, and the proportion of patients with concussions that had long return-to-play time (ie, required participation restriction of at least 30 days). Generalized linear models were used to assess differences among competition levels in the mean number of reported symptoms. Logistic regression models estimated the odds of return to play at less than 24 hours and at least 30 days. Results: Overall, 1429 sports-related concussions were reported among youth, high school, and college-level football athletes with a mean (SD) of 5.48 (3.06) symptoms. Across all levels, 15.3% resulted return to play at least 30 days after the concussion and 3.1% resulted in return to play less than 24 hours after the concussion. Compared with youth, a higher number of concussion symptoms were reported in high school athletes (β = 1.39; 95% CI, 0.55-2.24). Compared with college athletes, the odds of return to play at least 30 days after injury were larger in youth athletes (odds ratio, 2.75; 95% CI, 1.10-6.85) and high school athletes (odds ratio, 2.89; 95% CI, 1.61-5.19). The odds of return to play less than 24 hours after injury were larger in youth athletes than high school athletes (odds ratio, 6.23; 95% CI, 1.02-37.98). Conclusions and …","author":[{"dropping-particle":"","family":"Kerr","given":"Zachary Y.","non-dropping-particle":"","parse-names":false,"suffix":""},{"dropping-particle":"","family":"Zuckerman","given":"Scott L.","non-dropping-particle":"","parse-names":false,"suffix":""},{"dropping-particle":"","family":"Wasserman","given":"Erin B.","non-dropping-particle":"","parse-names":false,"suffix":""},{"dropping-particle":"","family":"Covassin","given":"Tracey","non-dropping-particle":"","parse-names":false,"suffix":""},{"dropping-particle":"","family":"Djoko","given":"Aristarque","non-dropping-particle":"","parse-names":false,"suffix":""},{"dropping-particle":"","family":"Dompier","given":"Thomas P.","non-dropping-particle":"","parse-names":false,"suffix":""}],"container-title":"JAMA Pediatrics","id":"ITEM-1","issue":"7","issued":{"date-parts":[["2016"]]},"page":"647-653","title":"Concussion symptoms and return to play time in youth, high school, and college American football athletes","type":"article-journal","volume":"170"},"uris":["http://www.mendeley.com/documents/?uuid=1178500c-433d-4e20-8cab-ced79d0349ea"]},{"id":"ITEM-2","itemData":{"DOI":"10.4085/1062-6050-452-18","ISSN":"1062-6050","PMID":"31876456","abstract":"CONTEXT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Training","id":"ITEM-2","issue":"1","issued":{"date-parts":[["2020"]]},"page":"1-4","title":"Concussion recovery timeline of high school athletes using a stepwise return-to-play protocol: Age and sex effects","type":"article-journal","volume":"55"},"uris":["http://www.mendeley.com/documents/?uuid=298fd882-b9da-4ab6-9dc8-a13567413be3"]},{"id":"ITEM-3","itemData":{"DOI":"10.1111/josh.12949","ISSN":"17461561","PMID":"32939780","abstract":"BACKGROUND: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concussion","type":"article-journal","volume":"90"},"uris":["http://www.mendeley.com/documents/?uuid=fae896c5-3df6-4137-9ac1-f3cb37897814"]}],"mendeley":{"formattedCitation":"(Kerr et al., 2016; McAvoy et al., 2020; Tamura et al., 2020)","plainTextFormattedCitation":"(Kerr et al., 2016; McAvoy et al., 2020; Tamura et al., 2020)","previouslyFormattedCitation":"(Kerr et al., 2016; McAvoy et al., 2020; Tamura et al., 2020)"},"properties":{"noteIndex":0},"schema":"https://github.com/citation-style-language/schema/raw/master/csl-citation.json"}</w:instrText>
      </w:r>
      <w:r w:rsidR="00A708CB">
        <w:rPr>
          <w:b w:val="0"/>
          <w:bCs w:val="0"/>
        </w:rPr>
        <w:fldChar w:fldCharType="separate"/>
      </w:r>
      <w:r w:rsidR="00BC3E5D" w:rsidRPr="00BC3E5D">
        <w:rPr>
          <w:b w:val="0"/>
          <w:bCs w:val="0"/>
          <w:noProof/>
        </w:rPr>
        <w:t>(Kerr et al., 2016; McAvoy et al., 2020; Tamura et al., 2020)</w:t>
      </w:r>
      <w:r w:rsidR="00A708CB">
        <w:rPr>
          <w:b w:val="0"/>
          <w:bCs w:val="0"/>
        </w:rPr>
        <w:fldChar w:fldCharType="end"/>
      </w:r>
      <w:r w:rsidR="00A708CB">
        <w:rPr>
          <w:b w:val="0"/>
          <w:bCs w:val="0"/>
        </w:rPr>
        <w:t xml:space="preserve">. Although </w:t>
      </w:r>
      <w:r w:rsidR="0057755C">
        <w:rPr>
          <w:b w:val="0"/>
          <w:bCs w:val="0"/>
        </w:rPr>
        <w:t xml:space="preserve">the </w:t>
      </w:r>
      <w:r w:rsidR="00A708CB">
        <w:rPr>
          <w:b w:val="0"/>
          <w:bCs w:val="0"/>
        </w:rPr>
        <w:t xml:space="preserve">successful completion of RTP </w:t>
      </w:r>
      <w:r w:rsidR="0057755C">
        <w:rPr>
          <w:b w:val="0"/>
          <w:bCs w:val="0"/>
        </w:rPr>
        <w:t>presumes a successful return-to-learn (RTL), there is limited empirical research on what supports</w:t>
      </w:r>
      <w:r w:rsidR="00D233F2">
        <w:rPr>
          <w:b w:val="0"/>
          <w:bCs w:val="0"/>
        </w:rPr>
        <w:t xml:space="preserve"> or interventions</w:t>
      </w:r>
      <w:r w:rsidR="0057755C">
        <w:rPr>
          <w:b w:val="0"/>
          <w:bCs w:val="0"/>
        </w:rPr>
        <w:t xml:space="preserve"> youth athletes require to achieve RTL </w:t>
      </w:r>
      <w:r w:rsidR="0057755C">
        <w:rPr>
          <w:b w:val="0"/>
          <w:bCs w:val="0"/>
        </w:rPr>
        <w:fldChar w:fldCharType="begin" w:fldLock="1"/>
      </w:r>
      <w:r w:rsidR="00D233F2">
        <w:rPr>
          <w:b w:val="0"/>
          <w:bCs w:val="0"/>
        </w:rPr>
        <w:instrText>ADDIN CSL_CITATION {"citationItems":[{"id":"ITEM-1","itemData":{"DOI":"10.1111/josh.12949","ISSN":"17461561","PMID":"32939780","abstract":"BACKGROUND: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Health","id":"ITEM-1","issue":"11","issued":{"date-parts":[["2020"]]},"page":"849-858","title":"Establishing consensus for essential elements in returning to learn following a concussion","type":"article-journal","volume":"90"},"uris":["http://www.mendeley.com/documents/?uuid=fae896c5-3df6-4137-9ac1-f3cb37897814"]}],"mendeley":{"formattedCitation":"(McAvoy et al., 2020)","plainTextFormattedCitation":"(McAvoy et al., 2020)","previouslyFormattedCitation":"(McAvoy et al., 2020)"},"properties":{"noteIndex":0},"schema":"https://github.com/citation-style-language/schema/raw/master/csl-citation.json"}</w:instrText>
      </w:r>
      <w:r w:rsidR="0057755C">
        <w:rPr>
          <w:b w:val="0"/>
          <w:bCs w:val="0"/>
        </w:rPr>
        <w:fldChar w:fldCharType="separate"/>
      </w:r>
      <w:r w:rsidR="0057755C" w:rsidRPr="0057755C">
        <w:rPr>
          <w:b w:val="0"/>
          <w:bCs w:val="0"/>
          <w:noProof/>
        </w:rPr>
        <w:t>(McAvoy et al., 2020)</w:t>
      </w:r>
      <w:r w:rsidR="0057755C">
        <w:rPr>
          <w:b w:val="0"/>
          <w:bCs w:val="0"/>
        </w:rPr>
        <w:fldChar w:fldCharType="end"/>
      </w:r>
      <w:r w:rsidR="0057755C">
        <w:rPr>
          <w:b w:val="0"/>
          <w:bCs w:val="0"/>
        </w:rPr>
        <w:t xml:space="preserve">. </w:t>
      </w:r>
    </w:p>
    <w:p w14:paraId="0920D230" w14:textId="1738DD05" w:rsidR="00A708CB" w:rsidRDefault="0057755C" w:rsidP="0057755C">
      <w:pPr>
        <w:pStyle w:val="Heading2"/>
      </w:pPr>
      <w:r>
        <w:t xml:space="preserve">RTL in the Literature  </w:t>
      </w:r>
    </w:p>
    <w:p w14:paraId="7B83B984" w14:textId="1E666116" w:rsidR="0057755C" w:rsidRDefault="00645FF0" w:rsidP="00645FF0">
      <w:pPr>
        <w:rPr>
          <w:rFonts w:cs="Times New Roman"/>
        </w:rPr>
      </w:pPr>
      <w:r>
        <w:rPr>
          <w:rFonts w:cs="Times New Roman"/>
        </w:rPr>
        <w:tab/>
        <w:t xml:space="preserve">Presently, theoretical position statements on the development of RTL </w:t>
      </w:r>
      <w:r w:rsidR="001B43E2">
        <w:rPr>
          <w:rFonts w:cs="Times New Roman"/>
        </w:rPr>
        <w:t>protocols</w:t>
      </w:r>
      <w:r>
        <w:rPr>
          <w:rFonts w:cs="Times New Roman"/>
        </w:rPr>
        <w:t xml:space="preserve"> provide stakeholders with information on how to facilitate a student’s return to the classroom following a concussion. </w:t>
      </w:r>
      <w:r w:rsidR="00C74A5D">
        <w:rPr>
          <w:rFonts w:cs="Times New Roman"/>
        </w:rPr>
        <w:t xml:space="preserve">The two common themes identified in these statements promote both a gradual return to activity with the early identification and implementation of educational interventions as well as multidisciplinary participation. </w:t>
      </w:r>
    </w:p>
    <w:p w14:paraId="18A9839B" w14:textId="6FDCF94C" w:rsidR="00C74A5D" w:rsidRDefault="00C63079" w:rsidP="00C63079">
      <w:pPr>
        <w:pStyle w:val="Heading3"/>
      </w:pPr>
      <w:r>
        <w:lastRenderedPageBreak/>
        <w:t xml:space="preserve">Gradual Return to Activity </w:t>
      </w:r>
    </w:p>
    <w:p w14:paraId="0B54C675" w14:textId="248DC4D6" w:rsidR="00C63079" w:rsidRDefault="00D233F2" w:rsidP="00C63079">
      <w:r>
        <w:tab/>
        <w:t xml:space="preserve">Original concussion management </w:t>
      </w:r>
      <w:r w:rsidR="001B43E2">
        <w:t>protocols</w:t>
      </w:r>
      <w:r>
        <w:t xml:space="preserve"> promoted total physical or cognitive inactivity until the </w:t>
      </w:r>
      <w:r w:rsidR="004C0061">
        <w:t>student</w:t>
      </w:r>
      <w:r>
        <w:t xml:space="preserve"> achieved completed symptom resolution; however, the literature has shifted over the course of the past 10-15 years to reduce prolonged inactivity as it may prolong recovery </w:t>
      </w:r>
      <w:r>
        <w:fldChar w:fldCharType="begin" w:fldLock="1"/>
      </w:r>
      <w:r w:rsidR="00BC3E5D">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concussion","type":"article-journal","volume":"132"},"uris":["http://www.mendeley.com/documents/?uuid=2669effe-a583-472b-934a-b40707f2e105"]},{"id":"ITEM-2","itemData":{"DOI":"10.1002/oby.21042.Prevalence","ISBN":"0277-786X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Neurology","id":"ITEM-2","issue":"1","issued":{"date-parts":[["2016"]]},"page":"93-108","title":"Medical-school partnership in guiding return to school following mild traumatic brain injury in youth","type":"article-journal","volume":"31"},"uris":["http://www.mendeley.com/documents/?uuid=07ca7885-f803-4744-8b43-d7ff05a56c74"]},{"id":"ITEM-3","itemData":{"DOI":"10.1111/josh.12949","ISSN":"17461561","PMID":"32939780","abstract":"BACKGROUND: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concussion","type":"article-journal","volume":"90"},"uris":["http://www.mendeley.com/documents/?uuid=fae896c5-3df6-4137-9ac1-f3cb37897814"]}],"mendeley":{"formattedCitation":"(Gioia, 2016; Halstead et al., 2013; McAvoy et al., 2020)","plainTextFormattedCitation":"(Gioia, 2016; Halstead et al., 2013; McAvoy et al., 2020)","previouslyFormattedCitation":"(Gioia, 2016; Halstead et al., 2013; McAvoy et al., 2020)"},"properties":{"noteIndex":0},"schema":"https://github.com/citation-style-language/schema/raw/master/csl-citation.json"}</w:instrText>
      </w:r>
      <w:r>
        <w:fldChar w:fldCharType="separate"/>
      </w:r>
      <w:r w:rsidR="00BC3E5D" w:rsidRPr="00BC3E5D">
        <w:rPr>
          <w:noProof/>
        </w:rPr>
        <w:t>(Gioia, 2016; Halstead et al., 2013; McAvoy et al., 2020)</w:t>
      </w:r>
      <w:r>
        <w:fldChar w:fldCharType="end"/>
      </w:r>
      <w:r>
        <w:t xml:space="preserve">. Instead, published position statements </w:t>
      </w:r>
      <w:r w:rsidR="004C0061">
        <w:t xml:space="preserve">suggest a brief period of cognitive rest for 24 to 48 hours immediately following the injury should initiate the RTL process where the student removes cognitive stressors (e.g., video games, homework) that may exacerbate symptoms </w:t>
      </w:r>
      <w:r w:rsidR="004C0061">
        <w:fldChar w:fldCharType="begin" w:fldLock="1"/>
      </w:r>
      <w:r w:rsidR="00BC3E5D">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-2","issue":"5","issued":{"date-parts":[["2013"]]},"page":"948-957","title":"Returning to learning following a concussion","type":"article-journal","volume":"132"},"uris":["http://www.mendeley.com/documents/?uuid=2669effe-a583-472b-934a-b40707f2e105"]},{"id":"ITEM-3","itemData":{"author":[{"dropping-particle":"","family":"Dachtyl","given":"Sarah A.","non-dropping-particle":"","parse-names":false,"suffix":""},{"dropping-particle":"","family":"Morales","given":"Pedro","non-dropping-particle":"","parse-names":false,"suffix":""}],"container-title":"American Journal of Speech-Language Pathology","id":"ITEM-3","issued":{"date-parts":[["2017"]]},"page":"716-728","title":"A collaborative model for return to academics after concussion: Athletic training and speech-language pathology","type":"article-journal","volume":"26"},"uris":["http://www.mendeley.com/documents/?uuid=e9d37016-4c22-4e0f-bf38-8b780ed9871d"]},{"id":"ITEM-4","itemData":{"DOI":"10.1111/josh.12949","ISSN":"17461561","PMID":"32939780","abstract":"BACKGROUND: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Health","id":"ITEM-4","issue":"11","issued":{"date-parts":[["2020"]]},"page":"849-858","title":"Establishing consensus for essential elements in returning to learn following a concussion","type":"article-journal","volume":"90"},"uris":["http://www.mendeley.com/documents/?uuid=fae896c5-3df6-4137-9ac1-f3cb37897814"]}],"mendeley":{"formattedCitation":"(Dachtyl &amp; Morales, 2017; Gioia, 2016; Halstead et al., 2013; McAvoy et al., 2020)","plainTextFormattedCitation":"(Dachtyl &amp; Morales, 2017; Gioia, 2016; Halstead et al., 2013; McAvoy et al., 2020)","previouslyFormattedCitation":"(Dachtyl &amp; Morales, 2017; Gioia, 2016; Halstead et al., 2013; McAvoy et al., 2020)"},"properties":{"noteIndex":0},"schema":"https://github.com/citation-style-language/schema/raw/master/csl-citation.json"}</w:instrText>
      </w:r>
      <w:r w:rsidR="004C0061">
        <w:fldChar w:fldCharType="separate"/>
      </w:r>
      <w:r w:rsidR="00BC3E5D" w:rsidRPr="00BC3E5D">
        <w:rPr>
          <w:noProof/>
        </w:rPr>
        <w:t>(Dachtyl &amp; Morales, 2017; Gioia, 2016; Halstead et al., 2013; McAvoy et al., 2020)</w:t>
      </w:r>
      <w:r w:rsidR="004C0061">
        <w:fldChar w:fldCharType="end"/>
      </w:r>
      <w:r w:rsidR="004C0061">
        <w:t xml:space="preserve">. Following cognitive rest, it has been suggested that students return to school when they can tolerate 30-45 minutes of cognitive stimulation </w:t>
      </w:r>
      <w:r w:rsidR="004C0061">
        <w:fldChar w:fldCharType="begin" w:fldLock="1"/>
      </w:r>
      <w:r w:rsidR="00BC3E5D">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concussion","type":"article-journal","volume":"132"},"uris":["http://www.mendeley.com/documents/?uuid=2669effe-a583-472b-934a-b40707f2e105"]}],"mendeley":{"formattedCitation":"(Halstead et al., 2013)","plainTextFormattedCitation":"(Halstead et al., 2013)","previouslyFormattedCitation":"(Halstead et al., 2013)"},"properties":{"noteIndex":0},"schema":"https://github.com/citation-style-language/schema/raw/master/csl-citation.json"}</w:instrText>
      </w:r>
      <w:r w:rsidR="004C0061">
        <w:fldChar w:fldCharType="separate"/>
      </w:r>
      <w:r w:rsidR="004C0061" w:rsidRPr="004C0061">
        <w:rPr>
          <w:noProof/>
        </w:rPr>
        <w:t>(Halstead et al., 2013)</w:t>
      </w:r>
      <w:r w:rsidR="004C0061">
        <w:fldChar w:fldCharType="end"/>
      </w:r>
      <w:r w:rsidR="004C0061">
        <w:t>. After the student initially returns, the</w:t>
      </w:r>
      <w:r w:rsidR="00BC3E5D">
        <w:t>y</w:t>
      </w:r>
      <w:r w:rsidR="004C0061">
        <w:t xml:space="preserve"> </w:t>
      </w:r>
      <w:r w:rsidR="00BC3E5D">
        <w:t>are</w:t>
      </w:r>
      <w:r w:rsidR="004C0061">
        <w:t xml:space="preserve"> encouraged to gradually elevate through</w:t>
      </w:r>
      <w:r w:rsidR="00BC3E5D">
        <w:t xml:space="preserve"> the</w:t>
      </w:r>
      <w:r w:rsidR="004C0061">
        <w:t xml:space="preserve"> stages </w:t>
      </w:r>
      <w:r w:rsidR="00BC3E5D">
        <w:t xml:space="preserve">of the RTL process, where each stage removes rest breaks and homework restrictions while increasing the work load until the student achieves the final stage corresponding to a return to their full academic schedule </w:t>
      </w:r>
      <w:r w:rsidR="00BC3E5D">
        <w:fldChar w:fldCharType="begin" w:fldLock="1"/>
      </w:r>
      <w:r w:rsidR="00BC3E5D">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youth","type":"article-journal","volume":"31"},"uris":["http://www.mendeley.com/documents/?uuid=07ca7885-f803-4744-8b43-d7ff05a56c74"]}],"mendeley":{"formattedCitation":"(Gioia, 2016)","plainTextFormattedCitation":"(Gioia, 2016)","previouslyFormattedCitation":"(Gioia, 2016)"},"properties":{"noteIndex":0},"schema":"https://github.com/citation-style-language/schema/raw/master/csl-citation.json"}</w:instrText>
      </w:r>
      <w:r w:rsidR="00BC3E5D">
        <w:fldChar w:fldCharType="separate"/>
      </w:r>
      <w:r w:rsidR="00BC3E5D" w:rsidRPr="00BC3E5D">
        <w:rPr>
          <w:noProof/>
        </w:rPr>
        <w:t>(Gioia, 2016)</w:t>
      </w:r>
      <w:r w:rsidR="00BC3E5D">
        <w:fldChar w:fldCharType="end"/>
      </w:r>
      <w:r w:rsidR="00BC3E5D">
        <w:t xml:space="preserve">. </w:t>
      </w:r>
    </w:p>
    <w:p w14:paraId="54B4E51A" w14:textId="054E2C1A" w:rsidR="00BC3E5D" w:rsidRDefault="00BC3E5D" w:rsidP="00BC3E5D">
      <w:pPr>
        <w:pStyle w:val="Heading3"/>
      </w:pPr>
      <w:r>
        <w:t xml:space="preserve">Identification and Implementation of Academic Interventions </w:t>
      </w:r>
    </w:p>
    <w:p w14:paraId="7FAFC238" w14:textId="18273DCF" w:rsidR="004C0061" w:rsidRDefault="00CA4DE4" w:rsidP="00C63079">
      <w:r>
        <w:tab/>
        <w:t xml:space="preserve">As the student completes the gradual RTL process, the school possesses several existing options to provide appropriate support. Informal academic adjustments, such as a reduced temporary workload or class schedule, provide short-term changes to the student’s schedule and correspond with Tier 1 support within a multi-tiered system of support framework (MTSS) </w:t>
      </w:r>
      <w:r>
        <w:fldChar w:fldCharType="begin" w:fldLock="1"/>
      </w:r>
      <w:r>
        <w:instrText>ADDIN CSL_CITATION {"citationItems":[{"id":"ITEM-1","itemData":{"DOI":"10.3233/NRE-172381","ISBN":"8089565956","ISSN":"18786448","PMID":"29660962","abstract":"PURPOSE: The purpose of this article is to familiarize healthcare providers and parents with educational language, laws, and processes as they relate to a comprehensive ascending level of academic supports as it pertains to promoting a smooth and supported transition to school following a concussion. BACKGROUND: Returning to learn (RTL) following a concussion is of parallel importance to returning to sport (RTS). A successful RTL is a critical part of concussion management. Many RTL articles advise healthcare providers and parents to request formalized educational supports, also known as Tier 2 or Tier 3 services, for children with concussion as they return to school. FINDINGS: Premature requests for formal (Tier 2 or 3) educational services, rather than allowing for immediate informal educational supports (known as Tier 1), can actually delay academic supports and have the potential to cause adversarial relationships between parents and schools. Additionally, this practice contradicts current research demonstrating the need for fast, flexible, temporary academic supports within the first month post-injury. CONCLUSION: Allowing school districts to direct the application of existing ascending levels of educational support for students with concussion as they return to school can promote robust and positive outcomes.","author":[{"dropping-particle":"","family":"McAvoy","given":"Karen","non-dropping-particle":"","parse-names":false,"suffix":""},{"dropping-particle":"","family":"Eagan-Johnson","given":"Brenda","non-dropping-particle":"","parse-names":false,"suffix":""},{"dropping-particle":"","family":"Halstead","given":"Mark","non-dropping-particle":"","parse-names":false,"suffix":""}],"container-title":"NeuroRehabilitation","id":"ITEM-1","issue":"3","issued":{"date-parts":[["2018"]]},"page":"325-330","title":"Return to learn: Transitioning to school and through ascending levels of academic support for students following a concussion","type":"article-journal","volume":"42"},"uris":["http://www.mendeley.com/documents/?uuid=4a93f80a-5203-42de-ac23-8f24dbd0c991"]},{"id":"ITEM-2","itemData":{"DOI":"10.1542/peds.2013-2867","ISBN":"1098-4275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-2","issue":"5","issued":{"date-parts":[["2013"]]},"page":"948-957","title":"Returning to learning following a concussion","type":"article-journal","volume":"132"},"uris":["http://www.mendeley.com/documents/?uuid=2669effe-a583-472b-934a-b40707f2e105"]}],"mendeley":{"formattedCitation":"(Halstead et al., 2013; McAvoy et al., 2018)","plainTextFormattedCitation":"(Halstead et al., 2013; McAvoy et al., 2018)","previouslyFormattedCitation":"(Halstead et al., 2013; McAvoy et al., 2018)"},"properties":{"noteIndex":0},"schema":"https://github.com/citation-style-language/schema/raw/master/csl-citation.json"}</w:instrText>
      </w:r>
      <w:r>
        <w:fldChar w:fldCharType="separate"/>
      </w:r>
      <w:r w:rsidRPr="00CA4DE4">
        <w:rPr>
          <w:noProof/>
        </w:rPr>
        <w:t>(Halstead et al., 2013; McAvoy et al., 2018)</w:t>
      </w:r>
      <w:r>
        <w:fldChar w:fldCharType="end"/>
      </w:r>
      <w:r>
        <w:t xml:space="preserve">. Because most students fully recover from their concussion within 30 days, </w:t>
      </w:r>
      <w:r>
        <w:fldChar w:fldCharType="begin" w:fldLock="1"/>
      </w:r>
      <w:r w:rsidR="008B23A8">
        <w:instrText>ADDIN CSL_CITATION {"citationItems":[{"id":"ITEM-1","itemData":{"DOI":"10.3233/NRE-172381","ISBN":"8089565956","ISSN":"18786448","PMID":"29660962","abstract":"PURPOSE: The purpose of this article is to familiarize healthcare providers and parents with educational language, laws, and processes as they relate to a comprehensive ascending level of academic supports as it pertains to promoting a smooth and supported transition to school following a concussion. BACKGROUND: Returning to learn (RTL) following a concussion is of parallel importance to returning to sport (RTS). A successful RTL is a critical part of concussion management. Many RTL articles advise healthcare providers and parents to request formalized educational supports, also known as Tier 2 or Tier 3 services, for children with concussion as they return to school. FINDINGS: Premature requests for formal (Tier 2 or 3) educational services, rather than allowing for immediate informal educational supports (known as Tier 1), can actually delay academic supports and have the potential to cause adversarial relationships between parents and schools. Additionally, this practice contradicts current research demonstrating the need for fast, flexible, temporary academic supports within the first month post-injury. CONCLUSION: Allowing school districts to direct the application of existing ascending levels of educational support for students with concussion as they return to school can promote robust and positive outcomes.","author":[{"dropping-particle":"","family":"McAvoy","given":"Karen","non-dropping-particle":"","parse-names":false,"suffix":""},{"dropping-particle":"","family":"Eagan-Johnson","given":"Brenda","non-dropping-particle":"","parse-names":false,"suffix":""},{"dropping-particle":"","family":"Halstead","given":"Mark","non-dropping-particle":"","parse-names":false,"suffix":""}],"container-title":"NeuroRehabilitation","id":"ITEM-1","issue":"3","issued":{"date-parts":[["2018"]]},"page":"325-330","title":"Return to learn: Transitioning to school and through ascending levels of academic support for students following a concussion","type":"article-journal","volume":"42"},"uris":["http://www.mendeley.com/documents/?uuid=4a93f80a-5203-42de-ac23-8f24dbd0c991"]}],"mendeley":{"formattedCitation":"(McAvoy et al., 2018)","manualFormatting":"McAvoy et al. (2018)","plainTextFormattedCitation":"(McAvoy et al., 2018)","previouslyFormattedCitation":"(McAvoy et al., 2018)"},"properties":{"noteIndex":0},"schema":"https://github.com/citation-style-language/schema/raw/master/csl-citation.json"}</w:instrText>
      </w:r>
      <w:r>
        <w:fldChar w:fldCharType="separate"/>
      </w:r>
      <w:r w:rsidRPr="00CA4DE4">
        <w:rPr>
          <w:noProof/>
        </w:rPr>
        <w:t>McAvoy et al.</w:t>
      </w:r>
      <w:r>
        <w:rPr>
          <w:noProof/>
        </w:rPr>
        <w:t xml:space="preserve"> (</w:t>
      </w:r>
      <w:r w:rsidRPr="00CA4DE4">
        <w:rPr>
          <w:noProof/>
        </w:rPr>
        <w:t>2018)</w:t>
      </w:r>
      <w:r>
        <w:fldChar w:fldCharType="end"/>
      </w:r>
      <w:r>
        <w:t xml:space="preserve"> has suggested Tier 1 should be the primary level of supp</w:t>
      </w:r>
      <w:r w:rsidR="008B23A8">
        <w:t xml:space="preserve">ort provided to students following a concussion as it is more efficient to implement than more formal supports provided at MTSS levels 2 or 3. For students who do not recover </w:t>
      </w:r>
      <w:r w:rsidR="008B23A8">
        <w:lastRenderedPageBreak/>
        <w:t xml:space="preserve">within the typical timeframe and develop prolonged concussion symptoms (PCS), more formal academic accommodations and modifications triggered at MTSS levels 2 and 3 are recommended </w:t>
      </w:r>
      <w:r w:rsidR="008B23A8">
        <w:fldChar w:fldCharType="begin" w:fldLock="1"/>
      </w:r>
      <w:r w:rsidR="004800DD">
        <w:instrText>ADDIN CSL_CITATION {"citationItems":[{"id":"ITEM-1","itemData":{"DOI":"10.1111/josh.12949","ISSN":"17461561","PMID":"32939780","abstract":"BACKGROUND: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Health","id":"ITEM-1","issue":"11","issued":{"date-parts":[["2020"]]},"page":"849-858","title":"Establishing consensus for essential elements in returning to learn following a concussion","type":"article-journal","volume":"90"},"uris":["http://www.mendeley.com/documents/?uuid=fae896c5-3df6-4137-9ac1-f3cb37897814"]}],"mendeley":{"formattedCitation":"(McAvoy et al., 2020)","plainTextFormattedCitation":"(McAvoy et al., 2020)","previouslyFormattedCitation":"(McAvoy et al., 2020)"},"properties":{"noteIndex":0},"schema":"https://github.com/citation-style-language/schema/raw/master/csl-citation.json"}</w:instrText>
      </w:r>
      <w:r w:rsidR="008B23A8">
        <w:fldChar w:fldCharType="separate"/>
      </w:r>
      <w:r w:rsidR="008B23A8" w:rsidRPr="008B23A8">
        <w:rPr>
          <w:noProof/>
        </w:rPr>
        <w:t>(McAvoy et al., 2020)</w:t>
      </w:r>
      <w:r w:rsidR="008B23A8">
        <w:fldChar w:fldCharType="end"/>
      </w:r>
      <w:r w:rsidR="008B23A8">
        <w:t>.</w:t>
      </w:r>
    </w:p>
    <w:p w14:paraId="2854069F" w14:textId="26A6D442" w:rsidR="009C5DF0" w:rsidRDefault="009C5DF0" w:rsidP="009C5DF0">
      <w:pPr>
        <w:pStyle w:val="Heading3"/>
      </w:pPr>
      <w:r>
        <w:t xml:space="preserve">Multidisciplinary Participation </w:t>
      </w:r>
    </w:p>
    <w:p w14:paraId="6508CCFB" w14:textId="47EDC544" w:rsidR="003A2722" w:rsidRDefault="00647AF1" w:rsidP="009C5DF0">
      <w:r>
        <w:tab/>
        <w:t>Consistent across RTL position statements</w:t>
      </w:r>
      <w:r w:rsidR="004800DD">
        <w:t xml:space="preserve"> and proposed models</w:t>
      </w:r>
      <w:r>
        <w:t xml:space="preserve"> is </w:t>
      </w:r>
      <w:r w:rsidR="004800DD">
        <w:t xml:space="preserve">(a) </w:t>
      </w:r>
      <w:r>
        <w:t xml:space="preserve">the call for multidisciplinary coordination between </w:t>
      </w:r>
      <w:r w:rsidR="004800DD">
        <w:t xml:space="preserve">the family, medical personnel, and school personnel to ensure successful RTL completion and (b) the consistent training of school staff (e.g., general education teachers, clinical support staff) to reduce the knowledge gap on supporting students in the classroom following a concussion </w:t>
      </w:r>
      <w:r w:rsidR="004800DD">
        <w:fldChar w:fldCharType="begin" w:fldLock="1"/>
      </w:r>
      <w:r w:rsidR="003A2722">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Health","id":"ITEM-2","issue":"11","issued":{"date-parts":[["2020"]]},"page":"849-858","title":"Establishing consensus for essential elements in returning to learn following a concussion","type":"article-journal","volume":"90"},"uris":["http://www.mendeley.com/documents/?uuid=fae896c5-3df6-4137-9ac1-f3cb37897814"]},{"id":"ITEM-3","itemData":{"DOI":"10.1089/acm.2009.0309.In","ISBN":"0022022116644","abstract":"A digest of new scientific research concerning religion, brain &amp; behavior","author":[{"dropping-particle":"","family":"Hossler","given":"Phil","non-dropping-particle":"","parse-names":false,"suffix":""},{"dropping-particle":"","family":"McAvoy","given":"Karen","non-dropping-particle":"","parse-names":false,"suffix":""},{"dropping-particle":"","family":"Rossen","given":"Eric","non-dropping-particle":"","parse-names":false,"suffix":""},{"dropping-particle":"","family":"Schoessler","given":"Sally","non-dropping-particle":"","parse-names":false,"suffix":""},{"dropping-particle":"","family":"Thompson","given":"Peter","non-dropping-particle":"","parse-names":false,"suffix":""}],"container-title":"National Association of Secondary School Principles","id":"ITEM-3","issue":"3","issued":{"date-parts":[["2014"]]},"page":"1-7","title":"A comprehensive team approach to treating concussions in student athletes","type":"article-journal","volume":"9"},"uris":["http://www.mendeley.com/documents/?uuid=91e07bee-78d9-4826-8c0e-3afff8135669"]}],"mendeley":{"formattedCitation":"(Gioia, 2016; Hossler et al., 2014; McAvoy et al., 2020)","plainTextFormattedCitation":"(Gioia, 2016; Hossler et al., 2014; McAvoy et al., 2020)","previouslyFormattedCitation":"(Gioia, 2016; Hossler et al., 2014; McAvoy et al., 2020)"},"properties":{"noteIndex":0},"schema":"https://github.com/citation-style-language/schema/raw/master/csl-citation.json"}</w:instrText>
      </w:r>
      <w:r w:rsidR="004800DD">
        <w:fldChar w:fldCharType="separate"/>
      </w:r>
      <w:r w:rsidR="004800DD" w:rsidRPr="004800DD">
        <w:rPr>
          <w:noProof/>
        </w:rPr>
        <w:t>(Gioia, 2016; Hossler et al., 2014; McAvoy et al., 2020)</w:t>
      </w:r>
      <w:r w:rsidR="004800DD">
        <w:fldChar w:fldCharType="end"/>
      </w:r>
      <w:r>
        <w:t>.</w:t>
      </w:r>
      <w:r w:rsidR="004800DD">
        <w:t xml:space="preserve"> </w:t>
      </w:r>
      <w:r w:rsidR="003A2722">
        <w:t xml:space="preserve">Both </w:t>
      </w:r>
      <w:r w:rsidR="003A2722">
        <w:fldChar w:fldCharType="begin" w:fldLock="1"/>
      </w:r>
      <w:r w:rsidR="003A2722">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concussion","type":"article-journal","volume":"132"},"uris":["http://www.mendeley.com/documents/?uuid=2669effe-a583-472b-934a-b40707f2e105"]},{"id":"ITEM-2","itemData":{"DOI":"10.1111/josh.12949","ISSN":"17461561","PMID":"32939780","abstract":"BACKGROUND: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Health","id":"ITEM-2","issue":"11","issued":{"date-parts":[["2020"]]},"page":"849-858","title":"Establishing consensus for essential elements in returning to learn following a concussion","type":"article-journal","volume":"90"},"uris":["http://www.mendeley.com/documents/?uuid=fae896c5-3df6-4137-9ac1-f3cb37897814"]}],"mendeley":{"formattedCitation":"(Halstead et al., 2013; McAvoy et al., 2020)","manualFormatting":"Halstead et al. (2013) and McAvoy et al. (2020)","plainTextFormattedCitation":"(Halstead et al., 2013; McAvoy et al., 2020)","previouslyFormattedCitation":"(Halstead et al., 2013; McAvoy et al., 2020)"},"properties":{"noteIndex":0},"schema":"https://github.com/citation-style-language/schema/raw/master/csl-citation.json"}</w:instrText>
      </w:r>
      <w:r w:rsidR="003A2722">
        <w:fldChar w:fldCharType="separate"/>
      </w:r>
      <w:r w:rsidR="003A2722" w:rsidRPr="003A2722">
        <w:rPr>
          <w:noProof/>
        </w:rPr>
        <w:t>Halstead et al.</w:t>
      </w:r>
      <w:r w:rsidR="003A2722">
        <w:rPr>
          <w:noProof/>
        </w:rPr>
        <w:t xml:space="preserve"> (</w:t>
      </w:r>
      <w:r w:rsidR="003A2722" w:rsidRPr="003A2722">
        <w:rPr>
          <w:noProof/>
        </w:rPr>
        <w:t>2013</w:t>
      </w:r>
      <w:r w:rsidR="003A2722">
        <w:rPr>
          <w:noProof/>
        </w:rPr>
        <w:t>) and</w:t>
      </w:r>
      <w:r w:rsidR="003A2722" w:rsidRPr="003A2722">
        <w:rPr>
          <w:noProof/>
        </w:rPr>
        <w:t xml:space="preserve"> McAvoy et al. </w:t>
      </w:r>
      <w:r w:rsidR="003A2722">
        <w:rPr>
          <w:noProof/>
        </w:rPr>
        <w:t>(</w:t>
      </w:r>
      <w:r w:rsidR="003A2722" w:rsidRPr="003A2722">
        <w:rPr>
          <w:noProof/>
        </w:rPr>
        <w:t>2020)</w:t>
      </w:r>
      <w:r w:rsidR="003A2722">
        <w:fldChar w:fldCharType="end"/>
      </w:r>
      <w:r w:rsidR="003A2722">
        <w:t xml:space="preserve"> stress the importance of first completing a medical evaluation, and, if available, a neuropsychological evaluation to establish the injury prognosis, which can influence the student’s RTL plan. </w:t>
      </w:r>
    </w:p>
    <w:p w14:paraId="69299D8C" w14:textId="41449F9C" w:rsidR="009C5DF0" w:rsidRDefault="003A2722" w:rsidP="003A2722">
      <w:pPr>
        <w:ind w:firstLine="720"/>
      </w:pPr>
      <w:r>
        <w:t xml:space="preserve">Within the school, various RTL models have been proposed centered around multidisciplinary communication. </w:t>
      </w:r>
      <w:r>
        <w:fldChar w:fldCharType="begin" w:fldLock="1"/>
      </w:r>
      <w:r w:rsidR="004876B9">
        <w:instrText>ADDIN CSL_CITATION {"citationItems":[{"id":"ITEM-1","itemData":{"DOI":"10.1002/pits","ISBN":"9280637738","ISSN":"17901391","PMID":"22705912","abstract":"This paper presents counseling groups conducted in the school. It includes a theory of counseling groups with children and adolescents, and a modality named \"expressive supportive\". These groups focus on self-expressiveness and group support. They are process oriented and semi-structured. The structure is not based on a specific content but rather on therapeutic techniques used to move the group process. Children learn about self through the interpersonal interaction in the group. A series of studies point to the efficacy of these groups and suggest variables that have an impact on the outcomes of group intervention. The need for counselor training is highly recommended. (PsycINFO Database Record (c) 2015 APA, all rights reserved). (journal abstract)","author":[{"dropping-particle":"","family":"Davies","given":"Susan C.","non-dropping-particle":"","parse-names":false,"suffix":""}],"container-title":"Hellenic Journal of Psychology","id":"ITEM-1","issue":"6","issued":{"date-parts":[["2016"]]},"page":"567-582","title":"School-based traumatic brain injury and concussion management program","type":"article-journal","volume":"53"},"uris":["http://www.mendeley.com/documents/?uuid=13c09dd0-06fd-4af5-a894-fc08918a90d6"]}],"mendeley":{"formattedCitation":"(Davies, 2016)","manualFormatting":"Davies (2016)","plainTextFormattedCitation":"(Davies, 2016)","previouslyFormattedCitation":"(Davies, 2016)"},"properties":{"noteIndex":0},"schema":"https://github.com/citation-style-language/schema/raw/master/csl-citation.json"}</w:instrText>
      </w:r>
      <w:r>
        <w:fldChar w:fldCharType="separate"/>
      </w:r>
      <w:r w:rsidRPr="003A2722">
        <w:rPr>
          <w:noProof/>
        </w:rPr>
        <w:t>Davies</w:t>
      </w:r>
      <w:r>
        <w:rPr>
          <w:noProof/>
        </w:rPr>
        <w:t xml:space="preserve"> (</w:t>
      </w:r>
      <w:r w:rsidRPr="003A2722">
        <w:rPr>
          <w:noProof/>
        </w:rPr>
        <w:t>2016)</w:t>
      </w:r>
      <w:r>
        <w:fldChar w:fldCharType="end"/>
      </w:r>
      <w:r>
        <w:t xml:space="preserve"> discussed one model, titled the School-Based Concussion Management Program (SBCM), where one dedicated liaison was responsible for the implementation and oversight of academic supports</w:t>
      </w:r>
      <w:r w:rsidR="00F174DF">
        <w:t>, communication between home and school,</w:t>
      </w:r>
      <w:r>
        <w:t xml:space="preserve"> </w:t>
      </w:r>
      <w:r w:rsidR="00F174DF">
        <w:t xml:space="preserve">and progress monitoring for all students recovering from a concussion in the district. The SBCM model has not been evaluated empirically, but </w:t>
      </w:r>
      <w:r w:rsidR="00F174DF">
        <w:fldChar w:fldCharType="begin" w:fldLock="1"/>
      </w:r>
      <w:r w:rsidR="004876B9">
        <w:instrText>ADDIN CSL_CITATION {"citationItems":[{"id":"ITEM-1","itemData":{"DOI":"10.1002/pits","ISBN":"9280637738","ISSN":"17901391","PMID":"22705912","abstract":"This paper presents counseling groups conducted in the school. It includes a theory of counseling groups with children and adolescents, and a modality named \"expressive supportive\". These groups focus on self-expressiveness and group support. They are process oriented and semi-structured. The structure is not based on a specific content but rather on therapeutic techniques used to move the group process. Children learn about self through the interpersonal interaction in the group. A series of studies point to the efficacy of these groups and suggest variables that have an impact on the outcomes of group intervention. The need for counselor training is highly recommended. (PsycINFO Database Record (c) 2015 APA, all rights reserved). (journal abstract)","author":[{"dropping-particle":"","family":"Davies","given":"Susan C.","non-dropping-particle":"","parse-names":false,"suffix":""}],"container-title":"Hellenic Journal of Psychology","id":"ITEM-1","issue":"6","issued":{"date-parts":[["2016"]]},"page":"567-582","title":"School-based traumatic brain injury and concussion management program","type":"article-journal","volume":"53"},"uris":["http://www.mendeley.com/documents/?uuid=13c09dd0-06fd-4af5-a894-fc08918a90d6"]}],"mendeley":{"formattedCitation":"(Davies, 2016)","manualFormatting":"Davies (2016)","plainTextFormattedCitation":"(Davies, 2016)","previouslyFormattedCitation":"(Davies, 2016)"},"properties":{"noteIndex":0},"schema":"https://github.com/citation-style-language/schema/raw/master/csl-citation.json"}</w:instrText>
      </w:r>
      <w:r w:rsidR="00F174DF">
        <w:fldChar w:fldCharType="separate"/>
      </w:r>
      <w:r w:rsidR="00F174DF" w:rsidRPr="003A2722">
        <w:rPr>
          <w:noProof/>
        </w:rPr>
        <w:t>Davies</w:t>
      </w:r>
      <w:r w:rsidR="00F174DF">
        <w:rPr>
          <w:noProof/>
        </w:rPr>
        <w:t xml:space="preserve"> (</w:t>
      </w:r>
      <w:r w:rsidR="00F174DF" w:rsidRPr="003A2722">
        <w:rPr>
          <w:noProof/>
        </w:rPr>
        <w:t>2016)</w:t>
      </w:r>
      <w:r w:rsidR="00F174DF">
        <w:fldChar w:fldCharType="end"/>
      </w:r>
      <w:r w:rsidR="00F174DF">
        <w:t xml:space="preserve"> concluded such a model may be more cost-effective for a district to empower one person or a team of individuals across to oversee concussion management across an entire district rather than identifying one person within every individual school. </w:t>
      </w:r>
      <w:r w:rsidR="004876B9">
        <w:t>In the proposed model Cognitive Return to Exertion (CoRTEx), RTL is facilitated through direct coordination between the school speech-language pathologist (SLP) and athletic trainer (AT)</w:t>
      </w:r>
      <w:r w:rsidR="00CB630F">
        <w:t xml:space="preserve">, where the SLP assesses academic needs and disseminates </w:t>
      </w:r>
      <w:r w:rsidR="00CB630F">
        <w:lastRenderedPageBreak/>
        <w:t xml:space="preserve">academic adjustments to the student’s teachers followed by weekly progress monitoring of symptom severity and academic needs; once the SLP clears the student from the RTL process, the AT commences the RTP protocol </w:t>
      </w:r>
      <w:r w:rsidR="00CB630F">
        <w:fldChar w:fldCharType="begin" w:fldLock="1"/>
      </w:r>
      <w:r w:rsidR="00C21DA6">
        <w:instrText>ADDIN CSL_CITATION {"citationItems":[{"id":"ITEM-1","itemData":{"author":[{"dropping-particle":"","family":"Dachtyl","given":"Sarah A.","non-dropping-particle":"","parse-names":false,"suffix":""},{"dropping-particle":"","family":"Morales","given":"Pedro","non-dropping-particle":"","parse-names":false,"suffix":""}],"container-title":"American Journal of Speech-Language Pathology","id":"ITEM-1","issued":{"date-parts":[["2017"]]},"page":"716-728","title":"A collaborative model for return to academics after concussion: Athletic training and speech-language pathology","type":"article-journal","volume":"26"},"uris":["http://www.mendeley.com/documents/?uuid=e9d37016-4c22-4e0f-bf38-8b780ed9871d"]}],"mendeley":{"formattedCitation":"(Dachtyl &amp; Morales, 2017)","plainTextFormattedCitation":"(Dachtyl &amp; Morales, 2017)","previouslyFormattedCitation":"(Dachtyl &amp; Morales, 2017)"},"properties":{"noteIndex":0},"schema":"https://github.com/citation-style-language/schema/raw/master/csl-citation.json"}</w:instrText>
      </w:r>
      <w:r w:rsidR="00CB630F">
        <w:fldChar w:fldCharType="separate"/>
      </w:r>
      <w:r w:rsidR="00CB630F" w:rsidRPr="00CB630F">
        <w:rPr>
          <w:noProof/>
        </w:rPr>
        <w:t>(Dachtyl &amp; Morales, 2017)</w:t>
      </w:r>
      <w:r w:rsidR="00CB630F">
        <w:fldChar w:fldCharType="end"/>
      </w:r>
      <w:r w:rsidR="00CB630F">
        <w:t xml:space="preserve">. </w:t>
      </w:r>
      <w:r w:rsidR="00D74A06">
        <w:t xml:space="preserve">Like the SBCM model, CoRTEx has not been empirically evaluated to determine its efficacy, limiting its generalizability to schools on a broader basis. </w:t>
      </w:r>
    </w:p>
    <w:p w14:paraId="0F644B16" w14:textId="493AA666" w:rsidR="00D74A06" w:rsidRDefault="00AD7D14" w:rsidP="00AD7D14">
      <w:pPr>
        <w:pStyle w:val="Heading3"/>
      </w:pPr>
      <w:r>
        <w:t xml:space="preserve">The RTL Necessities </w:t>
      </w:r>
    </w:p>
    <w:p w14:paraId="6A0E6DBF" w14:textId="43D62D8D" w:rsidR="00AD7D14" w:rsidRDefault="00AD7D14" w:rsidP="00AD7D14">
      <w:r>
        <w:tab/>
      </w:r>
      <w:r w:rsidR="0058055F">
        <w:t>P</w:t>
      </w:r>
      <w:r>
        <w:t xml:space="preserve">osition statements and proposed models highlight the key components of an RTL program that require empirical evaluation. In addition to multidisciplinary coordination and </w:t>
      </w:r>
      <w:r w:rsidR="007F276C">
        <w:t xml:space="preserve">staff training, it is imperative to establish a method of identification for concussed students, especially for injuries that occur off campus in non-sporting events. Further, standardized methods of evaluating a student’s individualized needs following their concussion and throughout their recovery are warranted. Lastly, it is critical to develop criteria-based measurements to determine appropriate discharge from the RTL process. The identification of these RTL necessities directly influenced the present retrospective analysis of concussion data to inform the future of RTL. </w:t>
      </w:r>
    </w:p>
    <w:p w14:paraId="27019FC6" w14:textId="34CCEEA2" w:rsidR="007F276C" w:rsidRDefault="007F276C" w:rsidP="007F276C">
      <w:pPr>
        <w:pStyle w:val="Heading2"/>
      </w:pPr>
      <w:r>
        <w:t>Purpose of Retrospective Analysis</w:t>
      </w:r>
    </w:p>
    <w:p w14:paraId="34EB8469" w14:textId="057431FE" w:rsidR="007F276C" w:rsidRDefault="007F276C" w:rsidP="007F276C">
      <w:r>
        <w:tab/>
      </w:r>
      <w:r w:rsidR="00222CD8">
        <w:t>The Hawaii Concussion Awareness and Management Program (HCAMP) was established in 2010 as a collaboration between the Hawaii Departments of Health and Education and the University of Hawaii to research evidence-based practices for concussion management. HCAMP implements a 7-step RTP protocol</w:t>
      </w:r>
      <w:r w:rsidR="00C21DA6">
        <w:t xml:space="preserve"> across the state of Hawaii</w:t>
      </w:r>
      <w:r w:rsidR="00222CD8">
        <w:t xml:space="preserve"> adopted from the 2009 consensus statement on concussion in sport where the first step is divided into two</w:t>
      </w:r>
      <w:r w:rsidR="00C21DA6">
        <w:t xml:space="preserve"> steps</w:t>
      </w:r>
      <w:r w:rsidR="00222CD8">
        <w:t xml:space="preserve"> </w:t>
      </w:r>
      <w:r w:rsidR="00C21DA6">
        <w:t xml:space="preserve">to differentiate cognitive rest from a full return to school. RTL is considered complete at stage 3 when the student has achieved a full return to school without accommodations or adjustments, and RTP is considered complete when the student returns to their sport without limitations. The </w:t>
      </w:r>
      <w:r w:rsidR="00C21DA6">
        <w:lastRenderedPageBreak/>
        <w:t xml:space="preserve">7-step HCAMP protocol has previously been evaluated and identified an average RTP duration time of 20.2 days </w:t>
      </w:r>
      <w:r w:rsidR="00C21DA6">
        <w:fldChar w:fldCharType="begin" w:fldLock="1"/>
      </w:r>
      <w:r w:rsidR="00642E93">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2020)","plainTextFormattedCitation":"(Tamura et al., 2020)","previouslyFormattedCitation":"(Tamura et al., 2020)"},"properties":{"noteIndex":0},"schema":"https://github.com/citation-style-language/schema/raw/master/csl-citation.json"}</w:instrText>
      </w:r>
      <w:r w:rsidR="00C21DA6">
        <w:fldChar w:fldCharType="separate"/>
      </w:r>
      <w:r w:rsidR="00C21DA6" w:rsidRPr="00C21DA6">
        <w:rPr>
          <w:noProof/>
        </w:rPr>
        <w:t>(Tamura et al., 2020)</w:t>
      </w:r>
      <w:r w:rsidR="00C21DA6">
        <w:fldChar w:fldCharType="end"/>
      </w:r>
      <w:r w:rsidR="00C21DA6">
        <w:t xml:space="preserve">. </w:t>
      </w:r>
      <w:r w:rsidR="00642E93">
        <w:t xml:space="preserve">Of interesting note, however, is that female students were identified to require a significantly longer duration of time to achieve both the RTL (stage 3) and RTP protocols (stage 7) </w:t>
      </w:r>
      <w:r w:rsidR="00642E93">
        <w:fldChar w:fldCharType="begin" w:fldLock="1"/>
      </w:r>
      <w:r w:rsidR="00642E93">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2020)","plainTextFormattedCitation":"(Tamura et al., 2020)","previouslyFormattedCitation":"(Tamura et al., 2020)"},"properties":{"noteIndex":0},"schema":"https://github.com/citation-style-language/schema/raw/master/csl-citation.json"}</w:instrText>
      </w:r>
      <w:r w:rsidR="00642E93">
        <w:fldChar w:fldCharType="separate"/>
      </w:r>
      <w:r w:rsidR="00642E93" w:rsidRPr="00642E93">
        <w:rPr>
          <w:noProof/>
        </w:rPr>
        <w:t>(Tamura et al., 2020)</w:t>
      </w:r>
      <w:r w:rsidR="00642E93">
        <w:fldChar w:fldCharType="end"/>
      </w:r>
      <w:r w:rsidR="00642E93">
        <w:t xml:space="preserve">. One possible explanation for the discrepancy in time to complete both RTL and RTP between genders is that females have been identified to report higher symptom severity at the time of initial concussion evaluation </w:t>
      </w:r>
      <w:r w:rsidR="00642E93">
        <w:fldChar w:fldCharType="begin" w:fldLock="1"/>
      </w:r>
      <w:r w:rsidR="00D12097">
        <w:instrText>ADDIN CSL_CITATION {"citationItems":[{"id":"ITEM-1","itemData":{"DOI":"10.1080/02699052.2021.1896034","ISSN":"1362301X","abstract":"We investigated sex-based differences in the presence and severity of aggregated symptom indicators as well as individual concussion symptoms. Materials and Methods: A cross-sectional examination of sex differences in symptoms reported by adolescents upon initial concussion evaluation at a concussion clinic. Nine hundred and eighty-six adolescents completed the Sport Concussion Assessment Tool (SCAT5) symptom checklist. Chi-square and Mann-Whitney U tests were used for differences in the presence and severity of symptoms, respectively. Sex differences in global indices of symptom distress were compared. Results: Females endorsed more symptoms (Female: Median (M)=15, Interquartile range (IQR):9–18 vs. Male: M=11, IQR: 6–15, p&lt;0.001) and a greater total symptom score (Female: M=37, IQR:16–45 vs. Male: M=20, IQR:8–39). After False Discovery Rate (FDR) adjustment, females endorsed the presence of 21 of 22 individual symptoms more frequently than males (p≤ 0.039), with greater symptom severity for 20 of 22 individual symptoms (p≤0.036). Moderate ESs were observed for sex-based differences in the total symptom score and the global severity index. Small ESs was observed for differences in most individual symptoms. Conclusions: The greater frequency and severity of concussion symptoms reported by female adolescents highlights the importance of considering sex as a modifier for the management of concussion.","author":[{"dropping-particle":"","family":"Alsalaheen","given":"Bara","non-dropping-particle":"","parse-names":false,"suffix":""},{"dropping-particle":"","family":"Almeida","given":"Andrea","non-dropping-particle":"","parse-names":false,"suffix":""},{"dropping-particle":"","family":"Eckner","given":"James","non-dropping-particle":"","parse-names":false,"suffix":""},{"dropping-particle":"","family":"Freeman","given":"Jeremiah","non-dropping-particle":"","parse-names":false,"suffix":""},{"dropping-particle":"","family":"Ichesco","given":"Ingrid","non-dropping-particle":"","parse-names":false,"suffix":""},{"dropping-particle":"","family":"Popovich","given":"Michael","non-dropping-particle":"","parse-names":false,"suffix":""},{"dropping-particle":"","family":"Streicher","given":"Nicholas","non-dropping-particle":"","parse-names":false,"suffix":""},{"dropping-particle":"","family":"Lorincz","given":"Matthew","non-dropping-particle":"","parse-names":false,"suffix":""}],"container-title":"Brain Injury","id":"ITEM-1","issued":{"date-parts":[["2021"]]},"page":"1-7","publisher":"Taylor &amp; Francis","title":"Do male and female adolescents report symptoms differently after concussion?","type":"article-journal"},"uris":["http://www.mendeley.com/documents/?uuid=2c86f48f-8cd8-473e-bf05-959c85f2bf12"]},{"id":"ITEM-2","itemData":{"DOI":"10.1177/0363546513509962","ISSN":"03635465","PMID":"24197616","abstract":"Background: Researchers have suggested that there are sex differences in outcomes after sport-related concussions. Factors such as sport type/rules, age, and body mass index (BMI) may influence these differences. Hypotheses/Purpose: The purposes of this study were (1) to examine neurocognitive performance after concussions between male and female soccer players and (2) to compare concussion symptoms between male and female soccer players. We hypothesized that female concussed soccer players would report more concussion symptoms and worse cognitive performance compared with male concussed soccer players. Study Design: Cohort study; Level of evidence, 2. Methods: A total of 39 male (mean BMI, 22.21 ± 2.34 kg/m2; mean age, 17.69 ± 2.10 years) and 56 female (mean BMI, 23.47 ± 2.66 kg/m2; mean age, 17.78 ± 2.30 years) concussed soccer players participated in this study. Participants were similar in age, history of concussion, sport, and time since injury. Participants completed computerized neurocognitive tests and symptom reports at baseline and 8 days after injury. Body mass index served as a covariate in all analyses. Results: After adjusting for BMI, results from a repeated-measures analysis of covariance (ANCOVA) revealed a group by time interaction for visual memory (F1,82 = 5.50; P = .021). Specifically, female concussed soccer players (mean score, 68.7 ± 15.2) performed worse at 8 days after a concussion compared with male concussed athletes (mean score, 77.2 ± 8.9). Results of another ANCOVA for total concussion symptoms indicated an interaction for group by time (F1,82 = 4.26; P = .04). Specifically, female concussed soccer players (mean score, 11.9 ± 15.7) reported more total concussion symptoms at 8 days compared with male concussed athletes (mean score, 5.3 ± 7.4). There were significant main effects for sex on verbal (F1,82 = 5.98; P = .017) and visual (F1,82 = 4.65; P = .034) memory, with female athletes reporting lower scores than male athletes. Female athletes also reported more symptoms on the migraine-cognitive-fatigue (F1,82 = 10.8; P = .001) and sleep (F1,82 = 9.2; P = .003) clusters than male athletes. Conclusion: In contrast to recent studies, after controlling for BMI, female athletes exhibited lower performance on visual memory composite scores and higher scores on total symptoms than male athletes after concussions. © 2013 The Author(s).","author":[{"dropping-particle":"","family":"Covassin","given":"Tracey","non-dropping-particle":"","parse-names":false,"suffix":""},{"dropping-particle":"","family":"Elbin","given":"R. J.","non-dropping-particle":"","parse-names":false,"suffix":""},{"dropping-particle":"","family":"Bleecker","given":"Alisha","non-dropping-particle":"","parse-names":false,"suffix":""},{"dropping-particle":"","family":"Lipchik","given":"Adam","non-dropping-particle":"","parse-names":false,"suffix":""},{"dropping-particle":"","family":"Kontos","given":"Anthony P.","non-dropping-particle":"","parse-names":false,"suffix":""}],"container-title":"American Journal of Sports Medicine","id":"ITEM-2","issue":"12","issued":{"date-parts":[["2013"]]},"page":"2890-2895","title":"Are there differences in neurocognitive function and symptoms between male and female soccer players after concussions?","type":"article-journal","volume":"41"},"uris":["http://www.mendeley.com/documents/?uuid=72df52ae-30a1-480a-b8c3-752a43679e75"]},{"id":"ITEM-3","itemData":{"DOI":"10.1177/0363546509332497","ISSN":"03635465","PMID":"19460813","abstract":"Background: This study was designed to investigate differences in recovery in male and female soccer athletes. Hypotheses: Soccer players with a history of concussion will perform worse on neurocognitive testing than players without a history of concussion. Furthermore, female athletes will demonstrate poorer performance on neurocognitive testing than male athletes. Study Design: Cohort study (prognosis): Level of evidence, 2. Methods: Computer-based neuropsychological testing using reaction time, memory, and visual motor-speed composite scores of the ImPACT test battery was performed postconcussion in soccer players ranging in age from 8 to 24 years (N = 234; 141 females, 93 males). A multivariate analysis of variance was conducted to examine group differences in neurocognitive performance between male and female athletes with and without a history of concussion. Results: Soccer players with a history of at least 1 previous concussion performed significantly worse on ImPACT than those who had not sustained a prior concussion (F = 2.92, P =.03). In addition, female soccer players performed worse on neurocognitive testing (F = 2.72, P =.05) and also reported more symptoms (F = 20.1, P =.00001) than male soccer players. There was no significant difference in body mass index between male and female players (F =.04, P =.85). Conclusion: A history of concussion and gender may account for significant differences in postconcussive neurocognitive test scores in soccer players and may play a role in determining recovery. These differences do not appear to reflect differences in mass between genders and may be related to other gender-specific factors that deserve further study. © 2009 The Author(s).","author":[{"dropping-particle":"","family":"Colvin","given":"Alexis Chiang","non-dropping-particle":"","parse-names":false,"suffix":""},{"dropping-particle":"","family":"Mullen","given":"Jimmy","non-dropping-particle":"","parse-names":false,"suffix":""},{"dropping-particle":"","family":"Lovell","given":"Mark R.","non-dropping-particle":"","parse-names":false,"suffix":""},{"dropping-particle":"","family":"West","given":"Robin Vereeke","non-dropping-particle":"","parse-names":false,"suffix":""},{"dropping-particle":"","family":"Collins","given":"Micky W.","non-dropping-particle":"","parse-names":false,"suffix":""},{"dropping-particle":"","family":"Groh","given":"Megan","non-dropping-particle":"","parse-names":false,"suffix":""}],"container-title":"American Journal of Sports Medicine","id":"ITEM-3","issue":"9","issued":{"date-parts":[["2009"]]},"page":"1699-1704","title":"The role of concussion history and gender in recovery from soccer-related concussion","type":"article-journal","volume":"37"},"uris":["http://www.mendeley.com/documents/?uuid=b8b26554-f378-4fa6-bc43-702f6c605b6d"]},{"id":"ITEM-4","itemData":{"DOI":"10.1177/0009922815606417","ISBN":"0009-9228","ISSN":"19382707","PMID":"26378093","abstract":"Gender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Pediatrics","id":"ITEM-4","issue":"8","issued":{"date-parts":[["2016"]]},"page":"771-775","title":"Gender differences in recovery from sports-related concussion in adolescents","type":"article-journal","volume":"55"},"uris":["http://www.mendeley.com/documents/?uuid=759b2013-b89d-4e8c-b7a1-d1cbe89d9703"]},{"id":"ITEM-5","itemData":{"DOI":"10.3171/2013.9.PEDS13257","ISSN":"19330707","abstract":"Object. Sport-related concussions (SRCs) among youth athletes represent a significant public health concern. Prior research suggests that females fare worse symptomatically after an SRC. The authors aimed to assess sex differences in number, severity, and resolution of postconcussive symptoms using reliable change index (RCI) methodology applied to days to return to symptom baseline. Methods. Between 2009 and 2011, 740 youth athletes completed valid neurocognitive and symptom testing before and after an SRC using Immediate Post-Concussion Assessment and Cognitive Testing (ImPACT). A total of 122 female and 122 male athletes were matched on number of prior concussions, age, and number of days to first postconcussion test. At baseline and postconcussion, the authors compared each of the individual 22 symptoms on ImPACT to calculate individual symptom severity and aggregate symptom severity, or the Total Symptom Score (TSS). When comparing individual symptoms, the significance level for the comparison of each symptom was set at 0.05/22 = 0.0023. When comparing aggregate symptom severity, or TSS, a single value was compared, requiring an alpha set to 0.05. The number of days to return to baseline TSS was compared using RCI methods set at the 80% confidence interval, equal to a raw score point value of 9.18 on the TSS. Results. At baseline, females reported a greater severity for the symptom, \"sleeping less than usual,\" compared with males (0.88 ± 1.49 vs 0.31 ± 0.86, p &lt; 0.001). However, no other individual symptom severity differences were noted before or after SRC. At baseline, females exhibited a statistically significant greater aggregate symptom severity than males (7.24 ± 10.22 vs 4.10 ± 6.52, p = 0.005). Greater aggregate symptom severity for females was also found postconcussion (21.38 ± 19.02 vs 16.80 ± 17.07, p = 0.049). Females took longer to return to baseline TSS (9.1 ± 7.1 days vs 7.0 ± 5.1 days, p = 0.013). Conclusions. The results of this retrospective study indicate that females endorse a greater severity of symptoms at baseline and postconcussion than males without significantly different symptom profiles. Furthermore, after suffering an SRC, females take longer to return to their baseline symptom level. ©AANS, 2014.","author":[{"dropping-particle":"","family":"Zuckerman","given":"Scott L.","non-dropping-particle":"","parse-names":false,"suffix":""},{"dropping-particle":"","family":"Apple","given":"Rachel P.","non-dropping-particle":"","parse-names":false,"suffix":""},{"dropping-particle":"","family":"Odom","given":"Mitchell J.","non-dropping-particle":"","parse-names":false,"suffix":""},{"dropping-particle":"","family":"Lee","given":"Young M.","non-dropping-particle":"","parse-names":false,"suffix":""},{"dropping-particle":"","family":"Solomon","given":"Gary S.","non-dropping-particle":"","parse-names":false,"suffix":""},{"dropping-particle":"","family":"Sills","given":"Allen K.","non-dropping-particle":"","parse-names":false,"suffix":""}],"container-title":"Journal of Neurosurgery: Pediatrics","id":"ITEM-5","issue":"1","issued":{"date-parts":[["2014"]]},"page":"72-81","title":"Effect of sex on symptoms and return to baseline in sport-related concussion: Clinical article","type":"article-journal","volume":"13"},"uris":["http://www.mendeley.com/documents/?uuid=c03ccb4f-537a-444b-ac81-9b64e8553132"]},{"id":"ITEM-6","itemData":{"DOI":"10.1177/0363546515617746","ISSN":"15523365","PMID":"26672026","abstract":"Background: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Medicine","id":"ITEM-6","issue":"3","issued":{"date-parts":[["2016"]]},"page":"748-752","title":"Sex-based differences as a predictor of recovery trajectories in young athletes after a sports-related concussion","type":"article-journal","volume":"44"},"uris":["http://www.mendeley.com/documents/?uuid=891cdf79-e2f4-4631-b260-1d82cdccb86b"]}],"mendeley":{"formattedCitation":"(Alsalaheen et al., 2021; Baker et al., 2016; Colvin et al., 2009; Covassin et al., 2013; Ono et al., 2016; Zuckerman et al., 2014)","plainTextFormattedCitation":"(Alsalaheen et al., 2021; Baker et al., 2016; Colvin et al., 2009; Covassin et al., 2013; Ono et al., 2016; Zuckerman et al., 2014)","previouslyFormattedCitation":"(Alsalaheen et al., 2021; Baker et al., 2016; Colvin et al., 2009; Covassin et al., 2013; Ono et al., 2016; Zuckerman et al., 2014)"},"properties":{"noteIndex":0},"schema":"https://github.com/citation-style-language/schema/raw/master/csl-citation.json"}</w:instrText>
      </w:r>
      <w:r w:rsidR="00642E93">
        <w:fldChar w:fldCharType="separate"/>
      </w:r>
      <w:r w:rsidR="00130679" w:rsidRPr="00130679">
        <w:rPr>
          <w:noProof/>
        </w:rPr>
        <w:t>(Alsalaheen et al., 2021; Baker et al., 2016; Colvin et al., 2009; Covassin et al., 2013; Ono et al., 2016; Zuckerman et al., 2014)</w:t>
      </w:r>
      <w:r w:rsidR="00642E93">
        <w:fldChar w:fldCharType="end"/>
      </w:r>
      <w:r w:rsidR="00642E93">
        <w:t xml:space="preserve">. Given the identified differences in both recovery time and symptom reporting, we developed the purpose of the present </w:t>
      </w:r>
      <w:r w:rsidR="00326B33">
        <w:t xml:space="preserve">retrospective analysis to review symptom reporting across </w:t>
      </w:r>
      <w:r w:rsidR="002B39D2">
        <w:t>1</w:t>
      </w:r>
      <w:r w:rsidR="00DA7A9B">
        <w:t>3</w:t>
      </w:r>
      <w:r w:rsidR="00326B33">
        <w:t xml:space="preserve"> years of Post-Concussion Symptom Scale (PCSS) results </w:t>
      </w:r>
      <w:r w:rsidR="00EB0FED">
        <w:t>obtained at the time of Immediate Postconcussion Assessment and Cognitive Testing (ImPACT; ImPACT Applications, Inc, San Diego, CA)</w:t>
      </w:r>
      <w:r w:rsidR="00793335">
        <w:t xml:space="preserve"> that students complete during their concussion recovery</w:t>
      </w:r>
      <w:r w:rsidR="00EB0FED">
        <w:t xml:space="preserve">. </w:t>
      </w:r>
      <w:r w:rsidR="00793335">
        <w:t xml:space="preserve">Our rationale to explore trends in symptom reporting post-injury is that an increased understanding of symptom trajectories during the recovery process can influence the development of an empirically driven RTL protocol to improve student outcome. </w:t>
      </w:r>
    </w:p>
    <w:p w14:paraId="455D8951" w14:textId="5CD6C894" w:rsidR="00793335" w:rsidRDefault="00793335" w:rsidP="00793335">
      <w:pPr>
        <w:pStyle w:val="Heading1"/>
      </w:pPr>
      <w:r>
        <w:t>Methods</w:t>
      </w:r>
    </w:p>
    <w:p w14:paraId="36D9AFFB" w14:textId="118C1390" w:rsidR="002B39D2" w:rsidRPr="002B39D2" w:rsidRDefault="002B39D2" w:rsidP="002B39D2">
      <w:pPr>
        <w:pStyle w:val="Heading2"/>
      </w:pPr>
      <w:r>
        <w:t>Setting</w:t>
      </w:r>
      <w:r w:rsidR="00D12FD0">
        <w:t xml:space="preserve"> and Participants </w:t>
      </w:r>
    </w:p>
    <w:p w14:paraId="3C2182E2" w14:textId="78F3B2A5" w:rsidR="00642E93" w:rsidRDefault="002B39D2" w:rsidP="007F276C">
      <w:r>
        <w:tab/>
        <w:t xml:space="preserve">This study implemented retrospective analyses of data </w:t>
      </w:r>
      <w:r w:rsidR="00DA7A9B">
        <w:t xml:space="preserve">from adolescent athletes </w:t>
      </w:r>
      <w:r w:rsidR="00D12FD0">
        <w:t>ages 13 through 18 who sustained concussions between the 2007-2008 and 2019-2020 academic school years</w:t>
      </w:r>
      <w:r w:rsidR="009F2970">
        <w:t xml:space="preserve"> in the state of Hawaii</w:t>
      </w:r>
      <w:r w:rsidR="00D12FD0">
        <w:t xml:space="preserve">. A total of 18,294 concussion injuries were identified for analysis, which were divided into four separate groups corresponding to the number of ImPACT tests completed during the gradual RTP process. Table 1 displays the number of individuals per number of ImPACT tests completed. </w:t>
      </w:r>
    </w:p>
    <w:p w14:paraId="4C43CF6D" w14:textId="68AFAFA1" w:rsidR="00D12FD0" w:rsidRDefault="00D12FD0" w:rsidP="007F276C">
      <w:pPr>
        <w:rPr>
          <w:b/>
          <w:bCs/>
          <w:i/>
          <w:iCs/>
        </w:rPr>
      </w:pPr>
      <w:r>
        <w:rPr>
          <w:b/>
          <w:bCs/>
          <w:i/>
          <w:iCs/>
        </w:rPr>
        <w:lastRenderedPageBreak/>
        <w:t>Insert Table 1 Here</w:t>
      </w:r>
    </w:p>
    <w:p w14:paraId="36F19CC3" w14:textId="6E2BDCA2" w:rsidR="0099088B" w:rsidRPr="0099088B" w:rsidRDefault="0099088B" w:rsidP="0099088B">
      <w:pPr>
        <w:pStyle w:val="Heading2"/>
      </w:pPr>
      <w:r>
        <w:t>Outcome Measure</w:t>
      </w:r>
    </w:p>
    <w:p w14:paraId="68D84E93" w14:textId="383BBED2" w:rsidR="00C21DA6" w:rsidRDefault="0099088B" w:rsidP="007F276C">
      <w:r>
        <w:tab/>
        <w:t xml:space="preserve">The primary outcome measure analyzed for this study was PCSS severity ratings obtained at the time of ImPACT testing. The PCSS is a 22-item, formal questionnaire designed to quantify the severity of post-concussion symptoms from the six concussion symptom clusters identified by </w:t>
      </w:r>
      <w:r>
        <w:fldChar w:fldCharType="begin" w:fldLock="1"/>
      </w:r>
      <w:r w:rsidR="00130679">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-2","issue":"3","issued":{"date-parts":[["2019"]]},"title":"Representation of concussion subtypes in common postconcussion symptom-rating scales","type":"article-journal","volume":"4"},"uris":["http://www.mendeley.com/documents/?uuid=87c1c7b7-0b58-4b49-bdd1-dd48faa73ca5"]}],"mendeley":{"formattedCitation":"(Harmon et al., 2019; Lumba-Brown et al., 2019)","manualFormatting":"Harmon et al. (2019) and Lumba-Brown et al. (2019)","plainTextFormattedCitation":"(Harmon et al., 2019; Lumba-Brown et al., 2019)","previouslyFormattedCitation":"(Harmon et al., 2019; Lumba-Brown et al., 2019)"},"properties":{"noteIndex":0},"schema":"https://github.com/citation-style-language/schema/raw/master/csl-citation.json"}</w:instrText>
      </w:r>
      <w:r>
        <w:fldChar w:fldCharType="separate"/>
      </w:r>
      <w:r w:rsidRPr="0099088B">
        <w:rPr>
          <w:noProof/>
        </w:rPr>
        <w:t xml:space="preserve">Harmon et al. </w:t>
      </w:r>
      <w:r>
        <w:rPr>
          <w:noProof/>
        </w:rPr>
        <w:t>(</w:t>
      </w:r>
      <w:r w:rsidRPr="0099088B">
        <w:rPr>
          <w:noProof/>
        </w:rPr>
        <w:t>2019</w:t>
      </w:r>
      <w:r>
        <w:rPr>
          <w:noProof/>
        </w:rPr>
        <w:t>) and</w:t>
      </w:r>
      <w:r w:rsidRPr="0099088B">
        <w:rPr>
          <w:noProof/>
        </w:rPr>
        <w:t xml:space="preserve"> Lumba-Brown et al. </w:t>
      </w:r>
      <w:r>
        <w:rPr>
          <w:noProof/>
        </w:rPr>
        <w:t>(</w:t>
      </w:r>
      <w:r w:rsidRPr="0099088B">
        <w:rPr>
          <w:noProof/>
        </w:rPr>
        <w:t>2019)</w:t>
      </w:r>
      <w:r>
        <w:fldChar w:fldCharType="end"/>
      </w:r>
      <w:r>
        <w:t xml:space="preserve"> where individual symptoms are rated 0 (</w:t>
      </w:r>
      <w:r>
        <w:rPr>
          <w:i/>
          <w:iCs/>
        </w:rPr>
        <w:t>no symptoms</w:t>
      </w:r>
      <w:r>
        <w:t>) to 6 (</w:t>
      </w:r>
      <w:r>
        <w:rPr>
          <w:i/>
          <w:iCs/>
        </w:rPr>
        <w:t>severe symptoms</w:t>
      </w:r>
      <w:r>
        <w:t>)</w:t>
      </w:r>
      <w:r w:rsidR="00D63BFB">
        <w:t xml:space="preserve"> and the total symptom severity score represents the sum of the 22 rated symptoms</w:t>
      </w:r>
      <w:r>
        <w:t xml:space="preserve">. The six symptom clusters include: (a) headache-migraine symptoms, (b) cognitive symptoms, (c) anxiety-mood symptoms, (d) ocular-motor symptoms, (e) vestibular symptoms, and (f) sleep symptoms. </w:t>
      </w:r>
      <w:r w:rsidR="008C7B55">
        <w:t xml:space="preserve">Table 2 displays the individual symptoms from the PCSS that correspond to the six symptom clusters as well as the </w:t>
      </w:r>
      <w:r w:rsidR="00B01BBA">
        <w:t>maximum</w:t>
      </w:r>
      <w:r w:rsidR="008C7B55">
        <w:t xml:space="preserve"> severity ratings for each symptom cluster. </w:t>
      </w:r>
    </w:p>
    <w:p w14:paraId="3C605F7D" w14:textId="4C6737BC" w:rsidR="008C7B55" w:rsidRDefault="008C7B55" w:rsidP="007F276C">
      <w:pPr>
        <w:rPr>
          <w:b/>
          <w:bCs/>
          <w:i/>
          <w:iCs/>
        </w:rPr>
      </w:pPr>
      <w:r>
        <w:rPr>
          <w:b/>
          <w:bCs/>
          <w:i/>
          <w:iCs/>
        </w:rPr>
        <w:t>Insert Table 2 Here</w:t>
      </w:r>
    </w:p>
    <w:p w14:paraId="2ED210B9" w14:textId="6225D32D" w:rsidR="006772EB" w:rsidRPr="006772EB" w:rsidRDefault="00D63BFB" w:rsidP="00D63BFB">
      <w:pPr>
        <w:pStyle w:val="Heading2"/>
      </w:pPr>
      <w:r>
        <w:t xml:space="preserve">Statistical Analysis </w:t>
      </w:r>
    </w:p>
    <w:p w14:paraId="5730C49D" w14:textId="12259131" w:rsidR="008C7B55" w:rsidRDefault="00D63BFB" w:rsidP="007F276C">
      <w:r>
        <w:tab/>
        <w:t xml:space="preserve">Descriptive statistics were calculated to characterize the range of symptom severity ratings between genders across the six symptom clusters and the total symptom severity score. Additionally, </w:t>
      </w:r>
      <w:r w:rsidR="001B4BD8">
        <w:t xml:space="preserve">descriptive statistics on the duration of time between test dates for students completing multiple ImPACT tests were calculated to provide insight on the time required to complete the RTP protocol. </w:t>
      </w:r>
    </w:p>
    <w:p w14:paraId="463FCC5B" w14:textId="1B7DEF2E" w:rsidR="001B4BD8" w:rsidRDefault="001B4BD8" w:rsidP="007F276C">
      <w:r>
        <w:tab/>
        <w:t>To evaluate a potential interaction between symptom cluster severity rating and gender,</w:t>
      </w:r>
      <w:r w:rsidR="00FC4940">
        <w:t xml:space="preserve"> the distributions of cluster severity ratings were first rescaled with a min-max normalization to compare scores on a common 0 – 1 scale. Second,</w:t>
      </w:r>
      <w:r>
        <w:t xml:space="preserve"> a series of two-way between-subjects analysis of variance (ANOVA) were calculated with corresponding post hoc analyses. All analyses were </w:t>
      </w:r>
      <w:r>
        <w:lastRenderedPageBreak/>
        <w:t>completed with RStudio version 1.4</w:t>
      </w:r>
      <w:r w:rsidR="00FC4940">
        <w:t xml:space="preserve"> with alpha level established at </w:t>
      </w:r>
      <w:r w:rsidR="00FC4940">
        <w:rPr>
          <w:i/>
          <w:iCs/>
        </w:rPr>
        <w:t xml:space="preserve">p </w:t>
      </w:r>
      <w:r w:rsidR="00FC4940">
        <w:t>&lt; .05</w:t>
      </w:r>
      <w:r>
        <w:t xml:space="preserve"> (RStudio Team, 2020). Additionally, a two-way between-subjects ANOVA was used to calculate the interaction effect between gender and </w:t>
      </w:r>
      <w:r w:rsidR="00FC4940">
        <w:t xml:space="preserve">the </w:t>
      </w:r>
      <w:r>
        <w:t xml:space="preserve">total number of ImPACT tests completed to evaluate differences in total symptom severity at the time of first </w:t>
      </w:r>
      <w:r w:rsidR="009F2970">
        <w:t xml:space="preserve">post-injury </w:t>
      </w:r>
      <w:r>
        <w:t xml:space="preserve">testing. </w:t>
      </w:r>
      <w:r w:rsidR="00FC4940">
        <w:t xml:space="preserve">Appropriate post-hoc analyses were calculated. </w:t>
      </w:r>
    </w:p>
    <w:p w14:paraId="2EB28654" w14:textId="494D7F7E" w:rsidR="00FC4940" w:rsidRDefault="00FC4940" w:rsidP="00FC4940">
      <w:pPr>
        <w:pStyle w:val="Heading1"/>
      </w:pPr>
      <w:r>
        <w:t xml:space="preserve">Results </w:t>
      </w:r>
    </w:p>
    <w:p w14:paraId="3D20DF10" w14:textId="2BE435D4" w:rsidR="009F2970" w:rsidRDefault="009F2970" w:rsidP="009F2970">
      <w:pPr>
        <w:pStyle w:val="Heading2"/>
      </w:pPr>
      <w:r>
        <w:t>Duration of Time between ImPACT Tests</w:t>
      </w:r>
    </w:p>
    <w:p w14:paraId="6CF1C853" w14:textId="500DD44D" w:rsidR="009F2970" w:rsidRDefault="009F2970" w:rsidP="009F2970">
      <w:r>
        <w:tab/>
        <w:t xml:space="preserve">On average, students who completed two post-injury ImPACT tests completed the second test 5.95 days following the first test. Students who completed three ImPACT tests completed the third test an average of 11.61 days following the first test. For students who completed four ImPACT post-injury tests, the average duration of time between the first and fourth tests was identified to be 18.18 days. Table 3 provides a complete </w:t>
      </w:r>
      <w:r w:rsidR="007C0BBE">
        <w:t xml:space="preserve">breakdown of the duration of time between tests for each set of students corresponding to the number of tests completed. </w:t>
      </w:r>
    </w:p>
    <w:p w14:paraId="3D967467" w14:textId="007BAFBD" w:rsidR="007C0BBE" w:rsidRDefault="007C0BBE" w:rsidP="009F2970">
      <w:pPr>
        <w:rPr>
          <w:b/>
          <w:bCs/>
          <w:i/>
          <w:iCs/>
        </w:rPr>
      </w:pPr>
      <w:r>
        <w:rPr>
          <w:b/>
          <w:bCs/>
          <w:i/>
          <w:iCs/>
        </w:rPr>
        <w:t>Insert Table 3 Here</w:t>
      </w:r>
    </w:p>
    <w:p w14:paraId="3E00A4E1" w14:textId="77777777" w:rsidR="00C87092" w:rsidRPr="00C87092" w:rsidRDefault="00C87092" w:rsidP="00C87092">
      <w:pPr>
        <w:pStyle w:val="Heading2"/>
      </w:pPr>
      <w:r>
        <w:t xml:space="preserve">Symptom Cluster Severity Rating and Gender Interaction </w:t>
      </w:r>
    </w:p>
    <w:p w14:paraId="68BB09D7" w14:textId="1138A1EC" w:rsidR="00C87092" w:rsidRDefault="00C87092" w:rsidP="00C87092">
      <w:pPr>
        <w:pStyle w:val="Heading3"/>
      </w:pPr>
      <w:r>
        <w:t xml:space="preserve">Completed One Test </w:t>
      </w:r>
    </w:p>
    <w:p w14:paraId="44A8849F" w14:textId="07430E3C" w:rsidR="00C87092" w:rsidRPr="00496E39" w:rsidRDefault="00C87092" w:rsidP="00C87092">
      <w:pPr>
        <w:rPr>
          <w:u w:val="single"/>
        </w:rPr>
      </w:pPr>
      <w:r>
        <w:tab/>
        <w:t>Table 4 displays descriptive statistics of</w:t>
      </w:r>
      <w:r w:rsidR="007D2758">
        <w:t xml:space="preserve"> non-normalized and normalized</w:t>
      </w:r>
      <w:r>
        <w:t xml:space="preserve"> cluster severity ratings for students who completed one post-inju</w:t>
      </w:r>
      <w:r w:rsidR="008A19F0">
        <w:t>ry ImPACT test</w:t>
      </w:r>
      <w:r w:rsidR="009E479B">
        <w:t>, and t</w:t>
      </w:r>
      <w:r w:rsidR="008A19F0">
        <w:t xml:space="preserve">he ANOVA results are reported in Table 5. The symptom cluster-by-gender interaction effect was significant, </w:t>
      </w:r>
      <w:r w:rsidR="008A19F0">
        <w:rPr>
          <w:i/>
          <w:iCs/>
        </w:rPr>
        <w:t>F</w:t>
      </w:r>
      <w:r w:rsidR="008A19F0">
        <w:t xml:space="preserve">(5, 59,934) = 18.82, </w:t>
      </w:r>
      <w:r w:rsidR="008A19F0">
        <w:rPr>
          <w:i/>
          <w:iCs/>
        </w:rPr>
        <w:t xml:space="preserve">p </w:t>
      </w:r>
      <w:r w:rsidR="008A19F0">
        <w:t xml:space="preserve">&lt; </w:t>
      </w:r>
      <w:r w:rsidR="009E479B">
        <w:t>.001. Tukey post hoc analysis identified that females reported significantly higher symptom severity</w:t>
      </w:r>
      <w:r w:rsidR="00143BA2">
        <w:t xml:space="preserve"> levels than males</w:t>
      </w:r>
      <w:r w:rsidR="009E479B">
        <w:t xml:space="preserve"> between direct comparison of symptom clusters</w:t>
      </w:r>
      <w:r w:rsidR="00143BA2">
        <w:t xml:space="preserve"> (e.g., female vestibular cluster compared to male vestibular cluster)</w:t>
      </w:r>
      <w:r w:rsidR="009E479B">
        <w:t>.</w:t>
      </w:r>
      <w:r w:rsidR="00143BA2">
        <w:t xml:space="preserve"> The headache-migraine symptom cluster was identified to be rated significantly higher than </w:t>
      </w:r>
      <w:r w:rsidR="001216B3">
        <w:t xml:space="preserve">the </w:t>
      </w:r>
      <w:r w:rsidR="00143BA2">
        <w:t xml:space="preserve">other clusters due to the significant </w:t>
      </w:r>
      <w:r w:rsidR="00143BA2">
        <w:lastRenderedPageBreak/>
        <w:t xml:space="preserve">difference </w:t>
      </w:r>
      <w:r w:rsidR="004E2180">
        <w:t>between female</w:t>
      </w:r>
      <w:r w:rsidR="001216B3">
        <w:t xml:space="preserve"> (</w:t>
      </w:r>
      <w:r w:rsidR="001216B3">
        <w:rPr>
          <w:i/>
          <w:iCs/>
        </w:rPr>
        <w:t xml:space="preserve">M </w:t>
      </w:r>
      <w:r w:rsidR="001216B3">
        <w:t xml:space="preserve">= 0.16, </w:t>
      </w:r>
      <w:r w:rsidR="001216B3">
        <w:rPr>
          <w:i/>
          <w:iCs/>
        </w:rPr>
        <w:t xml:space="preserve">SD </w:t>
      </w:r>
      <w:r w:rsidR="001216B3">
        <w:t>= 0.19)</w:t>
      </w:r>
      <w:r w:rsidR="004E2180">
        <w:t xml:space="preserve"> and male</w:t>
      </w:r>
      <w:r w:rsidR="001216B3">
        <w:t xml:space="preserve"> (</w:t>
      </w:r>
      <w:r w:rsidR="001216B3">
        <w:rPr>
          <w:i/>
          <w:iCs/>
        </w:rPr>
        <w:t xml:space="preserve">M </w:t>
      </w:r>
      <w:r w:rsidR="001216B3">
        <w:t xml:space="preserve">= 0.12, </w:t>
      </w:r>
      <w:r w:rsidR="001216B3">
        <w:rPr>
          <w:i/>
          <w:iCs/>
        </w:rPr>
        <w:t xml:space="preserve">SD </w:t>
      </w:r>
      <w:r w:rsidR="001216B3">
        <w:t>= 0.16)</w:t>
      </w:r>
      <w:r w:rsidR="004E2180">
        <w:t xml:space="preserve"> headache-migraine cluster severity </w:t>
      </w:r>
      <w:r w:rsidR="001216B3">
        <w:t xml:space="preserve">ratings of normalized data, </w:t>
      </w:r>
      <w:r w:rsidR="001216B3">
        <w:rPr>
          <w:i/>
          <w:iCs/>
        </w:rPr>
        <w:t xml:space="preserve">p </w:t>
      </w:r>
      <w:r w:rsidR="001216B3">
        <w:t>&lt; .001</w:t>
      </w:r>
      <w:r w:rsidR="004E2180">
        <w:t xml:space="preserve">. </w:t>
      </w:r>
      <w:r w:rsidR="001216B3">
        <w:t xml:space="preserve">Cognitive and sleep cluster symptoms were rated with the second highest severity level across all symptom clusters for both genders. </w:t>
      </w:r>
      <w:r w:rsidR="00BD0AFF">
        <w:t>The differences in normalized symptom severity ratings</w:t>
      </w:r>
      <w:r w:rsidR="00E91FF3">
        <w:t xml:space="preserve"> </w:t>
      </w:r>
      <w:r w:rsidR="00496E39">
        <w:t>were</w:t>
      </w:r>
      <w:r w:rsidR="00E91FF3">
        <w:t xml:space="preserve"> not significant</w:t>
      </w:r>
      <w:r w:rsidR="00BD0AFF">
        <w:t xml:space="preserve"> between</w:t>
      </w:r>
      <w:r w:rsidR="00E91FF3">
        <w:t xml:space="preserve"> both</w:t>
      </w:r>
      <w:r w:rsidR="00BD0AFF">
        <w:t xml:space="preserve"> female cognitive (</w:t>
      </w:r>
      <w:r w:rsidR="00BD0AFF">
        <w:rPr>
          <w:i/>
          <w:iCs/>
        </w:rPr>
        <w:t xml:space="preserve">M </w:t>
      </w:r>
      <w:r w:rsidR="00BD0AFF">
        <w:t xml:space="preserve">= 0.11, </w:t>
      </w:r>
      <w:r w:rsidR="00BD0AFF">
        <w:rPr>
          <w:i/>
          <w:iCs/>
        </w:rPr>
        <w:t xml:space="preserve">SD </w:t>
      </w:r>
      <w:r w:rsidR="00BD0AFF">
        <w:t xml:space="preserve">= 0.18) </w:t>
      </w:r>
      <w:r w:rsidR="00E91FF3">
        <w:t xml:space="preserve">and female sleep </w:t>
      </w:r>
      <w:r w:rsidR="00496E39">
        <w:t>cluster symptoms (</w:t>
      </w:r>
      <w:r w:rsidR="00496E39">
        <w:rPr>
          <w:i/>
          <w:iCs/>
        </w:rPr>
        <w:t xml:space="preserve">M = </w:t>
      </w:r>
      <w:r w:rsidR="00496E39">
        <w:t>0.11,</w:t>
      </w:r>
      <w:r w:rsidR="00496E39">
        <w:rPr>
          <w:i/>
          <w:iCs/>
        </w:rPr>
        <w:t xml:space="preserve"> SD </w:t>
      </w:r>
      <w:r w:rsidR="00496E39">
        <w:t>= 0.16) as well as between male cognitive (</w:t>
      </w:r>
      <w:r w:rsidR="00496E39">
        <w:rPr>
          <w:i/>
          <w:iCs/>
        </w:rPr>
        <w:t>M</w:t>
      </w:r>
      <w:r w:rsidR="00496E39">
        <w:t xml:space="preserve"> = 0.09, </w:t>
      </w:r>
      <w:r w:rsidR="00496E39">
        <w:rPr>
          <w:i/>
          <w:iCs/>
        </w:rPr>
        <w:t xml:space="preserve">SD </w:t>
      </w:r>
      <w:r w:rsidR="00496E39">
        <w:t>= 0.15) and male sleep cluster symptoms (</w:t>
      </w:r>
      <w:r w:rsidR="00496E39">
        <w:rPr>
          <w:i/>
          <w:iCs/>
        </w:rPr>
        <w:t xml:space="preserve">M </w:t>
      </w:r>
      <w:r w:rsidR="00496E39">
        <w:t xml:space="preserve">= 0.09, </w:t>
      </w:r>
      <w:r w:rsidR="00496E39">
        <w:rPr>
          <w:i/>
          <w:iCs/>
        </w:rPr>
        <w:t xml:space="preserve">SD </w:t>
      </w:r>
      <w:r w:rsidR="00496E39">
        <w:t xml:space="preserve">= 0.15), </w:t>
      </w:r>
      <w:r w:rsidR="00496E39">
        <w:rPr>
          <w:i/>
          <w:iCs/>
        </w:rPr>
        <w:t xml:space="preserve">p </w:t>
      </w:r>
      <w:r w:rsidR="00496E39">
        <w:t xml:space="preserve">&gt; .05. </w:t>
      </w:r>
      <w:r w:rsidR="006B5585">
        <w:t xml:space="preserve">Both females and males were observed </w:t>
      </w:r>
      <w:r w:rsidR="004C583D">
        <w:t xml:space="preserve">to rate the ocular-motor, anxiety-mood, and vestibular symptom clusters significantly less than the sleep and cognitive symptom clusters. </w:t>
      </w:r>
    </w:p>
    <w:p w14:paraId="4513F7B2" w14:textId="64DA1926" w:rsidR="00A5185A" w:rsidRDefault="00A5185A" w:rsidP="009E4F3D">
      <w:pPr>
        <w:rPr>
          <w:b/>
          <w:bCs/>
          <w:i/>
          <w:iCs/>
        </w:rPr>
      </w:pPr>
      <w:r>
        <w:rPr>
          <w:b/>
          <w:bCs/>
          <w:i/>
          <w:iCs/>
        </w:rPr>
        <w:t xml:space="preserve">Insert </w:t>
      </w:r>
      <w:r w:rsidR="003517C9">
        <w:rPr>
          <w:b/>
          <w:bCs/>
          <w:i/>
          <w:iCs/>
        </w:rPr>
        <w:t>Table 4 Here</w:t>
      </w:r>
    </w:p>
    <w:p w14:paraId="0FCBA25D" w14:textId="1D4438EB" w:rsidR="003517C9" w:rsidRDefault="003517C9" w:rsidP="003517C9">
      <w:pPr>
        <w:rPr>
          <w:b/>
          <w:bCs/>
          <w:i/>
          <w:iCs/>
        </w:rPr>
      </w:pPr>
      <w:r>
        <w:rPr>
          <w:b/>
          <w:bCs/>
          <w:i/>
          <w:iCs/>
        </w:rPr>
        <w:t>Insert Table 5 Here</w:t>
      </w:r>
    </w:p>
    <w:p w14:paraId="3B575928" w14:textId="2B71317A" w:rsidR="00E15818" w:rsidRDefault="004C583D" w:rsidP="004C583D">
      <w:pPr>
        <w:pStyle w:val="Heading3"/>
      </w:pPr>
      <w:r>
        <w:t>Completed Two Tests</w:t>
      </w:r>
    </w:p>
    <w:p w14:paraId="1E06CC2E" w14:textId="1D7265FF" w:rsidR="00060BAA" w:rsidRDefault="00060BAA" w:rsidP="00060BAA">
      <w:r>
        <w:tab/>
      </w:r>
      <w:r>
        <w:rPr>
          <w:b/>
          <w:bCs/>
        </w:rPr>
        <w:t xml:space="preserve">Test One. </w:t>
      </w:r>
      <w:r>
        <w:t xml:space="preserve">Table 6 displays descriptive statistics of non-normalized and normalized cluster severity ratings for students who completed two post-injury ImPACT tests, and the ANOVA results corresponding to test one are reported in Table 7. The symptom cluster-by-gender interaction effect was significant, </w:t>
      </w:r>
      <w:r>
        <w:rPr>
          <w:i/>
          <w:iCs/>
        </w:rPr>
        <w:t>F</w:t>
      </w:r>
      <w:r>
        <w:t xml:space="preserve">(5, 31,758) = 12.36, </w:t>
      </w:r>
      <w:r>
        <w:rPr>
          <w:i/>
          <w:iCs/>
        </w:rPr>
        <w:t xml:space="preserve">p </w:t>
      </w:r>
      <w:r>
        <w:t>&lt; .001. Tukey post hoc analysis identified that females reported significantly higher symptom severity levels than males between direct comparison of symptom clusters except for the ocular-motor cluster (</w:t>
      </w:r>
      <w:r>
        <w:rPr>
          <w:i/>
          <w:iCs/>
        </w:rPr>
        <w:t xml:space="preserve">p </w:t>
      </w:r>
      <w:r>
        <w:t>= .166). Both females (</w:t>
      </w:r>
      <w:r>
        <w:rPr>
          <w:i/>
          <w:iCs/>
        </w:rPr>
        <w:t xml:space="preserve">M </w:t>
      </w:r>
      <w:r>
        <w:t xml:space="preserve">= 0.20, </w:t>
      </w:r>
      <w:r>
        <w:rPr>
          <w:i/>
          <w:iCs/>
        </w:rPr>
        <w:t xml:space="preserve">SD = </w:t>
      </w:r>
      <w:r>
        <w:t>0.20) and males (</w:t>
      </w:r>
      <w:r>
        <w:rPr>
          <w:i/>
          <w:iCs/>
        </w:rPr>
        <w:t xml:space="preserve">M </w:t>
      </w:r>
      <w:r>
        <w:t xml:space="preserve">= 0.15, </w:t>
      </w:r>
      <w:r>
        <w:rPr>
          <w:i/>
          <w:iCs/>
        </w:rPr>
        <w:t xml:space="preserve">SD </w:t>
      </w:r>
      <w:r>
        <w:t xml:space="preserve">= 0.17) rated the headache-migraine cluster significantly higher than other clusters when compared to their respective genders. The difference between headache-migraine cluster severity ratings between males and females was significant, </w:t>
      </w:r>
      <w:r>
        <w:rPr>
          <w:i/>
          <w:iCs/>
        </w:rPr>
        <w:t xml:space="preserve">p </w:t>
      </w:r>
      <w:r>
        <w:t>&lt; .001</w:t>
      </w:r>
      <w:r w:rsidR="00F70048">
        <w:t>. Additionally, males and females were observed to both rate the sleep and cognitive clusters with the second highest level of severity</w:t>
      </w:r>
      <w:r w:rsidR="00506748">
        <w:t>.</w:t>
      </w:r>
      <w:r w:rsidR="00F70048">
        <w:t xml:space="preserve"> </w:t>
      </w:r>
      <w:r w:rsidR="00506748">
        <w:t>T</w:t>
      </w:r>
      <w:r w:rsidR="00F70048">
        <w:t xml:space="preserve">he difference between these </w:t>
      </w:r>
      <w:r w:rsidR="00EA7384">
        <w:t xml:space="preserve">two </w:t>
      </w:r>
      <w:r w:rsidR="00F70048">
        <w:lastRenderedPageBreak/>
        <w:t xml:space="preserve">clusters was not significant corresponding to ratings within genders, </w:t>
      </w:r>
      <w:r w:rsidR="00F70048">
        <w:rPr>
          <w:i/>
          <w:iCs/>
        </w:rPr>
        <w:t xml:space="preserve">p </w:t>
      </w:r>
      <w:r w:rsidR="00F70048">
        <w:t>&gt; .05</w:t>
      </w:r>
      <w:r w:rsidR="00506748">
        <w:t xml:space="preserve">, but females were observed to rate both clusters significantly higher than males, </w:t>
      </w:r>
      <w:r w:rsidR="00506748">
        <w:rPr>
          <w:i/>
          <w:iCs/>
        </w:rPr>
        <w:t xml:space="preserve">p </w:t>
      </w:r>
      <w:r w:rsidR="00506748">
        <w:t>&lt; .05</w:t>
      </w:r>
      <w:r w:rsidR="00F70048">
        <w:t>.</w:t>
      </w:r>
    </w:p>
    <w:p w14:paraId="46611CF1" w14:textId="64893842" w:rsidR="00F70048" w:rsidRDefault="00F70048" w:rsidP="00060BAA">
      <w:pPr>
        <w:rPr>
          <w:b/>
          <w:bCs/>
          <w:i/>
          <w:iCs/>
        </w:rPr>
      </w:pPr>
      <w:r>
        <w:rPr>
          <w:b/>
          <w:bCs/>
          <w:i/>
          <w:iCs/>
        </w:rPr>
        <w:t>Insert Table 6 Here</w:t>
      </w:r>
    </w:p>
    <w:p w14:paraId="7F402F96" w14:textId="1DF6AC51" w:rsidR="00F70048" w:rsidRPr="00F70048" w:rsidRDefault="00F70048" w:rsidP="00060BAA">
      <w:r>
        <w:rPr>
          <w:b/>
          <w:bCs/>
          <w:i/>
          <w:iCs/>
        </w:rPr>
        <w:t>Insert Table 7 Here</w:t>
      </w:r>
    </w:p>
    <w:p w14:paraId="7EDE7940" w14:textId="64036250" w:rsidR="00EA7384" w:rsidRPr="00EA7384" w:rsidRDefault="001F06F5" w:rsidP="001F06F5">
      <w:r>
        <w:tab/>
      </w:r>
      <w:r>
        <w:rPr>
          <w:b/>
          <w:bCs/>
        </w:rPr>
        <w:t xml:space="preserve">Test Two. </w:t>
      </w:r>
      <w:r>
        <w:t xml:space="preserve">The ANOVA results corresponding to test two are presented in Table 8, and the symptom cluster-by-gender interaction effect was significant, </w:t>
      </w:r>
      <w:r>
        <w:rPr>
          <w:i/>
          <w:iCs/>
        </w:rPr>
        <w:t>F</w:t>
      </w:r>
      <w:r>
        <w:t xml:space="preserve">(5, 31,758) = 9.58, </w:t>
      </w:r>
      <w:r>
        <w:rPr>
          <w:i/>
          <w:iCs/>
        </w:rPr>
        <w:t xml:space="preserve">p </w:t>
      </w:r>
      <w:r>
        <w:t>&lt; .001. Tukey post hoc analysis identified that females reported significantly higher symptom severity levels than males between direct comparison of symptom clusters except for the ocular-motor (</w:t>
      </w:r>
      <w:r>
        <w:rPr>
          <w:i/>
          <w:iCs/>
        </w:rPr>
        <w:t xml:space="preserve">p </w:t>
      </w:r>
      <w:r>
        <w:t>= .421) and vestibular clusters (</w:t>
      </w:r>
      <w:r>
        <w:rPr>
          <w:i/>
          <w:iCs/>
        </w:rPr>
        <w:t xml:space="preserve">p </w:t>
      </w:r>
      <w:r>
        <w:t>= .559). Both females (</w:t>
      </w:r>
      <w:r>
        <w:rPr>
          <w:i/>
          <w:iCs/>
        </w:rPr>
        <w:t xml:space="preserve">M </w:t>
      </w:r>
      <w:r>
        <w:t>= 0.</w:t>
      </w:r>
      <w:r w:rsidR="00EA7384">
        <w:t>07</w:t>
      </w:r>
      <w:r>
        <w:t xml:space="preserve">, </w:t>
      </w:r>
      <w:r>
        <w:rPr>
          <w:i/>
          <w:iCs/>
        </w:rPr>
        <w:t xml:space="preserve">SD = </w:t>
      </w:r>
      <w:r>
        <w:t>0.</w:t>
      </w:r>
      <w:r w:rsidR="00EA7384">
        <w:t>13</w:t>
      </w:r>
      <w:r>
        <w:t>) and males (</w:t>
      </w:r>
      <w:r>
        <w:rPr>
          <w:i/>
          <w:iCs/>
        </w:rPr>
        <w:t xml:space="preserve">M </w:t>
      </w:r>
      <w:r>
        <w:t>= 0.</w:t>
      </w:r>
      <w:r w:rsidR="00EA7384">
        <w:t>05</w:t>
      </w:r>
      <w:r>
        <w:t xml:space="preserve">, </w:t>
      </w:r>
      <w:r>
        <w:rPr>
          <w:i/>
          <w:iCs/>
        </w:rPr>
        <w:t xml:space="preserve">SD </w:t>
      </w:r>
      <w:r>
        <w:t>= 0.1</w:t>
      </w:r>
      <w:r w:rsidR="00EA7384">
        <w:t>0</w:t>
      </w:r>
      <w:r>
        <w:t xml:space="preserve">) rated the headache-migraine cluster significantly higher than other clusters when compared to their respective genders. The difference between headache-migraine cluster severity ratings between males and females was significant, </w:t>
      </w:r>
      <w:r>
        <w:rPr>
          <w:i/>
          <w:iCs/>
        </w:rPr>
        <w:t xml:space="preserve">p </w:t>
      </w:r>
      <w:r>
        <w:t xml:space="preserve">&lt; .001. </w:t>
      </w:r>
      <w:r w:rsidR="00EA7384">
        <w:t xml:space="preserve">Males and females were identified to rate the sleep and cognitive clusters significantly higher than the anxiety-mood, vestibular, and ocular-motor clusters. The difference in severity ratings between the sleep and cognitive clusters was not significant corresponding to ratings within genders, </w:t>
      </w:r>
      <w:r w:rsidR="00EA7384">
        <w:rPr>
          <w:i/>
          <w:iCs/>
        </w:rPr>
        <w:t xml:space="preserve">p </w:t>
      </w:r>
      <w:r w:rsidR="00EA7384">
        <w:t>&gt; .05.</w:t>
      </w:r>
      <w:r w:rsidR="00506748">
        <w:t xml:space="preserve"> However, females were observed to rate both clusters significantly higher than males, </w:t>
      </w:r>
      <w:r w:rsidR="00506748">
        <w:rPr>
          <w:i/>
          <w:iCs/>
        </w:rPr>
        <w:t xml:space="preserve">p </w:t>
      </w:r>
      <w:r w:rsidR="00506748">
        <w:t>&lt; .05.</w:t>
      </w:r>
    </w:p>
    <w:p w14:paraId="3083D8D5" w14:textId="1B264607" w:rsidR="00060BAA" w:rsidRDefault="00EA7384" w:rsidP="00060BAA">
      <w:pPr>
        <w:rPr>
          <w:b/>
          <w:bCs/>
          <w:i/>
          <w:iCs/>
        </w:rPr>
      </w:pPr>
      <w:r>
        <w:rPr>
          <w:b/>
          <w:bCs/>
          <w:i/>
          <w:iCs/>
        </w:rPr>
        <w:t>Insert Table 8 Here</w:t>
      </w:r>
    </w:p>
    <w:p w14:paraId="26593DE8" w14:textId="20ACB8A6" w:rsidR="00EA7384" w:rsidRDefault="00EA7384" w:rsidP="00EA7384">
      <w:pPr>
        <w:pStyle w:val="Heading3"/>
      </w:pPr>
      <w:r>
        <w:t>Completed Three Tests</w:t>
      </w:r>
    </w:p>
    <w:p w14:paraId="2CB1934E" w14:textId="77777777" w:rsidR="00712BCC" w:rsidRPr="00EA7384" w:rsidRDefault="00337782" w:rsidP="00712BCC">
      <w:r>
        <w:tab/>
      </w:r>
      <w:r w:rsidRPr="00337782">
        <w:rPr>
          <w:b/>
          <w:bCs/>
        </w:rPr>
        <w:t>Test One.</w:t>
      </w:r>
      <w:r>
        <w:rPr>
          <w:b/>
          <w:bCs/>
        </w:rPr>
        <w:t xml:space="preserve"> </w:t>
      </w:r>
      <w:r w:rsidR="00C15AF8">
        <w:t>Table 9 displays descriptive statistics of non-normalized and normalized cluster severity ratings for students who completed t</w:t>
      </w:r>
      <w:r w:rsidR="00506748">
        <w:t>hree</w:t>
      </w:r>
      <w:r w:rsidR="00C15AF8">
        <w:t xml:space="preserve"> post-injury ImPACT tests, and the ANOVA results corresponding to test one are reported in Table </w:t>
      </w:r>
      <w:r w:rsidR="00506748">
        <w:t>10</w:t>
      </w:r>
      <w:r w:rsidR="00C15AF8">
        <w:t xml:space="preserve">. The symptom cluster-by-gender interaction effect was significant, </w:t>
      </w:r>
      <w:r w:rsidR="00C15AF8">
        <w:rPr>
          <w:i/>
          <w:iCs/>
        </w:rPr>
        <w:t>F</w:t>
      </w:r>
      <w:r w:rsidR="00C15AF8">
        <w:t xml:space="preserve">(5, </w:t>
      </w:r>
      <w:r w:rsidR="00506748">
        <w:t>13,356</w:t>
      </w:r>
      <w:r w:rsidR="00C15AF8">
        <w:t xml:space="preserve">) = </w:t>
      </w:r>
      <w:r w:rsidR="00506748">
        <w:t>7.25</w:t>
      </w:r>
      <w:r w:rsidR="00C15AF8">
        <w:t xml:space="preserve">, </w:t>
      </w:r>
      <w:r w:rsidR="00C15AF8">
        <w:rPr>
          <w:i/>
          <w:iCs/>
        </w:rPr>
        <w:t xml:space="preserve">p </w:t>
      </w:r>
      <w:r w:rsidR="00C15AF8">
        <w:t xml:space="preserve">&lt; .001. Tukey post hoc analysis identified that females reported significantly higher symptom severity levels than males between </w:t>
      </w:r>
      <w:r w:rsidR="00C15AF8">
        <w:lastRenderedPageBreak/>
        <w:t>direct comparison of symptom clusters except for the ocular-motor (</w:t>
      </w:r>
      <w:r w:rsidR="00C15AF8">
        <w:rPr>
          <w:i/>
          <w:iCs/>
        </w:rPr>
        <w:t xml:space="preserve">p </w:t>
      </w:r>
      <w:r w:rsidR="00C15AF8">
        <w:t>= .</w:t>
      </w:r>
      <w:r w:rsidR="00506748">
        <w:t>998</w:t>
      </w:r>
      <w:r w:rsidR="00C15AF8">
        <w:t>)</w:t>
      </w:r>
      <w:r w:rsidR="00506748">
        <w:t xml:space="preserve"> and vestibular clusters (</w:t>
      </w:r>
      <w:r w:rsidR="00506748">
        <w:rPr>
          <w:i/>
          <w:iCs/>
        </w:rPr>
        <w:t>p</w:t>
      </w:r>
      <w:r w:rsidR="00506748">
        <w:t xml:space="preserve"> = .777)</w:t>
      </w:r>
      <w:r w:rsidR="00C15AF8">
        <w:t>.</w:t>
      </w:r>
      <w:r w:rsidR="00506748">
        <w:t xml:space="preserve"> </w:t>
      </w:r>
      <w:r w:rsidR="00C15AF8">
        <w:t>Both females (</w:t>
      </w:r>
      <w:r w:rsidR="00C15AF8">
        <w:rPr>
          <w:i/>
          <w:iCs/>
        </w:rPr>
        <w:t xml:space="preserve">M </w:t>
      </w:r>
      <w:r w:rsidR="00C15AF8">
        <w:t>= 0.2</w:t>
      </w:r>
      <w:r w:rsidR="00506748">
        <w:t>3</w:t>
      </w:r>
      <w:r w:rsidR="00C15AF8">
        <w:t xml:space="preserve">, </w:t>
      </w:r>
      <w:r w:rsidR="00C15AF8">
        <w:rPr>
          <w:i/>
          <w:iCs/>
        </w:rPr>
        <w:t xml:space="preserve">SD = </w:t>
      </w:r>
      <w:r w:rsidR="00C15AF8">
        <w:t>0.2</w:t>
      </w:r>
      <w:r w:rsidR="00506748">
        <w:t>1</w:t>
      </w:r>
      <w:r w:rsidR="00C15AF8">
        <w:t>) and males (</w:t>
      </w:r>
      <w:r w:rsidR="00C15AF8">
        <w:rPr>
          <w:i/>
          <w:iCs/>
        </w:rPr>
        <w:t xml:space="preserve">M </w:t>
      </w:r>
      <w:r w:rsidR="00C15AF8">
        <w:t>= 0.</w:t>
      </w:r>
      <w:r w:rsidR="00506748">
        <w:t>17</w:t>
      </w:r>
      <w:r w:rsidR="00C15AF8">
        <w:t xml:space="preserve">, </w:t>
      </w:r>
      <w:r w:rsidR="00C15AF8">
        <w:rPr>
          <w:i/>
          <w:iCs/>
        </w:rPr>
        <w:t xml:space="preserve">SD </w:t>
      </w:r>
      <w:r w:rsidR="00C15AF8">
        <w:t>= 0.1</w:t>
      </w:r>
      <w:r w:rsidR="00506748">
        <w:t>9</w:t>
      </w:r>
      <w:r w:rsidR="00C15AF8">
        <w:t xml:space="preserve">) rated the headache-migraine cluster significantly higher than other clusters when compared to their respective genders. The difference between headache-migraine cluster severity ratings between males and females was significant, </w:t>
      </w:r>
      <w:r w:rsidR="00C15AF8">
        <w:rPr>
          <w:i/>
          <w:iCs/>
        </w:rPr>
        <w:t xml:space="preserve">p </w:t>
      </w:r>
      <w:r w:rsidR="00C15AF8">
        <w:t xml:space="preserve">&lt; .001. </w:t>
      </w:r>
      <w:r w:rsidR="00712BCC">
        <w:t xml:space="preserve">Males and females were identified to rate the sleep and cognitive clusters significantly higher than the anxiety-mood, vestibular, and ocular-motor clusters. The difference in severity ratings between the sleep and cognitive clusters was not significant corresponding to ratings within genders, </w:t>
      </w:r>
      <w:r w:rsidR="00712BCC">
        <w:rPr>
          <w:i/>
          <w:iCs/>
        </w:rPr>
        <w:t xml:space="preserve">p </w:t>
      </w:r>
      <w:r w:rsidR="00712BCC">
        <w:t xml:space="preserve">&gt; .05. However, females were observed to rate both clusters significantly higher than males, </w:t>
      </w:r>
      <w:r w:rsidR="00712BCC">
        <w:rPr>
          <w:i/>
          <w:iCs/>
        </w:rPr>
        <w:t xml:space="preserve">p </w:t>
      </w:r>
      <w:r w:rsidR="00712BCC">
        <w:t>&lt; .05.</w:t>
      </w:r>
    </w:p>
    <w:p w14:paraId="4B9581E7" w14:textId="262F2F1E" w:rsidR="00712BCC" w:rsidRDefault="00712BCC" w:rsidP="00712BCC">
      <w:pPr>
        <w:rPr>
          <w:b/>
          <w:bCs/>
          <w:i/>
          <w:iCs/>
        </w:rPr>
      </w:pPr>
      <w:r>
        <w:rPr>
          <w:b/>
          <w:bCs/>
          <w:i/>
          <w:iCs/>
        </w:rPr>
        <w:t>Insert Table 9 Here</w:t>
      </w:r>
    </w:p>
    <w:p w14:paraId="41A5562E" w14:textId="235EA8A4" w:rsidR="00712BCC" w:rsidRPr="00F70048" w:rsidRDefault="00712BCC" w:rsidP="00712BCC">
      <w:r>
        <w:rPr>
          <w:b/>
          <w:bCs/>
          <w:i/>
          <w:iCs/>
        </w:rPr>
        <w:t>Insert Table 10 Here</w:t>
      </w:r>
    </w:p>
    <w:p w14:paraId="46C803BA" w14:textId="618ED96D" w:rsidR="00506748" w:rsidRDefault="001D215C" w:rsidP="001D215C">
      <w:pPr>
        <w:ind w:firstLine="720"/>
      </w:pPr>
      <w:r>
        <w:rPr>
          <w:b/>
          <w:bCs/>
        </w:rPr>
        <w:t xml:space="preserve">Test Three. </w:t>
      </w:r>
      <w:r>
        <w:t xml:space="preserve">The ANOVA results corresponding to test three are presented in Table 11, and the symptom cluster-by-gender interaction effect was significant, </w:t>
      </w:r>
      <w:r>
        <w:rPr>
          <w:i/>
          <w:iCs/>
        </w:rPr>
        <w:t>F</w:t>
      </w:r>
      <w:r>
        <w:t xml:space="preserve">(5, 13,356) = 2.60, </w:t>
      </w:r>
      <w:r>
        <w:rPr>
          <w:i/>
          <w:iCs/>
        </w:rPr>
        <w:t xml:space="preserve">p </w:t>
      </w:r>
      <w:r>
        <w:t xml:space="preserve">= .02. </w:t>
      </w:r>
      <w:r w:rsidR="00AE5920">
        <w:t>Females reported higher symptom severity than males for the headache-migraine (</w:t>
      </w:r>
      <w:r w:rsidR="00AE5920">
        <w:rPr>
          <w:i/>
          <w:iCs/>
        </w:rPr>
        <w:t xml:space="preserve">p </w:t>
      </w:r>
      <w:r w:rsidR="00AE5920">
        <w:t>= .004) and anxiety-mood clusters (</w:t>
      </w:r>
      <w:r w:rsidR="00AE5920">
        <w:rPr>
          <w:i/>
          <w:iCs/>
        </w:rPr>
        <w:t xml:space="preserve">p </w:t>
      </w:r>
      <w:r w:rsidR="00AE5920">
        <w:t>= .001). Direct comparison between genders of the sleep (</w:t>
      </w:r>
      <w:r w:rsidR="00AE5920">
        <w:rPr>
          <w:i/>
          <w:iCs/>
        </w:rPr>
        <w:t xml:space="preserve">p </w:t>
      </w:r>
      <w:r w:rsidR="00AE5920">
        <w:t>= .066), ocular-motor (</w:t>
      </w:r>
      <w:r w:rsidR="00AE5920">
        <w:rPr>
          <w:i/>
          <w:iCs/>
        </w:rPr>
        <w:t xml:space="preserve">p </w:t>
      </w:r>
      <w:r w:rsidR="00AE5920">
        <w:t>= 1.00), cognitive (</w:t>
      </w:r>
      <w:r w:rsidR="00AE5920">
        <w:rPr>
          <w:i/>
          <w:iCs/>
        </w:rPr>
        <w:t xml:space="preserve">p </w:t>
      </w:r>
      <w:r w:rsidR="00AE5920">
        <w:t>= .112), and vestibular clusters (</w:t>
      </w:r>
      <w:r w:rsidR="00AE5920">
        <w:rPr>
          <w:i/>
          <w:iCs/>
        </w:rPr>
        <w:t>p</w:t>
      </w:r>
      <w:r w:rsidR="00AE5920">
        <w:t xml:space="preserve"> = .988) were not significant. </w:t>
      </w:r>
      <w:r w:rsidR="00287C51">
        <w:t xml:space="preserve">Within genders, both females and males rated symptoms from the headache-migraine, cognitive, and sleep clusters with the highest severity. Differences between these three clusters was not significant when comparing ratings within genders, </w:t>
      </w:r>
      <w:r w:rsidR="00287C51">
        <w:rPr>
          <w:i/>
          <w:iCs/>
        </w:rPr>
        <w:t xml:space="preserve">p </w:t>
      </w:r>
      <w:r w:rsidR="00287C51">
        <w:t>&gt; .05.</w:t>
      </w:r>
    </w:p>
    <w:p w14:paraId="403812F9" w14:textId="20E4C7A7" w:rsidR="00287C51" w:rsidRDefault="00287C51" w:rsidP="00287C51">
      <w:pPr>
        <w:rPr>
          <w:b/>
          <w:bCs/>
          <w:i/>
          <w:iCs/>
        </w:rPr>
      </w:pPr>
      <w:r>
        <w:rPr>
          <w:b/>
          <w:bCs/>
          <w:i/>
          <w:iCs/>
        </w:rPr>
        <w:t>Insert Table 11 Here</w:t>
      </w:r>
    </w:p>
    <w:p w14:paraId="03CC0393" w14:textId="1C5706C9" w:rsidR="00287C51" w:rsidRPr="00287C51" w:rsidRDefault="00287C51" w:rsidP="00287C51">
      <w:pPr>
        <w:pStyle w:val="Heading3"/>
      </w:pPr>
      <w:r>
        <w:t>Completed Four Tests</w:t>
      </w:r>
    </w:p>
    <w:p w14:paraId="7C93F55A" w14:textId="71C0DCD5" w:rsidR="00506748" w:rsidRDefault="00287C51" w:rsidP="00C15AF8">
      <w:r>
        <w:tab/>
      </w:r>
      <w:r>
        <w:rPr>
          <w:b/>
          <w:bCs/>
        </w:rPr>
        <w:t>Test One.</w:t>
      </w:r>
      <w:r>
        <w:t xml:space="preserve"> </w:t>
      </w:r>
      <w:r w:rsidR="00E8553A">
        <w:t xml:space="preserve">Table 12 displays descriptive statistics of non-normalized and normalized cluster severity ratings for students who completed four post-injury ImPACT tests, and the </w:t>
      </w:r>
      <w:r w:rsidR="00E8553A">
        <w:lastRenderedPageBreak/>
        <w:t xml:space="preserve">ANOVA results corresponding to test one are reported in Table 13. The symptom cluster-by-gender interaction effect was not significant, </w:t>
      </w:r>
      <w:r w:rsidR="00E8553A">
        <w:rPr>
          <w:i/>
          <w:iCs/>
        </w:rPr>
        <w:t>F</w:t>
      </w:r>
      <w:r w:rsidR="00E8553A">
        <w:t xml:space="preserve">(5, 4,668) = 1.39, </w:t>
      </w:r>
      <w:r w:rsidR="00E8553A">
        <w:rPr>
          <w:i/>
          <w:iCs/>
        </w:rPr>
        <w:t xml:space="preserve">p </w:t>
      </w:r>
      <w:r w:rsidR="00E8553A">
        <w:t xml:space="preserve">= .220. Following the conventional ANOVA logic, the main effects of symptom cluster and gender were examined. The difference in severity rating between symptom clusters was determined to be significant, </w:t>
      </w:r>
      <w:r w:rsidR="00E8553A">
        <w:rPr>
          <w:i/>
          <w:iCs/>
        </w:rPr>
        <w:t>F</w:t>
      </w:r>
      <w:r w:rsidR="00E8553A">
        <w:t xml:space="preserve">(5, 4,668) = 26.71, </w:t>
      </w:r>
      <w:r w:rsidR="00E8553A">
        <w:rPr>
          <w:i/>
          <w:iCs/>
        </w:rPr>
        <w:t xml:space="preserve">p </w:t>
      </w:r>
      <w:r w:rsidR="00E8553A">
        <w:t xml:space="preserve">&lt; .001. The difference in severity rating between genders was also determined to be significant, </w:t>
      </w:r>
      <w:r w:rsidR="00E8553A">
        <w:rPr>
          <w:i/>
          <w:iCs/>
        </w:rPr>
        <w:t>F</w:t>
      </w:r>
      <w:r w:rsidR="00E8553A">
        <w:t xml:space="preserve">(1, 4,668) = 17.58, </w:t>
      </w:r>
      <w:r w:rsidR="00E8553A">
        <w:rPr>
          <w:i/>
          <w:iCs/>
        </w:rPr>
        <w:t xml:space="preserve">p </w:t>
      </w:r>
      <w:r w:rsidR="00E8553A">
        <w:t xml:space="preserve">&lt; .001. The headache-migraine cluster was observed to be rated significantly higher than other symptom clusters. </w:t>
      </w:r>
      <w:r w:rsidR="0004242D">
        <w:t>Comparisons of severity ratings for the vestibular/sleep clusters (</w:t>
      </w:r>
      <w:r w:rsidR="0004242D">
        <w:rPr>
          <w:i/>
          <w:iCs/>
        </w:rPr>
        <w:t xml:space="preserve">p </w:t>
      </w:r>
      <w:r w:rsidR="0004242D">
        <w:t>= .967), vestibular/cognitive (</w:t>
      </w:r>
      <w:r w:rsidR="0004242D">
        <w:rPr>
          <w:i/>
          <w:iCs/>
        </w:rPr>
        <w:t xml:space="preserve">p </w:t>
      </w:r>
      <w:r w:rsidR="0004242D">
        <w:t>= .522), and sleep/cognitive clusters (</w:t>
      </w:r>
      <w:r w:rsidR="0004242D">
        <w:rPr>
          <w:i/>
          <w:iCs/>
        </w:rPr>
        <w:t xml:space="preserve">p </w:t>
      </w:r>
      <w:r w:rsidR="0004242D">
        <w:t xml:space="preserve">= .944) were not significant. Ratings for the vestibular, sleep, and cognitive clusters were all rated significantly higher than the anxiety-mood and ocular-motor clusters. The comparison of the anxiety-mood and ocular-motor clusters was not significant, </w:t>
      </w:r>
      <w:r w:rsidR="0004242D">
        <w:rPr>
          <w:i/>
          <w:iCs/>
        </w:rPr>
        <w:t xml:space="preserve">p </w:t>
      </w:r>
      <w:r w:rsidR="0004242D">
        <w:t xml:space="preserve">= .730. On average, females were observed to rate higher symptom severity levels compared to males, </w:t>
      </w:r>
      <w:r w:rsidR="0004242D">
        <w:rPr>
          <w:i/>
          <w:iCs/>
        </w:rPr>
        <w:t xml:space="preserve">p </w:t>
      </w:r>
      <w:r w:rsidR="0004242D">
        <w:t xml:space="preserve">&lt; .001. </w:t>
      </w:r>
    </w:p>
    <w:p w14:paraId="78862B08" w14:textId="663699D0" w:rsidR="00CD00E1" w:rsidRDefault="00CD00E1" w:rsidP="00CD00E1">
      <w:pPr>
        <w:rPr>
          <w:b/>
          <w:bCs/>
          <w:i/>
          <w:iCs/>
        </w:rPr>
      </w:pPr>
      <w:r>
        <w:rPr>
          <w:b/>
          <w:bCs/>
          <w:i/>
          <w:iCs/>
        </w:rPr>
        <w:t>Insert Table 12 Here</w:t>
      </w:r>
    </w:p>
    <w:p w14:paraId="0EE4BF28" w14:textId="246C1BF7" w:rsidR="00CD00E1" w:rsidRDefault="00CD00E1" w:rsidP="00C15AF8">
      <w:r>
        <w:rPr>
          <w:b/>
          <w:bCs/>
          <w:i/>
          <w:iCs/>
        </w:rPr>
        <w:t>Insert Table 13 Here</w:t>
      </w:r>
    </w:p>
    <w:p w14:paraId="72597FA5" w14:textId="558BF5B3" w:rsidR="0004242D" w:rsidRPr="00FC071A" w:rsidRDefault="00CD00E1" w:rsidP="00C15AF8">
      <w:r>
        <w:tab/>
      </w:r>
      <w:r>
        <w:rPr>
          <w:b/>
          <w:bCs/>
        </w:rPr>
        <w:t xml:space="preserve">Test Four. </w:t>
      </w:r>
      <w:r>
        <w:t xml:space="preserve">The ANOVA results corresponding to test four are presented in Table 14, and the symptom cluster-by-gender interaction effect was significant, </w:t>
      </w:r>
      <w:r>
        <w:rPr>
          <w:i/>
          <w:iCs/>
        </w:rPr>
        <w:t>F</w:t>
      </w:r>
      <w:r>
        <w:t>(5, 4,668) = 2.</w:t>
      </w:r>
      <w:r w:rsidR="003C45BC">
        <w:t>88</w:t>
      </w:r>
      <w:r>
        <w:t xml:space="preserve">, </w:t>
      </w:r>
      <w:r>
        <w:rPr>
          <w:i/>
          <w:iCs/>
        </w:rPr>
        <w:t xml:space="preserve">p </w:t>
      </w:r>
      <w:r>
        <w:t>= .0</w:t>
      </w:r>
      <w:r w:rsidR="003C45BC">
        <w:t>1</w:t>
      </w:r>
      <w:r w:rsidR="006E1229">
        <w:t>0</w:t>
      </w:r>
      <w:r>
        <w:t>.</w:t>
      </w:r>
      <w:r w:rsidR="003C45BC">
        <w:t xml:space="preserve"> Females reported higher symptom severity than males for both the headache-migraine (</w:t>
      </w:r>
      <w:r w:rsidR="003C45BC">
        <w:rPr>
          <w:i/>
          <w:iCs/>
        </w:rPr>
        <w:t xml:space="preserve">p </w:t>
      </w:r>
      <w:r w:rsidR="003C45BC">
        <w:t>&lt; .001) and cognitive clusters (</w:t>
      </w:r>
      <w:r w:rsidR="003C45BC">
        <w:rPr>
          <w:i/>
          <w:iCs/>
        </w:rPr>
        <w:t xml:space="preserve">p </w:t>
      </w:r>
      <w:r w:rsidR="003C45BC">
        <w:t>&lt; .001). Direct comparison between genders of the sleep (</w:t>
      </w:r>
      <w:r w:rsidR="003C45BC">
        <w:rPr>
          <w:i/>
          <w:iCs/>
        </w:rPr>
        <w:t xml:space="preserve">p </w:t>
      </w:r>
      <w:r w:rsidR="003C45BC">
        <w:t>= .139), ocular-motor (</w:t>
      </w:r>
      <w:r w:rsidR="003C45BC">
        <w:rPr>
          <w:i/>
          <w:iCs/>
        </w:rPr>
        <w:t xml:space="preserve">p </w:t>
      </w:r>
      <w:r w:rsidR="003C45BC">
        <w:t>= 1.00), anxiety-mood (</w:t>
      </w:r>
      <w:r w:rsidR="003C45BC">
        <w:rPr>
          <w:i/>
          <w:iCs/>
        </w:rPr>
        <w:t xml:space="preserve">p </w:t>
      </w:r>
      <w:r w:rsidR="003C45BC">
        <w:t>= .162), and vestibular clusters (</w:t>
      </w:r>
      <w:r w:rsidR="003C45BC">
        <w:rPr>
          <w:i/>
          <w:iCs/>
        </w:rPr>
        <w:t xml:space="preserve">p </w:t>
      </w:r>
      <w:r w:rsidR="003C45BC">
        <w:t xml:space="preserve">= .738) were not significant. When comparing severity ratings within genders, males were observed to not report </w:t>
      </w:r>
      <w:r w:rsidR="00FC071A">
        <w:t xml:space="preserve">severity ratings with significant differences across all clusters, </w:t>
      </w:r>
      <w:r w:rsidR="00FC071A">
        <w:rPr>
          <w:i/>
          <w:iCs/>
        </w:rPr>
        <w:t xml:space="preserve">p </w:t>
      </w:r>
      <w:r w:rsidR="00FC071A">
        <w:t>&gt; .05. Females were observed to rate the cognitive cluster (</w:t>
      </w:r>
      <w:r w:rsidR="00FC071A">
        <w:rPr>
          <w:i/>
          <w:iCs/>
        </w:rPr>
        <w:t xml:space="preserve">M </w:t>
      </w:r>
      <w:r w:rsidR="00FC071A">
        <w:t xml:space="preserve">= 0.05, </w:t>
      </w:r>
      <w:r w:rsidR="00FC071A">
        <w:rPr>
          <w:i/>
          <w:iCs/>
        </w:rPr>
        <w:t xml:space="preserve">SD </w:t>
      </w:r>
      <w:r w:rsidR="00FC071A">
        <w:t>= 0.13) significantly greater than the vestibular (</w:t>
      </w:r>
      <w:r w:rsidR="00FC071A">
        <w:rPr>
          <w:i/>
          <w:iCs/>
        </w:rPr>
        <w:t xml:space="preserve">M </w:t>
      </w:r>
      <w:r w:rsidR="00FC071A">
        <w:t xml:space="preserve">= </w:t>
      </w:r>
      <w:r w:rsidR="00FC071A">
        <w:lastRenderedPageBreak/>
        <w:t xml:space="preserve">0.02, </w:t>
      </w:r>
      <w:r w:rsidR="00FC071A">
        <w:rPr>
          <w:i/>
          <w:iCs/>
        </w:rPr>
        <w:t xml:space="preserve">SD </w:t>
      </w:r>
      <w:r w:rsidR="00FC071A">
        <w:t>= 0.08) and ocular-motor clusters (</w:t>
      </w:r>
      <w:r w:rsidR="00FC071A">
        <w:rPr>
          <w:i/>
          <w:iCs/>
        </w:rPr>
        <w:t xml:space="preserve">M </w:t>
      </w:r>
      <w:r w:rsidR="00FC071A">
        <w:t xml:space="preserve">= 0.02, </w:t>
      </w:r>
      <w:r w:rsidR="00FC071A">
        <w:rPr>
          <w:i/>
          <w:iCs/>
        </w:rPr>
        <w:t xml:space="preserve">SD </w:t>
      </w:r>
      <w:r w:rsidR="00FC071A">
        <w:t xml:space="preserve">= 0.11), </w:t>
      </w:r>
      <w:r w:rsidR="00FC071A">
        <w:rPr>
          <w:i/>
          <w:iCs/>
        </w:rPr>
        <w:t xml:space="preserve">p </w:t>
      </w:r>
      <w:r w:rsidR="00FC071A">
        <w:t xml:space="preserve">= .008 and </w:t>
      </w:r>
      <w:r w:rsidR="00FC071A">
        <w:rPr>
          <w:i/>
          <w:iCs/>
        </w:rPr>
        <w:t xml:space="preserve">p </w:t>
      </w:r>
      <w:r w:rsidR="00FC071A">
        <w:t>= .004, respectively. Females additionally rated the headache-migraine cluster (</w:t>
      </w:r>
      <w:r w:rsidR="00FC071A">
        <w:rPr>
          <w:i/>
          <w:iCs/>
        </w:rPr>
        <w:t xml:space="preserve">M </w:t>
      </w:r>
      <w:r w:rsidR="00FC071A">
        <w:t xml:space="preserve">= 0.05, </w:t>
      </w:r>
      <w:r w:rsidR="00FC071A">
        <w:rPr>
          <w:i/>
          <w:iCs/>
        </w:rPr>
        <w:t xml:space="preserve">SD </w:t>
      </w:r>
      <w:r w:rsidR="00FC071A">
        <w:t>= 0.13) significantly greater than the vestibular, ocular-motor, and anxiety-mood clusters (</w:t>
      </w:r>
      <w:r w:rsidR="00FC071A">
        <w:rPr>
          <w:i/>
          <w:iCs/>
        </w:rPr>
        <w:t xml:space="preserve">M </w:t>
      </w:r>
      <w:r w:rsidR="00FC071A">
        <w:t xml:space="preserve">= 0.03, </w:t>
      </w:r>
      <w:r w:rsidR="00FC071A">
        <w:rPr>
          <w:i/>
          <w:iCs/>
        </w:rPr>
        <w:t xml:space="preserve">SD </w:t>
      </w:r>
      <w:r w:rsidR="00FC071A">
        <w:t xml:space="preserve">= 0.10), </w:t>
      </w:r>
      <w:r w:rsidR="00FC071A">
        <w:rPr>
          <w:i/>
          <w:iCs/>
        </w:rPr>
        <w:t xml:space="preserve">p </w:t>
      </w:r>
      <w:r w:rsidR="00FC071A">
        <w:t xml:space="preserve">&lt; .001, </w:t>
      </w:r>
      <w:r w:rsidR="00FC071A">
        <w:rPr>
          <w:i/>
          <w:iCs/>
        </w:rPr>
        <w:t xml:space="preserve">p </w:t>
      </w:r>
      <w:r w:rsidR="00FC071A">
        <w:t xml:space="preserve">&lt; .001, and </w:t>
      </w:r>
      <w:r w:rsidR="00FC071A">
        <w:rPr>
          <w:i/>
          <w:iCs/>
        </w:rPr>
        <w:t xml:space="preserve">p </w:t>
      </w:r>
      <w:r w:rsidR="00FC071A">
        <w:t xml:space="preserve">= .013, respectively.  </w:t>
      </w:r>
    </w:p>
    <w:p w14:paraId="75A989AB" w14:textId="73B63A6A" w:rsidR="000D5B19" w:rsidRDefault="000D5B19" w:rsidP="000D5B19">
      <w:r>
        <w:rPr>
          <w:b/>
          <w:bCs/>
          <w:i/>
          <w:iCs/>
        </w:rPr>
        <w:t>Insert Table 14 Here</w:t>
      </w:r>
    </w:p>
    <w:p w14:paraId="67C1544E" w14:textId="7B83E0D3" w:rsidR="000D5B19" w:rsidRDefault="000D5B19" w:rsidP="000D5B19">
      <w:pPr>
        <w:pStyle w:val="Heading2"/>
      </w:pPr>
      <w:r>
        <w:t>Total Symptom</w:t>
      </w:r>
      <w:r w:rsidRPr="000D5B19">
        <w:t xml:space="preserve"> Severity Rating a</w:t>
      </w:r>
      <w:r>
        <w:t xml:space="preserve">t Test One across Number of Tests Completed </w:t>
      </w:r>
    </w:p>
    <w:p w14:paraId="1FE60822" w14:textId="51108D5B" w:rsidR="000D5B19" w:rsidRPr="00F00534" w:rsidRDefault="000D5B19" w:rsidP="000D5B19">
      <w:r>
        <w:tab/>
        <w:t>Table 15 displays descriptive statistics of test one total symptom severity scores by gender and the number of tests completed</w:t>
      </w:r>
      <w:r w:rsidR="0077053F">
        <w:t xml:space="preserve">, and the ANOVA results are reported in Table 16. The total tests completed-by-gender interaction effect was not significant, </w:t>
      </w:r>
      <w:r w:rsidR="0077053F">
        <w:rPr>
          <w:i/>
          <w:iCs/>
        </w:rPr>
        <w:t>F</w:t>
      </w:r>
      <w:r w:rsidR="0077053F">
        <w:t xml:space="preserve">(3, 18,286) = 1.09, </w:t>
      </w:r>
      <w:r w:rsidR="0077053F">
        <w:rPr>
          <w:i/>
          <w:iCs/>
        </w:rPr>
        <w:t xml:space="preserve">p </w:t>
      </w:r>
      <w:r w:rsidR="0077053F">
        <w:t xml:space="preserve">= .350. Subsequently, both the main effects of total tests completed and gender were examined. The difference in test one total symptom severity rating between total tests completed was significant, </w:t>
      </w:r>
      <w:r w:rsidR="0077053F">
        <w:rPr>
          <w:i/>
          <w:iCs/>
        </w:rPr>
        <w:t>F</w:t>
      </w:r>
      <w:r w:rsidR="0077053F">
        <w:t xml:space="preserve">(3, 18,286) = 61.09, </w:t>
      </w:r>
      <w:r w:rsidR="0077053F">
        <w:rPr>
          <w:i/>
          <w:iCs/>
        </w:rPr>
        <w:t xml:space="preserve">p </w:t>
      </w:r>
      <w:r w:rsidR="0077053F">
        <w:t xml:space="preserve">&lt; .001. The difference in test one total symptom severity rating between genders was also determined to be significant, </w:t>
      </w:r>
      <w:r w:rsidR="0077053F">
        <w:rPr>
          <w:i/>
          <w:iCs/>
        </w:rPr>
        <w:t>F</w:t>
      </w:r>
      <w:r w:rsidR="0077053F">
        <w:t xml:space="preserve">(1, 18,286) = 112.44, </w:t>
      </w:r>
      <w:r w:rsidR="0077053F">
        <w:rPr>
          <w:i/>
          <w:iCs/>
        </w:rPr>
        <w:t>p</w:t>
      </w:r>
      <w:r w:rsidR="0077053F">
        <w:t xml:space="preserve"> &lt; .001. Students who completed four tests (</w:t>
      </w:r>
      <w:r w:rsidR="0077053F">
        <w:rPr>
          <w:i/>
          <w:iCs/>
        </w:rPr>
        <w:t xml:space="preserve">M </w:t>
      </w:r>
      <w:r w:rsidR="0077053F">
        <w:t xml:space="preserve">= 18.95, </w:t>
      </w:r>
      <w:r w:rsidR="0077053F">
        <w:rPr>
          <w:i/>
          <w:iCs/>
        </w:rPr>
        <w:t xml:space="preserve">SD </w:t>
      </w:r>
      <w:r w:rsidR="00724379">
        <w:t>=</w:t>
      </w:r>
      <w:r w:rsidR="0077053F">
        <w:t xml:space="preserve"> 19.51) reported significantly higher </w:t>
      </w:r>
      <w:r w:rsidR="00192E3A">
        <w:t xml:space="preserve">test one </w:t>
      </w:r>
      <w:r w:rsidR="0077053F">
        <w:t xml:space="preserve">total symptom severity scores than students who completed </w:t>
      </w:r>
      <w:r w:rsidR="00192E3A">
        <w:t>three tests (</w:t>
      </w:r>
      <w:r w:rsidR="00192E3A">
        <w:rPr>
          <w:i/>
          <w:iCs/>
        </w:rPr>
        <w:t xml:space="preserve">M </w:t>
      </w:r>
      <w:r w:rsidR="00192E3A">
        <w:t xml:space="preserve">= 16.09, </w:t>
      </w:r>
      <w:r w:rsidR="00192E3A">
        <w:rPr>
          <w:i/>
          <w:iCs/>
        </w:rPr>
        <w:t xml:space="preserve">SD </w:t>
      </w:r>
      <w:r w:rsidR="00192E3A">
        <w:t>– 18.10), two tests (</w:t>
      </w:r>
      <w:r w:rsidR="00192E3A">
        <w:rPr>
          <w:i/>
          <w:iCs/>
        </w:rPr>
        <w:t xml:space="preserve">M </w:t>
      </w:r>
      <w:r w:rsidR="00192E3A">
        <w:t xml:space="preserve">= 13.31, </w:t>
      </w:r>
      <w:r w:rsidR="00192E3A">
        <w:rPr>
          <w:i/>
          <w:iCs/>
        </w:rPr>
        <w:t xml:space="preserve">SD </w:t>
      </w:r>
      <w:r w:rsidR="00724379">
        <w:t>=</w:t>
      </w:r>
      <w:r w:rsidR="00192E3A">
        <w:t xml:space="preserve"> 16.76), and one test (</w:t>
      </w:r>
      <w:r w:rsidR="00192E3A">
        <w:rPr>
          <w:i/>
          <w:iCs/>
        </w:rPr>
        <w:t xml:space="preserve">M </w:t>
      </w:r>
      <w:r w:rsidR="00192E3A">
        <w:t xml:space="preserve">= 10.70, </w:t>
      </w:r>
      <w:r w:rsidR="00192E3A">
        <w:rPr>
          <w:i/>
          <w:iCs/>
        </w:rPr>
        <w:t xml:space="preserve">SD </w:t>
      </w:r>
      <w:r w:rsidR="00820E44">
        <w:t xml:space="preserve">= </w:t>
      </w:r>
      <w:r w:rsidR="00192E3A">
        <w:t>15.57)</w:t>
      </w:r>
      <w:r w:rsidR="00F00534">
        <w:t xml:space="preserve">, </w:t>
      </w:r>
      <w:r w:rsidR="00F00534">
        <w:rPr>
          <w:i/>
          <w:iCs/>
        </w:rPr>
        <w:t xml:space="preserve">p </w:t>
      </w:r>
      <w:r w:rsidR="00F00534">
        <w:t>&lt; .05</w:t>
      </w:r>
      <w:r w:rsidR="00192E3A">
        <w:t>. Mean differences between students who completed one test and two tests, one test and three tests, and two tests and three tests were additionally significant</w:t>
      </w:r>
      <w:r w:rsidR="00F00534">
        <w:t xml:space="preserve">, </w:t>
      </w:r>
      <w:r w:rsidR="00F00534">
        <w:rPr>
          <w:i/>
          <w:iCs/>
        </w:rPr>
        <w:t xml:space="preserve">p </w:t>
      </w:r>
      <w:r w:rsidR="00F00534">
        <w:t>&lt; .05</w:t>
      </w:r>
      <w:r w:rsidR="00192E3A">
        <w:t xml:space="preserve">. </w:t>
      </w:r>
      <w:r w:rsidR="00F00534">
        <w:t>On average, females (</w:t>
      </w:r>
      <w:r w:rsidR="00F00534">
        <w:rPr>
          <w:i/>
          <w:iCs/>
        </w:rPr>
        <w:t xml:space="preserve">M </w:t>
      </w:r>
      <w:r w:rsidR="00F00534">
        <w:t xml:space="preserve">= 14.74, </w:t>
      </w:r>
      <w:r w:rsidR="00F00534">
        <w:rPr>
          <w:i/>
          <w:iCs/>
        </w:rPr>
        <w:t xml:space="preserve">SD </w:t>
      </w:r>
      <w:r w:rsidR="00724379">
        <w:t xml:space="preserve">= </w:t>
      </w:r>
      <w:r w:rsidR="00F00534">
        <w:t>17.95) reported significantly higher test one severity compared to males (</w:t>
      </w:r>
      <w:r w:rsidR="00F00534">
        <w:rPr>
          <w:i/>
          <w:iCs/>
        </w:rPr>
        <w:t xml:space="preserve">M </w:t>
      </w:r>
      <w:r w:rsidR="00F00534">
        <w:t xml:space="preserve">= 10.87, </w:t>
      </w:r>
      <w:r w:rsidR="00F00534" w:rsidRPr="00724379">
        <w:t>SD</w:t>
      </w:r>
      <w:r w:rsidR="00724379">
        <w:t xml:space="preserve"> = </w:t>
      </w:r>
      <w:r w:rsidR="00F00534" w:rsidRPr="00724379">
        <w:t>15</w:t>
      </w:r>
      <w:r w:rsidR="00F00534">
        <w:t xml:space="preserve">.36), </w:t>
      </w:r>
      <w:r w:rsidR="00F00534">
        <w:rPr>
          <w:i/>
          <w:iCs/>
        </w:rPr>
        <w:t xml:space="preserve">p </w:t>
      </w:r>
      <w:r w:rsidR="00F00534">
        <w:t>&lt; .05.</w:t>
      </w:r>
    </w:p>
    <w:p w14:paraId="40D7C1F8" w14:textId="2F67C8F5" w:rsidR="008C78AC" w:rsidRDefault="008C78AC" w:rsidP="008C78AC">
      <w:pPr>
        <w:rPr>
          <w:b/>
          <w:bCs/>
          <w:i/>
          <w:iCs/>
        </w:rPr>
      </w:pPr>
      <w:r>
        <w:rPr>
          <w:b/>
          <w:bCs/>
          <w:i/>
          <w:iCs/>
        </w:rPr>
        <w:t>Insert Table 15 Here</w:t>
      </w:r>
    </w:p>
    <w:p w14:paraId="30391240" w14:textId="6A255257" w:rsidR="008C78AC" w:rsidRDefault="008C78AC" w:rsidP="008C78AC">
      <w:pPr>
        <w:rPr>
          <w:b/>
          <w:bCs/>
          <w:i/>
          <w:iCs/>
        </w:rPr>
      </w:pPr>
      <w:r>
        <w:rPr>
          <w:b/>
          <w:bCs/>
          <w:i/>
          <w:iCs/>
        </w:rPr>
        <w:t>Insert Table 16 Here</w:t>
      </w:r>
    </w:p>
    <w:p w14:paraId="34D4BBFB" w14:textId="77777777" w:rsidR="008C78AC" w:rsidRDefault="008C78AC" w:rsidP="008C78AC">
      <w:pPr>
        <w:rPr>
          <w:b/>
          <w:bCs/>
          <w:i/>
          <w:iCs/>
        </w:rPr>
      </w:pPr>
    </w:p>
    <w:p w14:paraId="20715150" w14:textId="4F85BB23" w:rsidR="008C78AC" w:rsidRDefault="008C78AC" w:rsidP="008C78AC">
      <w:pPr>
        <w:pStyle w:val="Heading1"/>
      </w:pPr>
      <w:r>
        <w:lastRenderedPageBreak/>
        <w:t>Discussion</w:t>
      </w:r>
    </w:p>
    <w:p w14:paraId="7E7861E4" w14:textId="67AF276C" w:rsidR="00536CB8" w:rsidRDefault="00130679" w:rsidP="008C78AC">
      <w:r>
        <w:tab/>
        <w:t xml:space="preserve">The purpose of this retrospective analysis was to evaluate trends in symptom reporting over 13 years of ImPACT testing across the state of Hawaii in 13 to 18-year-olds. </w:t>
      </w:r>
      <w:r w:rsidR="00D12097">
        <w:t xml:space="preserve">Results were consistent with previous studies evaluating the relationship between symptom reporting and gender that have identified females to report higher ratings of symptom severity following a concussion </w:t>
      </w:r>
      <w:r w:rsidR="00D12097">
        <w:fldChar w:fldCharType="begin" w:fldLock="1"/>
      </w:r>
      <w:r w:rsidR="00176883">
        <w:instrText>ADDIN CSL_CITATION {"citationItems":[{"id":"ITEM-1","itemData":{"DOI":"10.1177/0363546515617746","ISSN":"15523365","PMID":"26672026","abstract":"Background: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Medicine","id":"ITEM-1","issue":"3","issued":{"date-parts":[["2016"]]},"page":"748-752","title":"Sex-based differences as a predictor of recovery trajectories in young athletes after a sports-related concussion","type":"article-journal","volume":"44"},"uris":["http://www.mendeley.com/documents/?uuid=891cdf79-e2f4-4631-b260-1d82cdccb86b"]},{"id":"ITEM-2","itemData":{"DOI":"10.1177/0363546513509962","ISSN":"03635465","PMID":"24197616","abstract":"Background: Researchers have suggested that there are sex differences in outcomes after sport-related concussions. Factors such as sport type/rules, age, and body mass index (BMI) may influence these differences. Hypotheses/Purpose: The purposes of this study were (1) to examine neurocognitive performance after concussions between male and female soccer players and (2) to compare concussion symptoms between male and female soccer players. We hypothesized that female concussed soccer players would report more concussion symptoms and worse cognitive performance compared with male concussed soccer players. Study Design: Cohort study; Level of evidence, 2. Methods: A total of 39 male (mean BMI, 22.21 ± 2.34 kg/m2; mean age, 17.69 ± 2.10 years) and 56 female (mean BMI, 23.47 ± 2.66 kg/m2; mean age, 17.78 ± 2.30 years) concussed soccer players participated in this study. Participants were similar in age, history of concussion, sport, and time since injury. Participants completed computerized neurocognitive tests and symptom reports at baseline and 8 days after injury. Body mass index served as a covariate in all analyses. Results: After adjusting for BMI, results from a repeated-measures analysis of covariance (ANCOVA) revealed a group by time interaction for visual memory (F1,82 = 5.50; P = .021). Specifically, female concussed soccer players (mean score, 68.7 ± 15.2) performed worse at 8 days after a concussion compared with male concussed athletes (mean score, 77.2 ± 8.9). Results of another ANCOVA for total concussion symptoms indicated an interaction for group by time (F1,82 = 4.26; P = .04). Specifically, female concussed soccer players (mean score, 11.9 ± 15.7) reported more total concussion symptoms at 8 days compared with male concussed athletes (mean score, 5.3 ± 7.4). There were significant main effects for sex on verbal (F1,82 = 5.98; P = .017) and visual (F1,82 = 4.65; P = .034) memory, with female athletes reporting lower scores than male athletes. Female athletes also reported more symptoms on the migraine-cognitive-fatigue (F1,82 = 10.8; P = .001) and sleep (F1,82 = 9.2; P = .003) clusters than male athletes. Conclusion: In contrast to recent studies, after controlling for BMI, female athletes exhibited lower performance on visual memory composite scores and higher scores on total symptoms than male athletes after concussions. © 2013 The Author(s).","author":[{"dropping-particle":"","family":"Covassin","given":"Tracey","non-dropping-particle":"","parse-names":false,"suffix":""},{"dropping-particle":"","family":"Elbin","given":"R. J.","non-dropping-particle":"","parse-names":false,"suffix":""},{"dropping-particle":"","family":"Bleecker","given":"Alisha","non-dropping-particle":"","parse-names":false,"suffix":""},{"dropping-particle":"","family":"Lipchik","given":"Adam","non-dropping-particle":"","parse-names":false,"suffix":""},{"dropping-particle":"","family":"Kontos","given":"Anthony P.","non-dropping-particle":"","parse-names":false,"suffix":""}],"container-title":"American Journal of Sports Medicine","id":"ITEM-2","issue":"12","issued":{"date-parts":[["2013"]]},"page":"2890-2895","title":"Are there differences in neurocognitive function and symptoms between male and female soccer players after concussions?","type":"article-journal","volume":"41"},"uris":["http://www.mendeley.com/documents/?uuid=72df52ae-30a1-480a-b8c3-752a43679e75"]},{"id":"ITEM-3","itemData":{"DOI":"10.1177/0363546509332497","ISSN":"03635465","PMID":"19460813","abstract":"Background: This study was designed to investigate differences in recovery in male and female soccer athletes. Hypotheses: Soccer players with a history of concussion will perform worse on neurocognitive testing than players without a history of concussion. Furthermore, female athletes will demonstrate poorer performance on neurocognitive testing than male athletes. Study Design: Cohort study (prognosis): Level of evidence, 2. Methods: Computer-based neuropsychological testing using reaction time, memory, and visual motor-speed composite scores of the ImPACT test battery was performed postconcussion in soccer players ranging in age from 8 to 24 years (N = 234; 141 females, 93 males). A multivariate analysis of variance was conducted to examine group differences in neurocognitive performance between male and female athletes with and without a history of concussion. Results: Soccer players with a history of at least 1 previous concussion performed significantly worse on ImPACT than those who had not sustained a prior concussion (F = 2.92, P =.03). In addition, female soccer players performed worse on neurocognitive testing (F = 2.72, P =.05) and also reported more symptoms (F = 20.1, P =.00001) than male soccer players. There was no significant difference in body mass index between male and female players (F =.04, P =.85). Conclusion: A history of concussion and gender may account for significant differences in postconcussive neurocognitive test scores in soccer players and may play a role in determining recovery. These differences do not appear to reflect differences in mass between genders and may be related to other gender-specific factors that deserve further study. © 2009 The Author(s).","author":[{"dropping-particle":"","family":"Colvin","given":"Alexis Chiang","non-dropping-particle":"","parse-names":false,"suffix":""},{"dropping-particle":"","family":"Mullen","given":"Jimmy","non-dropping-particle":"","parse-names":false,"suffix":""},{"dropping-particle":"","family":"Lovell","given":"Mark R.","non-dropping-particle":"","parse-names":false,"suffix":""},{"dropping-particle":"","family":"West","given":"Robin Vereeke","non-dropping-particle":"","parse-names":false,"suffix":""},{"dropping-particle":"","family":"Collins","given":"Micky W.","non-dropping-particle":"","parse-names":false,"suffix":""},{"dropping-particle":"","family":"Groh","given":"Megan","non-dropping-particle":"","parse-names":false,"suffix":""}],"container-title":"American Journal of Sports Medicine","id":"ITEM-3","issue":"9","issued":{"date-parts":[["2009"]]},"page":"1699-1704","title":"The role of concussion history and gender in recovery from soccer-related concussion","type":"article-journal","volume":"37"},"uris":["http://www.mendeley.com/documents/?uuid=b8b26554-f378-4fa6-bc43-702f6c605b6d"]},{"id":"ITEM-4","itemData":{"DOI":"10.3171/2013.9.PEDS13257","ISSN":"19330707","abstract":"Object. Sport-related concussions (SRCs) among youth athletes represent a significant public health concern. Prior research suggests that females fare worse symptomatically after an SRC. The authors aimed to assess sex differences in number, severity, and resolution of postconcussive symptoms using reliable change index (RCI) methodology applied to days to return to symptom baseline. Methods. Between 2009 and 2011, 740 youth athletes completed valid neurocognitive and symptom testing before and after an SRC using Immediate Post-Concussion Assessment and Cognitive Testing (ImPACT). A total of 122 female and 122 male athletes were matched on number of prior concussions, age, and number of days to first postconcussion test. At baseline and postconcussion, the authors compared each of the individual 22 symptoms on ImPACT to calculate individual symptom severity and aggregate symptom severity, or the Total Symptom Score (TSS). When comparing individual symptoms, the significance level for the comparison of each symptom was set at 0.05/22 = 0.0023. When comparing aggregate symptom severity, or TSS, a single value was compared, requiring an alpha set to 0.05. The number of days to return to baseline TSS was compared using RCI methods set at the 80% confidence interval, equal to a raw score point value of 9.18 on the TSS. Results. At baseline, females reported a greater severity for the symptom, \"sleeping less than usual,\" compared with males (0.88 ± 1.49 vs 0.31 ± 0.86, p &lt; 0.001). However, no other individual symptom severity differences were noted before or after SRC. At baseline, females exhibited a statistically significant greater aggregate symptom severity than males (7.24 ± 10.22 vs 4.10 ± 6.52, p = 0.005). Greater aggregate symptom severity for females was also found postconcussion (21.38 ± 19.02 vs 16.80 ± 17.07, p = 0.049). Females took longer to return to baseline TSS (9.1 ± 7.1 days vs 7.0 ± 5.1 days, p = 0.013). Conclusions. The results of this retrospective study indicate that females endorse a greater severity of symptoms at baseline and postconcussion than males without significantly different symptom profiles. Furthermore, after suffering an SRC, females take longer to return to their baseline symptom level. ©AANS, 2014.","author":[{"dropping-particle":"","family":"Zuckerman","given":"Scott L.","non-dropping-particle":"","parse-names":false,"suffix":""},{"dropping-particle":"","family":"Apple","given":"Rachel P.","non-dropping-particle":"","parse-names":false,"suffix":""},{"dropping-particle":"","family":"Odom","given":"Mitchell J.","non-dropping-particle":"","parse-names":false,"suffix":""},{"dropping-particle":"","family":"Lee","given":"Young M.","non-dropping-particle":"","parse-names":false,"suffix":""},{"dropping-particle":"","family":"Solomon","given":"Gary S.","non-dropping-particle":"","parse-names":false,"suffix":""},{"dropping-particle":"","family":"Sills","given":"Allen K.","non-dropping-particle":"","parse-names":false,"suffix":""}],"container-title":"Journal of Neurosurgery: Pediatrics","id":"ITEM-4","issue":"1","issued":{"date-parts":[["2014"]]},"page":"72-81","title":"Effect of sex on symptoms and return to baseline in sport-related concussion: Clinical article","type":"article-journal","volume":"13"},"uris":["http://www.mendeley.com/documents/?uuid=c03ccb4f-537a-444b-ac81-9b64e8553132"]}],"mendeley":{"formattedCitation":"(Colvin et al., 2009; Covassin et al., 2013; Ono et al., 2016; Zuckerman et al., 2014)","plainTextFormattedCitation":"(Colvin et al., 2009; Covassin et al., 2013; Ono et al., 2016; Zuckerman et al., 2014)","previouslyFormattedCitation":"(Colvin et al., 2009; Covassin et al., 2013; Ono et al., 2016; Zuckerman et al., 2014)"},"properties":{"noteIndex":0},"schema":"https://github.com/citation-style-language/schema/raw/master/csl-citation.json"}</w:instrText>
      </w:r>
      <w:r w:rsidR="00D12097">
        <w:fldChar w:fldCharType="separate"/>
      </w:r>
      <w:r w:rsidR="00D12097" w:rsidRPr="00D12097">
        <w:rPr>
          <w:noProof/>
        </w:rPr>
        <w:t>(Colvin et al., 2009; Covassin et al., 2013; Ono et al., 2016; Zuckerman et al., 2014)</w:t>
      </w:r>
      <w:r w:rsidR="00D12097">
        <w:fldChar w:fldCharType="end"/>
      </w:r>
      <w:r w:rsidR="00D12097">
        <w:t>. Regardless of the number of ImPACT tests completed in the present retrospective analysis, females were generally identified to report higher symptom severity</w:t>
      </w:r>
      <w:r w:rsidR="00724379">
        <w:t xml:space="preserve"> than males</w:t>
      </w:r>
      <w:r w:rsidR="00D12097">
        <w:t xml:space="preserve"> across the six symptom clusters. Additionally consistent with previous research was the finding that both males and females </w:t>
      </w:r>
      <w:r w:rsidR="00176883">
        <w:t xml:space="preserve">develop symptom profiles consistently rating symptoms from the headache-migraine, cognitive, and sleep clusters with the highest </w:t>
      </w:r>
      <w:r w:rsidR="00724379">
        <w:t>severity ratings</w:t>
      </w:r>
      <w:r w:rsidR="00176883">
        <w:t xml:space="preserve"> following a concussion </w:t>
      </w:r>
      <w:r w:rsidR="00176883">
        <w:fldChar w:fldCharType="begin" w:fldLock="1"/>
      </w:r>
      <w:r w:rsidR="00BC5883">
        <w:instrText>ADDIN CSL_CITATION {"citationItems":[{"id":"ITEM-1","itemData":{"DOI":"10.1177/0363546513509962","ISSN":"03635465","PMID":"24197616","abstract":"Background: Researchers have suggested that there are sex differences in outcomes after sport-related concussions. Factors such as sport type/rules, age, and body mass index (BMI) may influence these differences. Hypotheses/Purpose: The purposes of this study were (1) to examine neurocognitive performance after concussions between male and female soccer players and (2) to compare concussion symptoms between male and female soccer players. We hypothesized that female concussed soccer players would report more concussion symptoms and worse cognitive performance compared with male concussed soccer players. Study Design: Cohort study; Level of evidence, 2. Methods: A total of 39 male (mean BMI, 22.21 ± 2.34 kg/m2; mean age, 17.69 ± 2.10 years) and 56 female (mean BMI, 23.47 ± 2.66 kg/m2; mean age, 17.78 ± 2.30 years) concussed soccer players participated in this study. Participants were similar in age, history of concussion, sport, and time since injury. Participants completed computerized neurocognitive tests and symptom reports at baseline and 8 days after injury. Body mass index served as a covariate in all analyses. Results: After adjusting for BMI, results from a repeated-measures analysis of covariance (ANCOVA) revealed a group by time interaction for visual memory (F1,82 = 5.50; P = .021). Specifically, female concussed soccer players (mean score, 68.7 ± 15.2) performed worse at 8 days after a concussion compared with male concussed athletes (mean score, 77.2 ± 8.9). Results of another ANCOVA for total concussion symptoms indicated an interaction for group by time (F1,82 = 4.26; P = .04). Specifically, female concussed soccer players (mean score, 11.9 ± 15.7) reported more total concussion symptoms at 8 days compared with male concussed athletes (mean score, 5.3 ± 7.4). There were significant main effects for sex on verbal (F1,82 = 5.98; P = .017) and visual (F1,82 = 4.65; P = .034) memory, with female athletes reporting lower scores than male athletes. Female athletes also reported more symptoms on the migraine-cognitive-fatigue (F1,82 = 10.8; P = .001) and sleep (F1,82 = 9.2; P = .003) clusters than male athletes. Conclusion: In contrast to recent studies, after controlling for BMI, female athletes exhibited lower performance on visual memory composite scores and higher scores on total symptoms than male athletes after concussions. © 2013 The Author(s).","author":[{"dropping-particle":"","family":"Covassin","given":"Tracey","non-dropping-particle":"","parse-names":false,"suffix":""},{"dropping-particle":"","family":"Elbin","given":"R. J.","non-dropping-particle":"","parse-names":false,"suffix":""},{"dropping-particle":"","family":"Bleecker","given":"Alisha","non-dropping-particle":"","parse-names":false,"suffix":""},{"dropping-particle":"","family":"Lipchik","given":"Adam","non-dropping-particle":"","parse-names":false,"suffix":""},{"dropping-particle":"","family":"Kontos","given":"Anthony P.","non-dropping-particle":"","parse-names":false,"suffix":""}],"container-title":"American Journal of Sports Medicine","id":"ITEM-1","issue":"12","issued":{"date-parts":[["2013"]]},"page":"2890-2895","title":"Are there differences in neurocognitive function and symptoms between male and female soccer players after concussions?","type":"article-journal","volume":"41"},"uris":["http://www.mendeley.com/documents/?uuid=72df52ae-30a1-480a-b8c3-752a43679e75"]},{"id":"ITEM-2","itemData":{"DOI":"10.1177/0363546515617746","ISSN":"15523365","PMID":"26672026","abstract":"Background: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Medicine","id":"ITEM-2","issue":"3","issued":{"date-parts":[["2016"]]},"page":"748-752","title":"Sex-based differences as a predictor of recovery trajectories in young athletes after a sports-related concussion","type":"article-journal","volume":"44"},"uris":["http://www.mendeley.com/documents/?uuid=891cdf79-e2f4-4631-b260-1d82cdccb86b"]},{"id":"ITEM-3","itemData":{"DOI":"10.3171/2013.9.PEDS13257","ISSN":"19330707","abstract":"Object. Sport-related concussions (SRCs) among youth athletes represent a significant public health concern. Prior research suggests that females fare worse symptomatically after an SRC. The authors aimed to assess sex differences in number, severity, and resolution of postconcussive symptoms using reliable change index (RCI) methodology applied to days to return to symptom baseline. Methods. Between 2009 and 2011, 740 youth athletes completed valid neurocognitive and symptom testing before and after an SRC using Immediate Post-Concussion Assessment and Cognitive Testing (ImPACT). A total of 122 female and 122 male athletes were matched on number of prior concussions, age, and number of days to first postconcussion test. At baseline and postconcussion, the authors compared each of the individual 22 symptoms on ImPACT to calculate individual symptom severity and aggregate symptom severity, or the Total Symptom Score (TSS). When comparing individual symptoms, the significance level for the comparison of each symptom was set at 0.05/22 = 0.0023. When comparing aggregate symptom severity, or TSS, a single value was compared, requiring an alpha set to 0.05. The number of days to return to baseline TSS was compared using RCI methods set at the 80% confidence interval, equal to a raw score point value of 9.18 on the TSS. Results. At baseline, females reported a greater severity for the symptom, \"sleeping less than usual,\" compared with males (0.88 ± 1.49 vs 0.31 ± 0.86, p &lt; 0.001). However, no other individual symptom severity differences were noted before or after SRC. At baseline, females exhibited a statistically significant greater aggregate symptom severity than males (7.24 ± 10.22 vs 4.10 ± 6.52, p = 0.005). Greater aggregate symptom severity for females was also found postconcussion (21.38 ± 19.02 vs 16.80 ± 17.07, p = 0.049). Females took longer to return to baseline TSS (9.1 ± 7.1 days vs 7.0 ± 5.1 days, p = 0.013). Conclusions. The results of this retrospective study indicate that females endorse a greater severity of symptoms at baseline and postconcussion than males without significantly different symptom profiles. Furthermore, after suffering an SRC, females take longer to return to their baseline symptom level. ©AANS, 2014.","author":[{"dropping-particle":"","family":"Zuckerman","given":"Scott L.","non-dropping-particle":"","parse-names":false,"suffix":""},{"dropping-particle":"","family":"Apple","given":"Rachel P.","non-dropping-particle":"","parse-names":false,"suffix":""},{"dropping-particle":"","family":"Odom","given":"Mitchell J.","non-dropping-particle":"","parse-names":false,"suffix":""},{"dropping-particle":"","family":"Lee","given":"Young M.","non-dropping-particle":"","parse-names":false,"suffix":""},{"dropping-particle":"","family":"Solomon","given":"Gary S.","non-dropping-particle":"","parse-names":false,"suffix":""},{"dropping-particle":"","family":"Sills","given":"Allen K.","non-dropping-particle":"","parse-names":false,"suffix":""}],"container-title":"Journal of Neurosurgery: Pediatrics","id":"ITEM-3","issue":"1","issued":{"date-parts":[["2014"]]},"page":"72-81","title":"Effect of sex on symptoms and return to baseline in sport-related concussion: Clinical article","type":"article-journal","volume":"13"},"uris":["http://www.mendeley.com/documents/?uuid=c03ccb4f-537a-444b-ac81-9b64e8553132"]}],"mendeley":{"formattedCitation":"(Covassin et al., 2013; Ono et al., 2016; Zuckerman et al., 2014)","plainTextFormattedCitation":"(Covassin et al., 2013; Ono et al., 2016; Zuckerman et al., 2014)","previouslyFormattedCitation":"(Covassin et al., 2013; Ono et al., 2016; Zuckerman et al., 2014)"},"properties":{"noteIndex":0},"schema":"https://github.com/citation-style-language/schema/raw/master/csl-citation.json"}</w:instrText>
      </w:r>
      <w:r w:rsidR="00176883">
        <w:fldChar w:fldCharType="separate"/>
      </w:r>
      <w:r w:rsidR="00176883" w:rsidRPr="00176883">
        <w:rPr>
          <w:noProof/>
        </w:rPr>
        <w:t>(Covassin et al., 2013; Ono et al., 2016; Zuckerman et al., 2014)</w:t>
      </w:r>
      <w:r w:rsidR="00176883">
        <w:fldChar w:fldCharType="end"/>
      </w:r>
      <w:r w:rsidR="00176883">
        <w:t xml:space="preserve">. </w:t>
      </w:r>
    </w:p>
    <w:p w14:paraId="46A41F1E" w14:textId="754A2DDB" w:rsidR="00176883" w:rsidRDefault="00536CB8" w:rsidP="00536CB8">
      <w:pPr>
        <w:ind w:firstLine="720"/>
      </w:pPr>
      <w:r>
        <w:t>One goal</w:t>
      </w:r>
      <w:r w:rsidR="00176883">
        <w:t xml:space="preserve"> of this analysis was to explore how symptom cluster ratings change with consecutive testing during the gradual recovery process with the expectation that clusters would not be rated significantly different</w:t>
      </w:r>
      <w:r w:rsidR="00724379">
        <w:t xml:space="preserve"> over time</w:t>
      </w:r>
      <w:r w:rsidR="00176883">
        <w:t xml:space="preserve">, especially at the time of last testing for students completing three or four post-injury tests. While symptom severity ratings were observed to decrease with consecutive testing, symptoms from the headache-migraine, cognitive, and sleep clusters continued to be consistently rated with higher severity levels. </w:t>
      </w:r>
    </w:p>
    <w:p w14:paraId="0D64B01A" w14:textId="40F0F47F" w:rsidR="00536CB8" w:rsidRDefault="00536CB8" w:rsidP="00536CB8">
      <w:pPr>
        <w:ind w:firstLine="720"/>
      </w:pPr>
      <w:r>
        <w:t xml:space="preserve">Another goal of this study was to evaluate the difference in test one symptom severity across the four distinct groups corresponding to the total of number of tests completed with the expectation that students who eventually completed four post-injury tests would report the highest level of symptom severity at the time of test one. The results of the analysis aligned with our hypothesis as students who completed four post-injury tests reported significantly higher </w:t>
      </w:r>
      <w:r>
        <w:lastRenderedPageBreak/>
        <w:t xml:space="preserve">severity levels compared to the other three groups. There additionally appeared to be a linear relationship between total symptom severity and eventual total number of tests completed as </w:t>
      </w:r>
      <w:r w:rsidR="00724379">
        <w:t xml:space="preserve">test one </w:t>
      </w:r>
      <w:r>
        <w:t xml:space="preserve">total symptom severity was identified to gradually increase </w:t>
      </w:r>
      <w:r w:rsidR="00724379">
        <w:t>for more tests eventually completed</w:t>
      </w:r>
      <w:r>
        <w:t>.</w:t>
      </w:r>
    </w:p>
    <w:p w14:paraId="7FEDA310" w14:textId="6AE3CF0C" w:rsidR="00C43EE4" w:rsidRDefault="00C43EE4" w:rsidP="00C43EE4">
      <w:pPr>
        <w:pStyle w:val="Heading2"/>
      </w:pPr>
      <w:r>
        <w:t>How Trends in Symptom Severity can Influence the Future of RTL</w:t>
      </w:r>
    </w:p>
    <w:p w14:paraId="408AE7A9" w14:textId="1356EBF1" w:rsidR="00C43EE4" w:rsidRDefault="00C43EE4" w:rsidP="008C78AC">
      <w:r>
        <w:tab/>
      </w:r>
      <w:r w:rsidR="00866044">
        <w:t>T</w:t>
      </w:r>
      <w:r w:rsidR="00433B39">
        <w:t>he large sample size</w:t>
      </w:r>
      <w:r w:rsidR="00866044">
        <w:t xml:space="preserve"> of this</w:t>
      </w:r>
      <w:r w:rsidR="00433B39">
        <w:t xml:space="preserve"> </w:t>
      </w:r>
      <w:r w:rsidR="00724379">
        <w:t xml:space="preserve">analysis </w:t>
      </w:r>
      <w:r w:rsidR="00433B39">
        <w:t>provides insight on what symptoms burden</w:t>
      </w:r>
      <w:r w:rsidR="00BC5883">
        <w:t xml:space="preserve"> students the most during their return to school</w:t>
      </w:r>
      <w:r w:rsidR="00A37638">
        <w:t xml:space="preserve"> as </w:t>
      </w:r>
      <w:r w:rsidR="00BC5883">
        <w:t>various concussion symptoms may interact with each other to impact student academic performance. Specifically, symptoms from the headache-migraine, cognitive, and sleep clusters</w:t>
      </w:r>
      <w:r w:rsidR="00724379">
        <w:t>, consistently rated the most severely,</w:t>
      </w:r>
      <w:r w:rsidR="00BC5883">
        <w:t xml:space="preserve"> may impact student alertness and attention during lecture, ultimately impacting the ability to learn and retain new information </w:t>
      </w:r>
      <w:r w:rsidR="00BC5883">
        <w:fldChar w:fldCharType="begin" w:fldLock="1"/>
      </w:r>
      <w:r w:rsidR="00846746">
        <w:instrText>ADDIN CSL_CITATION {"citationItems":[{"id":"ITEM-1","itemData":{"DOI":"10.1097/HTR.0000000000000205","ISBN":"0000000000000","ISSN":"0885-9701","PMID":"26709582","abstract":"Objectives: To focus attention on building statewide capacity to support\\nstudents with mild traumatic brain injury (mTBI)/concussion. Method:\\nConsensus-building process with a multidisciplinary group of clinicians,\\nresearchers, policy makers, and state Department of Education personnel.\\nResults: The white paper presents the group's consensus on the essential\\ncomponents of a statewide educational infrastructure to support the\\nmanagement of students with mTBI. The nature and recovery process of\\nmTBI are briefly described specifically with respect to its effects on\\nschool learning and performance. State and local policy considerations\\nare then emphasized to promote implementation of a consistent process.\\nFive key components to building a statewide infrastructure for students\\nwith mTBI are described including (1) definition and training of the\\ninterdisciplinary school team, (2) professional development of the\\nschool and medical communities, (3) identification, assessment, and\\nprogress monitoring protocols, (4) a flexible set of intervention\\nstrategies to accommodate students' recovery needs, and (5) systematized\\nprotocols for active communication among medical, school, and family\\nteam members. The need for a research to guide effective program\\nimplementation is stressed. Conclusion: This guiding framework strives\\nto assist the development of support structures for recovering students\\nwith mTBI to optimize academic outcomes. Until more evidence is\\navailable on academic accommodations and other school-based supports,\\neducational systems should follow current best practice guidelines.","author":[{"dropping-particle":"","family":"Gioia","given":"Gerard A.","non-dropping-particle":"","parse-names":false,"suffix":""},{"dropping-particle":"","family":"Glang","given":"Ann E.","non-dropping-particle":"","parse-names":false,"suffix":""},{"dropping-particle":"","family":"Hooper","given":"Stephen R.","non-dropping-particle":"","parse-names":false,"suffix":""},{"dropping-particle":"","family":"Brown","given":"Brenda Eagan","non-dropping-particle":"","parse-names":false,"suffix":""}],"container-title":"Journal of Head Trauma Rehabilitation","id":"ITEM-1","issue":"6","issued":{"date-parts":[["2016"]]},"page":"397-406","title":"Building statewide infrastructure for the academic support of students with mild traumatic brain injury","type":"article-journal","volume":"31"},"uris":["http://www.mendeley.com/documents/?uuid=21c673dc-7d3d-4364-834a-671f8510323d"]}],"mendeley":{"formattedCitation":"(Gioia et al., 2016)","plainTextFormattedCitation":"(Gioia et al., 2016)","previouslyFormattedCitation":"(Gioia et al., 2016)"},"properties":{"noteIndex":0},"schema":"https://github.com/citation-style-language/schema/raw/master/csl-citation.json"}</w:instrText>
      </w:r>
      <w:r w:rsidR="00BC5883">
        <w:fldChar w:fldCharType="separate"/>
      </w:r>
      <w:r w:rsidR="00BC5883" w:rsidRPr="00BC5883">
        <w:rPr>
          <w:noProof/>
        </w:rPr>
        <w:t>(Gioia et al., 2016)</w:t>
      </w:r>
      <w:r w:rsidR="00BC5883">
        <w:fldChar w:fldCharType="end"/>
      </w:r>
      <w:r w:rsidR="00BC5883">
        <w:t>. With an improved knowledge of student symptom reporting</w:t>
      </w:r>
      <w:r w:rsidR="00A37638">
        <w:t xml:space="preserve"> and what clusters rate the most severely</w:t>
      </w:r>
      <w:r w:rsidR="00BC5883">
        <w:t xml:space="preserve">, it is imperative for educators to be prepared with interventions </w:t>
      </w:r>
      <w:r w:rsidR="00846746">
        <w:t xml:space="preserve">that can be personalized to the specific symptom profile of the student </w:t>
      </w:r>
      <w:r w:rsidR="00846746">
        <w:fldChar w:fldCharType="begin" w:fldLock="1"/>
      </w:r>
      <w:r w:rsidR="000C6298">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846746">
        <w:fldChar w:fldCharType="separate"/>
      </w:r>
      <w:r w:rsidR="00846746" w:rsidRPr="00846746">
        <w:rPr>
          <w:noProof/>
        </w:rPr>
        <w:t>(Harmon et al., 2019)</w:t>
      </w:r>
      <w:r w:rsidR="00846746">
        <w:fldChar w:fldCharType="end"/>
      </w:r>
      <w:r w:rsidR="00846746">
        <w:t>.</w:t>
      </w:r>
      <w:r w:rsidR="00536CB8">
        <w:t xml:space="preserve"> As previously stated, students with the highest levels of </w:t>
      </w:r>
      <w:r w:rsidR="00724379">
        <w:t xml:space="preserve">test one </w:t>
      </w:r>
      <w:r w:rsidR="00536CB8">
        <w:t>symptom severity</w:t>
      </w:r>
      <w:r w:rsidR="00724379">
        <w:t xml:space="preserve"> </w:t>
      </w:r>
      <w:r w:rsidR="00536CB8">
        <w:t>required more tests to complete the protocol corresponding to a longer recovery, which further indicates the importance of having supports and protocols in place to provide early identification of students most at risk of prolonged recovery to prevent negative academic outcome.</w:t>
      </w:r>
      <w:r w:rsidR="00846746">
        <w:t xml:space="preserve"> </w:t>
      </w:r>
      <w:r w:rsidR="00536CB8">
        <w:t xml:space="preserve">With the information obtained from this analysis, the next step is to develop and implement RTL protocols that account for the following considerations. </w:t>
      </w:r>
    </w:p>
    <w:p w14:paraId="7EB412FF" w14:textId="6E7269DC" w:rsidR="006625FC" w:rsidRDefault="0099394C" w:rsidP="0099394C">
      <w:pPr>
        <w:pStyle w:val="Heading3"/>
      </w:pPr>
      <w:r>
        <w:t xml:space="preserve">Measurement Limitations </w:t>
      </w:r>
    </w:p>
    <w:p w14:paraId="36540B84" w14:textId="361D028E" w:rsidR="0099394C" w:rsidRDefault="0099394C" w:rsidP="0099394C">
      <w:r>
        <w:tab/>
        <w:t xml:space="preserve">A key consideration for RTL development is the need to address the limitations to how student academic need is measured post-concussion. </w:t>
      </w:r>
      <w:r w:rsidR="000C6298">
        <w:t xml:space="preserve">Although symptom severity measures like the PCSS provide a method to quantify the severity of student symptoms, these measures have </w:t>
      </w:r>
      <w:r w:rsidR="000C6298">
        <w:lastRenderedPageBreak/>
        <w:t xml:space="preserve">been identified to underrepresent symptoms from the ocular-motor and vestibular clusters </w:t>
      </w:r>
      <w:r w:rsidR="000C6298">
        <w:fldChar w:fldCharType="begin" w:fldLock="1"/>
      </w:r>
      <w:r w:rsidR="00F04D7C">
        <w:instrText>ADDIN CSL_CITATION {"citationItems":[{"id":"ITEM-1","itemData":{"DOI":"10.2217/cnc-2019-0005","ISSN":"20563299","abstract":"Aim: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-1","issue":"3","issued":{"date-parts":[["2019"]]},"title":"Representation of concussion subtypes in common postconcussion symptom-rating scales","type":"article-journal","volume":"4"},"uris":["http://www.mendeley.com/documents/?uuid=87c1c7b7-0b58-4b49-bdd1-dd48faa73ca5"]}],"mendeley":{"formattedCitation":"(Lumba-Brown et al., 2019)","plainTextFormattedCitation":"(Lumba-Brown et al., 2019)","previouslyFormattedCitation":"(Lumba-Brown et al., 2019)"},"properties":{"noteIndex":0},"schema":"https://github.com/citation-style-language/schema/raw/master/csl-citation.json"}</w:instrText>
      </w:r>
      <w:r w:rsidR="000C6298">
        <w:fldChar w:fldCharType="separate"/>
      </w:r>
      <w:r w:rsidR="000C6298" w:rsidRPr="000C6298">
        <w:rPr>
          <w:noProof/>
        </w:rPr>
        <w:t>(Lumba-Brown et al., 2019)</w:t>
      </w:r>
      <w:r w:rsidR="000C6298">
        <w:fldChar w:fldCharType="end"/>
      </w:r>
      <w:r w:rsidR="000C6298">
        <w:t xml:space="preserve">. </w:t>
      </w:r>
      <w:r w:rsidR="00FE4D27">
        <w:t>Such a bias in symptom measurement may have influenced the results of the present analysis as the vestibular and ocular-motor clusters were consistently rated with less severity than other clusters.</w:t>
      </w:r>
      <w:r w:rsidR="00724379">
        <w:t xml:space="preserve"> Moreover, it may lead to the misidentification of students experiencing negative academic outcome because of these symptoms. </w:t>
      </w:r>
      <w:r w:rsidR="00FE4D27">
        <w:t xml:space="preserve"> </w:t>
      </w:r>
    </w:p>
    <w:p w14:paraId="581E2659" w14:textId="4903D554" w:rsidR="00FE4D27" w:rsidRDefault="00FE4D27" w:rsidP="0099394C">
      <w:r>
        <w:tab/>
        <w:t xml:space="preserve">Besides symptom measurement, there is a need to develop measurement tools that can be utilized repeatedly to provide clinicians with valid and reliable information in determining RTL management decisions. The Concussion Learning Assessment and School Survey (CLASS) is one such measurement that provides educators with a brief survey to characterize student needs. Although it has not been evaluated </w:t>
      </w:r>
      <w:r w:rsidR="00F04D7C">
        <w:t xml:space="preserve">on a large scale, the CLASS has been identified to successfully identify students experiencing academic challenges post-concussion, especially when used in tandem with symptom severity measurements like the PCSS </w:t>
      </w:r>
      <w:r w:rsidR="00F04D7C">
        <w:fldChar w:fldCharType="begin" w:fldLock="1"/>
      </w:r>
      <w:r w:rsidR="00112A34">
        <w:instrText>ADDIN CSL_CITATION {"citationItems":[{"id":"ITEM-1","itemData":{"DOI":"10.1542/peds.2014-3434","ISBN":"1098-4275 (Electronic)\\r0031-4005 (Linking)","ISSN":"0031-4005","PMID":"25963014","abstract":"OBJECTIVE: The aim of this work is to study the nature and extent of the adverse academic effects faced by students recovering from concussion.\\n\\nMETHOD: A sample of 349 students ages 5 to 18 who sustained a concussion and their parents reported academic concerns and problems (eg, symptoms interfering, diminished academic skills) on a structured school questionnaire within 4 weeks of injury. Postconcussion symptoms were measured as a marker of injury severity. Results were examined based on recovery status (recovered or actively symptomatic) and level of schooling (elementary, middle, and high school).\\n\\nRESULTS: Actively symptomatic students and their parents reported higher levels of concern for the impact of concussion on school performance (P &lt; .05) and more school-related problems (P &lt; .001) than recovered peers and their parents. High school students who had not yet recovered reported significantly more adverse academic effects than their younger counterparts (P &lt; .05). Greater severity of postconcussion symptoms was associated with more school-related problems and worse academic effects, regardless of time since injury (P &lt; .001).\\n\\nCONCLUSIONS: This study provides initial evidence for a concussion's impact on academic learning and performance, with more adverse effects reported by students who had not yet recovered from the injury. School-based management with targeted recommendations informed by postinjury symptoms may mitigate adverse academic effects, reduce parent and student concerns for the impact of the injury on learning and scholastic performance, and lower the risk of prolonged recovery for students with active postconcussion symptoms.","author":[{"dropping-particle":"","family":"Ransom","given":"D. M.","non-dropping-particle":"","parse-names":false,"suffix":""},{"dropping-particle":"","family":"Vaughan","given":"C. G.","non-dropping-particle":"","parse-names":false,"suffix":""},{"dropping-particle":"","family":"Pratson","given":"L.","non-dropping-particle":"","parse-names":false,"suffix":""},{"dropping-particle":"","family":"Sady","given":"M. D.","non-dropping-particle":"","parse-names":false,"suffix":""},{"dropping-particle":"","family":"McGill","given":"C. A.","non-dropping-particle":"","parse-names":false,"suffix":""},{"dropping-particle":"","family":"Gioia","given":"G. A.","non-dropping-particle":"","parse-names":false,"suffix":""}],"container-title":"Pediatrics","id":"ITEM-1","issue":"6","issued":{"date-parts":[["2015"]]},"page":"1043-1050","title":"Academic effects of concussion in children and adolescents","type":"article-journal","volume":"135"},"uris":["http://www.mendeley.com/documents/?uuid=0942c07e-dc85-4ff3-a2d8-7b0f01d9f297"]}],"mendeley":{"formattedCitation":"(Ransom et al., 2015)","plainTextFormattedCitation":"(Ransom et al., 2015)","previouslyFormattedCitation":"(Ransom et al., 2015)"},"properties":{"noteIndex":0},"schema":"https://github.com/citation-style-language/schema/raw/master/csl-citation.json"}</w:instrText>
      </w:r>
      <w:r w:rsidR="00F04D7C">
        <w:fldChar w:fldCharType="separate"/>
      </w:r>
      <w:r w:rsidR="00F04D7C" w:rsidRPr="00F04D7C">
        <w:rPr>
          <w:noProof/>
        </w:rPr>
        <w:t>(Ransom et al., 2015)</w:t>
      </w:r>
      <w:r w:rsidR="00F04D7C">
        <w:fldChar w:fldCharType="end"/>
      </w:r>
      <w:r w:rsidR="00F04D7C">
        <w:t xml:space="preserve">. </w:t>
      </w:r>
      <w:r w:rsidR="00724379">
        <w:t xml:space="preserve">The evaluation of the CLASS on a wide scale, or the development of tools </w:t>
      </w:r>
      <w:proofErr w:type="gramStart"/>
      <w:r w:rsidR="00724379">
        <w:t>similar to</w:t>
      </w:r>
      <w:proofErr w:type="gramEnd"/>
      <w:r w:rsidR="00724379">
        <w:t xml:space="preserve"> it, is an essential component of developing successful RTL protocols to make informed decisions on student needs. </w:t>
      </w:r>
    </w:p>
    <w:p w14:paraId="59F8C4E5" w14:textId="42F6DA1C" w:rsidR="00832CFC" w:rsidRDefault="00832CFC" w:rsidP="00832CFC">
      <w:pPr>
        <w:pStyle w:val="Heading3"/>
      </w:pPr>
      <w:r>
        <w:t xml:space="preserve">Implementation Limitations </w:t>
      </w:r>
    </w:p>
    <w:p w14:paraId="131A3E77" w14:textId="337CF66F" w:rsidR="00832CFC" w:rsidRDefault="00832CFC" w:rsidP="00832CFC">
      <w:r>
        <w:tab/>
        <w:t xml:space="preserve">It is necessary to consider the challenges to developing an RTL protocol that can adapt to the differences that exist in schools. The first challenge to overcome is the development of a protocol that can be implemented and adjusted across various grade levels. The differences in procedures between elementary, middle, and high schools require that an RTL protocol can adapt to the school’s setting. Second, it is vital for an RTL protocol to be adaptable to meet the needs of schools of differing socio-economic status and student population. The development of RTL </w:t>
      </w:r>
      <w:r>
        <w:lastRenderedPageBreak/>
        <w:t>protocols must be evaluated on schools with diverse</w:t>
      </w:r>
      <w:r w:rsidR="007B03CD">
        <w:t xml:space="preserve"> and underrepresented</w:t>
      </w:r>
      <w:r>
        <w:t xml:space="preserve"> backgrounds </w:t>
      </w:r>
      <w:r w:rsidR="007B03CD">
        <w:t xml:space="preserve">to ensure effective protocols can extend to all students. </w:t>
      </w:r>
    </w:p>
    <w:p w14:paraId="5C06C4E2" w14:textId="3263181F" w:rsidR="00450BE6" w:rsidRDefault="00450BE6" w:rsidP="00450BE6">
      <w:pPr>
        <w:pStyle w:val="Heading2"/>
      </w:pPr>
      <w:r>
        <w:t xml:space="preserve">Study Limitations </w:t>
      </w:r>
    </w:p>
    <w:p w14:paraId="1EA11BC1" w14:textId="3D4F2815" w:rsidR="00450BE6" w:rsidRDefault="00450BE6" w:rsidP="00450BE6">
      <w:r>
        <w:tab/>
        <w:t xml:space="preserve">It is important to acknowledge the limitations from the present study. Although this retrospective analysis provided the ability to characterize trends from a large sample, the lack of experimentation </w:t>
      </w:r>
      <w:r w:rsidR="00112A34">
        <w:t xml:space="preserve">weakens the ability to draw strong conclusions from the findings. Another limitation to the study is that assumptions on RTP time were made based on the number of tests completed rather than the duration of time to achieve RTP like </w:t>
      </w:r>
      <w:r w:rsidR="00112A34">
        <w:fldChar w:fldCharType="begin" w:fldLock="1"/>
      </w:r>
      <w:r w:rsidR="007A73E7">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2020)","manualFormatting":"Tamura et al. (2020)","plainTextFormattedCitation":"(Tamura et al., 2020)","previouslyFormattedCitation":"(Tamura et al., 2020)"},"properties":{"noteIndex":0},"schema":"https://github.com/citation-style-language/schema/raw/master/csl-citation.json"}</w:instrText>
      </w:r>
      <w:r w:rsidR="00112A34">
        <w:fldChar w:fldCharType="separate"/>
      </w:r>
      <w:r w:rsidR="00112A34" w:rsidRPr="00112A34">
        <w:rPr>
          <w:noProof/>
        </w:rPr>
        <w:t xml:space="preserve">Tamura et al. </w:t>
      </w:r>
      <w:r w:rsidR="00112A34">
        <w:rPr>
          <w:noProof/>
        </w:rPr>
        <w:t>(</w:t>
      </w:r>
      <w:r w:rsidR="00112A34" w:rsidRPr="00112A34">
        <w:rPr>
          <w:noProof/>
        </w:rPr>
        <w:t>2020)</w:t>
      </w:r>
      <w:r w:rsidR="00112A34">
        <w:fldChar w:fldCharType="end"/>
      </w:r>
      <w:r w:rsidR="00112A34">
        <w:t xml:space="preserve">. Data on ImPACT scores and PCSS symptom severity ratings generate from a different data set than the data source for student RTP outcome. The two data sets were joined in RSudio to attempt to create one large data set with all information on PCSS severity ratings on RTP outcome; however, the data sets did not align directly enough to retain all observations from the ImPACT and PCSS data source. Therefore, the decision was made to proceed with analyses from the ImPACT data set only as it provided more observations. </w:t>
      </w:r>
    </w:p>
    <w:p w14:paraId="72964403" w14:textId="174BB54A" w:rsidR="00112A34" w:rsidRDefault="00112A34" w:rsidP="00112A34">
      <w:pPr>
        <w:pStyle w:val="Heading2"/>
      </w:pPr>
      <w:r>
        <w:t>Conclusions</w:t>
      </w:r>
    </w:p>
    <w:p w14:paraId="4E768C08" w14:textId="36449127" w:rsidR="007A73E7" w:rsidRDefault="00112A34" w:rsidP="00112A34">
      <w:r>
        <w:tab/>
        <w:t xml:space="preserve">The results of this retrospective analysis aligned with previous research evaluating symptom reporting between genders and type of symptom. Females were identified to report symptoms with higher severity compared to males, and symptoms from the headache-migraine, cognitive, and sleep clusters were consistently rated with higher severity ratings. Moreover, students with higher symptom severity at the time of post-injury test one were identified to require more tests during their recovery, suggesting a relationship between immediate post-injury symptom severity and recovery time. Results from this study </w:t>
      </w:r>
      <w:r w:rsidR="003E377B">
        <w:t>contribute to the literature base of</w:t>
      </w:r>
      <w:r w:rsidR="001B43E2">
        <w:t xml:space="preserve"> post-concussion</w:t>
      </w:r>
      <w:r w:rsidR="003E377B">
        <w:t xml:space="preserve"> symptom reporting and highlight the importance of considering symptom </w:t>
      </w:r>
      <w:r w:rsidR="003E377B">
        <w:lastRenderedPageBreak/>
        <w:t xml:space="preserve">severity trends in the development of empirically driven RTL </w:t>
      </w:r>
      <w:r w:rsidR="001B43E2">
        <w:t>protocols</w:t>
      </w:r>
      <w:r w:rsidR="003E377B">
        <w:t xml:space="preserve"> that can be adapted to various school settings and prevent chronic academic difficulty in students recovering from concussion. </w:t>
      </w:r>
    </w:p>
    <w:p w14:paraId="21E9ADEC" w14:textId="77777777" w:rsidR="007A73E7" w:rsidRDefault="007A73E7">
      <w:pPr>
        <w:spacing w:line="240" w:lineRule="auto"/>
      </w:pPr>
      <w:r>
        <w:br w:type="page"/>
      </w:r>
    </w:p>
    <w:p w14:paraId="05C8B0EC" w14:textId="71E64233" w:rsidR="00112A34" w:rsidRDefault="007A73E7" w:rsidP="007A73E7">
      <w:pPr>
        <w:pStyle w:val="Heading1"/>
      </w:pPr>
      <w:r>
        <w:lastRenderedPageBreak/>
        <w:t>References</w:t>
      </w:r>
    </w:p>
    <w:p w14:paraId="46A5B3FE" w14:textId="48EAB0CA" w:rsidR="007A73E7" w:rsidRPr="007A73E7" w:rsidRDefault="007A73E7" w:rsidP="007A73E7">
      <w:pPr>
        <w:widowControl w:val="0"/>
        <w:autoSpaceDE w:val="0"/>
        <w:autoSpaceDN w:val="0"/>
        <w:adjustRightInd w:val="0"/>
        <w:ind w:left="480" w:hanging="480"/>
        <w:rPr>
          <w:rFonts w:cs="Times New Roman"/>
          <w:noProof/>
        </w:rPr>
      </w:pPr>
      <w:r>
        <w:fldChar w:fldCharType="begin" w:fldLock="1"/>
      </w:r>
      <w:r>
        <w:instrText xml:space="preserve">ADDIN Mendeley Bibliography CSL_BIBLIOGRAPHY </w:instrText>
      </w:r>
      <w:r>
        <w:fldChar w:fldCharType="separate"/>
      </w:r>
      <w:r w:rsidRPr="007A73E7">
        <w:rPr>
          <w:rFonts w:cs="Times New Roman"/>
          <w:noProof/>
        </w:rPr>
        <w:t xml:space="preserve">Alsalaheen, B., Almeida, A., Eckner, J., Freeman, J., Ichesco, I., Popovich, M., Streicher, N., &amp; Lorincz, M. (2021). Do male and female adolescents report symptoms differently after concussion? </w:t>
      </w:r>
      <w:r w:rsidRPr="007A73E7">
        <w:rPr>
          <w:rFonts w:cs="Times New Roman"/>
          <w:i/>
          <w:iCs/>
          <w:noProof/>
        </w:rPr>
        <w:t>Brain Injury</w:t>
      </w:r>
      <w:r w:rsidRPr="007A73E7">
        <w:rPr>
          <w:rFonts w:cs="Times New Roman"/>
          <w:noProof/>
        </w:rPr>
        <w:t>, 1–7. https://doi.org/10.1080/02699052.2021.1896034</w:t>
      </w:r>
    </w:p>
    <w:p w14:paraId="5DF6F2D6" w14:textId="77777777" w:rsidR="007A73E7" w:rsidRPr="007A73E7" w:rsidRDefault="007A73E7" w:rsidP="007A73E7">
      <w:pPr>
        <w:widowControl w:val="0"/>
        <w:autoSpaceDE w:val="0"/>
        <w:autoSpaceDN w:val="0"/>
        <w:adjustRightInd w:val="0"/>
        <w:ind w:left="480" w:hanging="480"/>
        <w:rPr>
          <w:rFonts w:cs="Times New Roman"/>
          <w:noProof/>
        </w:rPr>
      </w:pPr>
      <w:r w:rsidRPr="007A73E7">
        <w:rPr>
          <w:rFonts w:cs="Times New Roman"/>
          <w:noProof/>
        </w:rPr>
        <w:t xml:space="preserve">Arbabi, M., Sheldon, R. J. G., Bahadoran, P., Smith, J. G., Poole, N., &amp; Agrawal, N. (2020). Treatment outcomes in mild traumatic brain injury: a systematic review of randomized controlled trials. </w:t>
      </w:r>
      <w:r w:rsidRPr="007A73E7">
        <w:rPr>
          <w:rFonts w:cs="Times New Roman"/>
          <w:i/>
          <w:iCs/>
          <w:noProof/>
        </w:rPr>
        <w:t>Brain Injury</w:t>
      </w:r>
      <w:r w:rsidRPr="007A73E7">
        <w:rPr>
          <w:rFonts w:cs="Times New Roman"/>
          <w:noProof/>
        </w:rPr>
        <w:t xml:space="preserve">, </w:t>
      </w:r>
      <w:r w:rsidRPr="007A73E7">
        <w:rPr>
          <w:rFonts w:cs="Times New Roman"/>
          <w:i/>
          <w:iCs/>
          <w:noProof/>
        </w:rPr>
        <w:t>34</w:t>
      </w:r>
      <w:r w:rsidRPr="007A73E7">
        <w:rPr>
          <w:rFonts w:cs="Times New Roman"/>
          <w:noProof/>
        </w:rPr>
        <w:t>(9), 1139–1149. https://doi.org/10.1080/02699052.2020.1797168</w:t>
      </w:r>
    </w:p>
    <w:p w14:paraId="65CED43B" w14:textId="77777777" w:rsidR="007A73E7" w:rsidRPr="007A73E7" w:rsidRDefault="007A73E7" w:rsidP="007A73E7">
      <w:pPr>
        <w:widowControl w:val="0"/>
        <w:autoSpaceDE w:val="0"/>
        <w:autoSpaceDN w:val="0"/>
        <w:adjustRightInd w:val="0"/>
        <w:ind w:left="480" w:hanging="480"/>
        <w:rPr>
          <w:rFonts w:cs="Times New Roman"/>
          <w:noProof/>
        </w:rPr>
      </w:pPr>
      <w:r w:rsidRPr="007A73E7">
        <w:rPr>
          <w:rFonts w:cs="Times New Roman"/>
          <w:noProof/>
        </w:rPr>
        <w:t xml:space="preserve">Baker, J. G., Leddy, J. J., Darling, S. R., Shucard, J., Makdissi, M., &amp; Willer, B. S. (2016). Gender differences in recovery from sports-related concussion in adolescents. </w:t>
      </w:r>
      <w:r w:rsidRPr="007A73E7">
        <w:rPr>
          <w:rFonts w:cs="Times New Roman"/>
          <w:i/>
          <w:iCs/>
          <w:noProof/>
        </w:rPr>
        <w:t>Clinical Pediatrics</w:t>
      </w:r>
      <w:r w:rsidRPr="007A73E7">
        <w:rPr>
          <w:rFonts w:cs="Times New Roman"/>
          <w:noProof/>
        </w:rPr>
        <w:t xml:space="preserve">, </w:t>
      </w:r>
      <w:r w:rsidRPr="007A73E7">
        <w:rPr>
          <w:rFonts w:cs="Times New Roman"/>
          <w:i/>
          <w:iCs/>
          <w:noProof/>
        </w:rPr>
        <w:t>55</w:t>
      </w:r>
      <w:r w:rsidRPr="007A73E7">
        <w:rPr>
          <w:rFonts w:cs="Times New Roman"/>
          <w:noProof/>
        </w:rPr>
        <w:t>(8), 771–775. https://doi.org/10.1177/0009922815606417</w:t>
      </w:r>
    </w:p>
    <w:p w14:paraId="4AB0C921" w14:textId="77777777" w:rsidR="007A73E7" w:rsidRPr="007A73E7" w:rsidRDefault="007A73E7" w:rsidP="007A73E7">
      <w:pPr>
        <w:widowControl w:val="0"/>
        <w:autoSpaceDE w:val="0"/>
        <w:autoSpaceDN w:val="0"/>
        <w:adjustRightInd w:val="0"/>
        <w:ind w:left="480" w:hanging="480"/>
        <w:rPr>
          <w:rFonts w:cs="Times New Roman"/>
          <w:noProof/>
        </w:rPr>
      </w:pPr>
      <w:r w:rsidRPr="007A73E7">
        <w:rPr>
          <w:rFonts w:cs="Times New Roman"/>
          <w:noProof/>
        </w:rPr>
        <w:t xml:space="preserve">Colvin, A. C., Mullen, J., Lovell, M. R., West, R. V., Collins, M. W., &amp; Groh, M. (2009). The role of concussion history and gender in recovery from soccer-related concussion. </w:t>
      </w:r>
      <w:r w:rsidRPr="007A73E7">
        <w:rPr>
          <w:rFonts w:cs="Times New Roman"/>
          <w:i/>
          <w:iCs/>
          <w:noProof/>
        </w:rPr>
        <w:t>American Journal of Sports Medicine</w:t>
      </w:r>
      <w:r w:rsidRPr="007A73E7">
        <w:rPr>
          <w:rFonts w:cs="Times New Roman"/>
          <w:noProof/>
        </w:rPr>
        <w:t xml:space="preserve">, </w:t>
      </w:r>
      <w:r w:rsidRPr="007A73E7">
        <w:rPr>
          <w:rFonts w:cs="Times New Roman"/>
          <w:i/>
          <w:iCs/>
          <w:noProof/>
        </w:rPr>
        <w:t>37</w:t>
      </w:r>
      <w:r w:rsidRPr="007A73E7">
        <w:rPr>
          <w:rFonts w:cs="Times New Roman"/>
          <w:noProof/>
        </w:rPr>
        <w:t>(9), 1699–1704. https://doi.org/10.1177/0363546509332497</w:t>
      </w:r>
    </w:p>
    <w:p w14:paraId="7B20CDD4" w14:textId="77777777" w:rsidR="007A73E7" w:rsidRPr="007A73E7" w:rsidRDefault="007A73E7" w:rsidP="007A73E7">
      <w:pPr>
        <w:widowControl w:val="0"/>
        <w:autoSpaceDE w:val="0"/>
        <w:autoSpaceDN w:val="0"/>
        <w:adjustRightInd w:val="0"/>
        <w:ind w:left="480" w:hanging="480"/>
        <w:rPr>
          <w:rFonts w:cs="Times New Roman"/>
          <w:noProof/>
        </w:rPr>
      </w:pPr>
      <w:r w:rsidRPr="007A73E7">
        <w:rPr>
          <w:rFonts w:cs="Times New Roman"/>
          <w:noProof/>
        </w:rPr>
        <w:t xml:space="preserve">Covassin, T., Elbin, R. J., Bleecker, A., Lipchik, A., &amp; Kontos, A. P. (2013). Are there differences in neurocognitive function and symptoms between male and female soccer players after concussions? </w:t>
      </w:r>
      <w:r w:rsidRPr="007A73E7">
        <w:rPr>
          <w:rFonts w:cs="Times New Roman"/>
          <w:i/>
          <w:iCs/>
          <w:noProof/>
        </w:rPr>
        <w:t>American Journal of Sports Medicine</w:t>
      </w:r>
      <w:r w:rsidRPr="007A73E7">
        <w:rPr>
          <w:rFonts w:cs="Times New Roman"/>
          <w:noProof/>
        </w:rPr>
        <w:t xml:space="preserve">, </w:t>
      </w:r>
      <w:r w:rsidRPr="007A73E7">
        <w:rPr>
          <w:rFonts w:cs="Times New Roman"/>
          <w:i/>
          <w:iCs/>
          <w:noProof/>
        </w:rPr>
        <w:t>41</w:t>
      </w:r>
      <w:r w:rsidRPr="007A73E7">
        <w:rPr>
          <w:rFonts w:cs="Times New Roman"/>
          <w:noProof/>
        </w:rPr>
        <w:t>(12), 2890–2895. https://doi.org/10.1177/0363546513509962</w:t>
      </w:r>
    </w:p>
    <w:p w14:paraId="34852BDD" w14:textId="77777777" w:rsidR="007A73E7" w:rsidRPr="007A73E7" w:rsidRDefault="007A73E7" w:rsidP="007A73E7">
      <w:pPr>
        <w:widowControl w:val="0"/>
        <w:autoSpaceDE w:val="0"/>
        <w:autoSpaceDN w:val="0"/>
        <w:adjustRightInd w:val="0"/>
        <w:ind w:left="480" w:hanging="480"/>
        <w:rPr>
          <w:rFonts w:cs="Times New Roman"/>
          <w:noProof/>
        </w:rPr>
      </w:pPr>
      <w:r w:rsidRPr="007A73E7">
        <w:rPr>
          <w:rFonts w:cs="Times New Roman"/>
          <w:noProof/>
        </w:rPr>
        <w:t xml:space="preserve">Dachtyl, S. A., &amp; Morales, P. (2017). A collaborative model for return to academics after concussion: Athletic training and speech-language pathology. </w:t>
      </w:r>
      <w:r w:rsidRPr="007A73E7">
        <w:rPr>
          <w:rFonts w:cs="Times New Roman"/>
          <w:i/>
          <w:iCs/>
          <w:noProof/>
        </w:rPr>
        <w:t>American Journal of Speech-Language Pathology</w:t>
      </w:r>
      <w:r w:rsidRPr="007A73E7">
        <w:rPr>
          <w:rFonts w:cs="Times New Roman"/>
          <w:noProof/>
        </w:rPr>
        <w:t xml:space="preserve">, </w:t>
      </w:r>
      <w:r w:rsidRPr="007A73E7">
        <w:rPr>
          <w:rFonts w:cs="Times New Roman"/>
          <w:i/>
          <w:iCs/>
          <w:noProof/>
        </w:rPr>
        <w:t>26</w:t>
      </w:r>
      <w:r w:rsidRPr="007A73E7">
        <w:rPr>
          <w:rFonts w:cs="Times New Roman"/>
          <w:noProof/>
        </w:rPr>
        <w:t>, 716–728.</w:t>
      </w:r>
    </w:p>
    <w:p w14:paraId="73F07BD9" w14:textId="77777777" w:rsidR="007A73E7" w:rsidRPr="007A73E7" w:rsidRDefault="007A73E7" w:rsidP="007A73E7">
      <w:pPr>
        <w:widowControl w:val="0"/>
        <w:autoSpaceDE w:val="0"/>
        <w:autoSpaceDN w:val="0"/>
        <w:adjustRightInd w:val="0"/>
        <w:ind w:left="480" w:hanging="480"/>
        <w:rPr>
          <w:rFonts w:cs="Times New Roman"/>
          <w:noProof/>
        </w:rPr>
      </w:pPr>
      <w:r w:rsidRPr="007A73E7">
        <w:rPr>
          <w:rFonts w:cs="Times New Roman"/>
          <w:noProof/>
        </w:rPr>
        <w:t xml:space="preserve">Davies, S. C. (2016). School-based traumatic brain injury and concussion management program. </w:t>
      </w:r>
      <w:r w:rsidRPr="007A73E7">
        <w:rPr>
          <w:rFonts w:cs="Times New Roman"/>
          <w:i/>
          <w:iCs/>
          <w:noProof/>
        </w:rPr>
        <w:t>Hellenic Journal of Psychology</w:t>
      </w:r>
      <w:r w:rsidRPr="007A73E7">
        <w:rPr>
          <w:rFonts w:cs="Times New Roman"/>
          <w:noProof/>
        </w:rPr>
        <w:t xml:space="preserve">, </w:t>
      </w:r>
      <w:r w:rsidRPr="007A73E7">
        <w:rPr>
          <w:rFonts w:cs="Times New Roman"/>
          <w:i/>
          <w:iCs/>
          <w:noProof/>
        </w:rPr>
        <w:t>53</w:t>
      </w:r>
      <w:r w:rsidRPr="007A73E7">
        <w:rPr>
          <w:rFonts w:cs="Times New Roman"/>
          <w:noProof/>
        </w:rPr>
        <w:t>(6), 567–582. https://doi.org/10.1002/pits</w:t>
      </w:r>
    </w:p>
    <w:p w14:paraId="6BCC275E" w14:textId="77777777" w:rsidR="007A73E7" w:rsidRPr="007A73E7" w:rsidRDefault="007A73E7" w:rsidP="007A73E7">
      <w:pPr>
        <w:widowControl w:val="0"/>
        <w:autoSpaceDE w:val="0"/>
        <w:autoSpaceDN w:val="0"/>
        <w:adjustRightInd w:val="0"/>
        <w:ind w:left="480" w:hanging="480"/>
        <w:rPr>
          <w:rFonts w:cs="Times New Roman"/>
          <w:noProof/>
        </w:rPr>
      </w:pPr>
      <w:r w:rsidRPr="007A73E7">
        <w:rPr>
          <w:rFonts w:cs="Times New Roman"/>
          <w:noProof/>
        </w:rPr>
        <w:lastRenderedPageBreak/>
        <w:t xml:space="preserve">Gioia, G. A. (2016). Medical-school partnership in guiding return to school following mild traumatic brain injury in youth. </w:t>
      </w:r>
      <w:r w:rsidRPr="007A73E7">
        <w:rPr>
          <w:rFonts w:cs="Times New Roman"/>
          <w:i/>
          <w:iCs/>
          <w:noProof/>
        </w:rPr>
        <w:t>Journal of Child Neurology</w:t>
      </w:r>
      <w:r w:rsidRPr="007A73E7">
        <w:rPr>
          <w:rFonts w:cs="Times New Roman"/>
          <w:noProof/>
        </w:rPr>
        <w:t xml:space="preserve">, </w:t>
      </w:r>
      <w:r w:rsidRPr="007A73E7">
        <w:rPr>
          <w:rFonts w:cs="Times New Roman"/>
          <w:i/>
          <w:iCs/>
          <w:noProof/>
        </w:rPr>
        <w:t>31</w:t>
      </w:r>
      <w:r w:rsidRPr="007A73E7">
        <w:rPr>
          <w:rFonts w:cs="Times New Roman"/>
          <w:noProof/>
        </w:rPr>
        <w:t>(1), 93–108. https://doi.org/10.1002/oby.21042.Prevalence</w:t>
      </w:r>
    </w:p>
    <w:p w14:paraId="120F44F3" w14:textId="77777777" w:rsidR="007A73E7" w:rsidRPr="007A73E7" w:rsidRDefault="007A73E7" w:rsidP="007A73E7">
      <w:pPr>
        <w:widowControl w:val="0"/>
        <w:autoSpaceDE w:val="0"/>
        <w:autoSpaceDN w:val="0"/>
        <w:adjustRightInd w:val="0"/>
        <w:ind w:left="480" w:hanging="480"/>
        <w:rPr>
          <w:rFonts w:cs="Times New Roman"/>
          <w:noProof/>
        </w:rPr>
      </w:pPr>
      <w:r w:rsidRPr="007A73E7">
        <w:rPr>
          <w:rFonts w:cs="Times New Roman"/>
          <w:noProof/>
        </w:rPr>
        <w:t xml:space="preserve">Gioia, G. A., Glang, A. E., Hooper, S. R., &amp; Brown, B. E. (2016). Building statewide infrastructure for the academic support of students with mild traumatic brain injury. </w:t>
      </w:r>
      <w:r w:rsidRPr="007A73E7">
        <w:rPr>
          <w:rFonts w:cs="Times New Roman"/>
          <w:i/>
          <w:iCs/>
          <w:noProof/>
        </w:rPr>
        <w:t>Journal of Head Trauma Rehabilitation</w:t>
      </w:r>
      <w:r w:rsidRPr="007A73E7">
        <w:rPr>
          <w:rFonts w:cs="Times New Roman"/>
          <w:noProof/>
        </w:rPr>
        <w:t xml:space="preserve">, </w:t>
      </w:r>
      <w:r w:rsidRPr="007A73E7">
        <w:rPr>
          <w:rFonts w:cs="Times New Roman"/>
          <w:i/>
          <w:iCs/>
          <w:noProof/>
        </w:rPr>
        <w:t>31</w:t>
      </w:r>
      <w:r w:rsidRPr="007A73E7">
        <w:rPr>
          <w:rFonts w:cs="Times New Roman"/>
          <w:noProof/>
        </w:rPr>
        <w:t>(6), 397–406. https://doi.org/10.1097/HTR.0000000000000205</w:t>
      </w:r>
    </w:p>
    <w:p w14:paraId="6ED4E53B" w14:textId="77777777" w:rsidR="007A73E7" w:rsidRPr="007A73E7" w:rsidRDefault="007A73E7" w:rsidP="007A73E7">
      <w:pPr>
        <w:widowControl w:val="0"/>
        <w:autoSpaceDE w:val="0"/>
        <w:autoSpaceDN w:val="0"/>
        <w:adjustRightInd w:val="0"/>
        <w:ind w:left="480" w:hanging="480"/>
        <w:rPr>
          <w:rFonts w:cs="Times New Roman"/>
          <w:noProof/>
        </w:rPr>
      </w:pPr>
      <w:r w:rsidRPr="007A73E7">
        <w:rPr>
          <w:rFonts w:cs="Times New Roman"/>
          <w:noProof/>
        </w:rPr>
        <w:t xml:space="preserve">Halstead, M. E., McAvoy, K., Devore, C. D., Carl, R., Lee, M., &amp; Logan, K. (2013). Returning to learning following a concussion. </w:t>
      </w:r>
      <w:r w:rsidRPr="007A73E7">
        <w:rPr>
          <w:rFonts w:cs="Times New Roman"/>
          <w:i/>
          <w:iCs/>
          <w:noProof/>
        </w:rPr>
        <w:t>Pediatrics</w:t>
      </w:r>
      <w:r w:rsidRPr="007A73E7">
        <w:rPr>
          <w:rFonts w:cs="Times New Roman"/>
          <w:noProof/>
        </w:rPr>
        <w:t xml:space="preserve">, </w:t>
      </w:r>
      <w:r w:rsidRPr="007A73E7">
        <w:rPr>
          <w:rFonts w:cs="Times New Roman"/>
          <w:i/>
          <w:iCs/>
          <w:noProof/>
        </w:rPr>
        <w:t>132</w:t>
      </w:r>
      <w:r w:rsidRPr="007A73E7">
        <w:rPr>
          <w:rFonts w:cs="Times New Roman"/>
          <w:noProof/>
        </w:rPr>
        <w:t>(5), 948–957. https://doi.org/10.1542/peds.2013-2867</w:t>
      </w:r>
    </w:p>
    <w:p w14:paraId="786B0928" w14:textId="77777777" w:rsidR="007A73E7" w:rsidRPr="007A73E7" w:rsidRDefault="007A73E7" w:rsidP="007A73E7">
      <w:pPr>
        <w:widowControl w:val="0"/>
        <w:autoSpaceDE w:val="0"/>
        <w:autoSpaceDN w:val="0"/>
        <w:adjustRightInd w:val="0"/>
        <w:ind w:left="480" w:hanging="480"/>
        <w:rPr>
          <w:rFonts w:cs="Times New Roman"/>
          <w:noProof/>
        </w:rPr>
      </w:pPr>
      <w:r w:rsidRPr="007A73E7">
        <w:rPr>
          <w:rFonts w:cs="Times New Roman"/>
          <w:noProof/>
        </w:rPr>
        <w:t xml:space="preserve">Harmon, K. G., Clugston, J. R., Dec, K., Hainline, B., Herring, S., Kane, S. F., Kontos, A. P., Leddy, J. J., McCrea, M., Poddar, S. K., Putukian, M., Wilson, J. C., &amp; Roberts, W. O. (2019). American Medical Society for Sports Medicine position statement on concussion in sport. </w:t>
      </w:r>
      <w:r w:rsidRPr="007A73E7">
        <w:rPr>
          <w:rFonts w:cs="Times New Roman"/>
          <w:i/>
          <w:iCs/>
          <w:noProof/>
        </w:rPr>
        <w:t>British Journal of Sports Medicine</w:t>
      </w:r>
      <w:r w:rsidRPr="007A73E7">
        <w:rPr>
          <w:rFonts w:cs="Times New Roman"/>
          <w:noProof/>
        </w:rPr>
        <w:t xml:space="preserve">, </w:t>
      </w:r>
      <w:r w:rsidRPr="007A73E7">
        <w:rPr>
          <w:rFonts w:cs="Times New Roman"/>
          <w:i/>
          <w:iCs/>
          <w:noProof/>
        </w:rPr>
        <w:t>53</w:t>
      </w:r>
      <w:r w:rsidRPr="007A73E7">
        <w:rPr>
          <w:rFonts w:cs="Times New Roman"/>
          <w:noProof/>
        </w:rPr>
        <w:t>(4), 213–225. https://doi.org/10.1136/bjsports-2018-100338</w:t>
      </w:r>
    </w:p>
    <w:p w14:paraId="3D4B4622" w14:textId="77777777" w:rsidR="007A73E7" w:rsidRPr="007A73E7" w:rsidRDefault="007A73E7" w:rsidP="007A73E7">
      <w:pPr>
        <w:widowControl w:val="0"/>
        <w:autoSpaceDE w:val="0"/>
        <w:autoSpaceDN w:val="0"/>
        <w:adjustRightInd w:val="0"/>
        <w:ind w:left="480" w:hanging="480"/>
        <w:rPr>
          <w:rFonts w:cs="Times New Roman"/>
          <w:noProof/>
        </w:rPr>
      </w:pPr>
      <w:r w:rsidRPr="007A73E7">
        <w:rPr>
          <w:rFonts w:cs="Times New Roman"/>
          <w:noProof/>
        </w:rPr>
        <w:t xml:space="preserve">Hossler, P., McAvoy, K., Rossen, E., Schoessler, S., &amp; Thompson, P. (2014). A comprehensive team approach to treating concussions in student athletes. </w:t>
      </w:r>
      <w:r w:rsidRPr="007A73E7">
        <w:rPr>
          <w:rFonts w:cs="Times New Roman"/>
          <w:i/>
          <w:iCs/>
          <w:noProof/>
        </w:rPr>
        <w:t>National Association of Secondary School Principles</w:t>
      </w:r>
      <w:r w:rsidRPr="007A73E7">
        <w:rPr>
          <w:rFonts w:cs="Times New Roman"/>
          <w:noProof/>
        </w:rPr>
        <w:t xml:space="preserve">, </w:t>
      </w:r>
      <w:r w:rsidRPr="007A73E7">
        <w:rPr>
          <w:rFonts w:cs="Times New Roman"/>
          <w:i/>
          <w:iCs/>
          <w:noProof/>
        </w:rPr>
        <w:t>9</w:t>
      </w:r>
      <w:r w:rsidRPr="007A73E7">
        <w:rPr>
          <w:rFonts w:cs="Times New Roman"/>
          <w:noProof/>
        </w:rPr>
        <w:t>(3), 1–7. https://doi.org/10.1089/acm.2009.0309.In</w:t>
      </w:r>
    </w:p>
    <w:p w14:paraId="0BCE50E9" w14:textId="77777777" w:rsidR="007A73E7" w:rsidRPr="007A73E7" w:rsidRDefault="007A73E7" w:rsidP="007A73E7">
      <w:pPr>
        <w:widowControl w:val="0"/>
        <w:autoSpaceDE w:val="0"/>
        <w:autoSpaceDN w:val="0"/>
        <w:adjustRightInd w:val="0"/>
        <w:ind w:left="480" w:hanging="480"/>
        <w:rPr>
          <w:rFonts w:cs="Times New Roman"/>
          <w:noProof/>
        </w:rPr>
      </w:pPr>
      <w:r w:rsidRPr="007A73E7">
        <w:rPr>
          <w:rFonts w:cs="Times New Roman"/>
          <w:noProof/>
        </w:rPr>
        <w:t xml:space="preserve">Kerr, Z. Y., Zuckerman, S. L., Wasserman, E. B., Covassin, T., Djoko, A., &amp; Dompier, T. P. (2016). Concussion symptoms and return to play time in youth, high school, and college American football athletes. </w:t>
      </w:r>
      <w:r w:rsidRPr="007A73E7">
        <w:rPr>
          <w:rFonts w:cs="Times New Roman"/>
          <w:i/>
          <w:iCs/>
          <w:noProof/>
        </w:rPr>
        <w:t>JAMA Pediatrics</w:t>
      </w:r>
      <w:r w:rsidRPr="007A73E7">
        <w:rPr>
          <w:rFonts w:cs="Times New Roman"/>
          <w:noProof/>
        </w:rPr>
        <w:t xml:space="preserve">, </w:t>
      </w:r>
      <w:r w:rsidRPr="007A73E7">
        <w:rPr>
          <w:rFonts w:cs="Times New Roman"/>
          <w:i/>
          <w:iCs/>
          <w:noProof/>
        </w:rPr>
        <w:t>170</w:t>
      </w:r>
      <w:r w:rsidRPr="007A73E7">
        <w:rPr>
          <w:rFonts w:cs="Times New Roman"/>
          <w:noProof/>
        </w:rPr>
        <w:t>(7), 647–653. https://doi.org/10.1001/jamapediatrics.2016.0073</w:t>
      </w:r>
    </w:p>
    <w:p w14:paraId="0502A3DC" w14:textId="77777777" w:rsidR="007A73E7" w:rsidRPr="007A73E7" w:rsidRDefault="007A73E7" w:rsidP="007A73E7">
      <w:pPr>
        <w:widowControl w:val="0"/>
        <w:autoSpaceDE w:val="0"/>
        <w:autoSpaceDN w:val="0"/>
        <w:adjustRightInd w:val="0"/>
        <w:ind w:left="480" w:hanging="480"/>
        <w:rPr>
          <w:rFonts w:cs="Times New Roman"/>
          <w:noProof/>
        </w:rPr>
      </w:pPr>
      <w:r w:rsidRPr="007A73E7">
        <w:rPr>
          <w:rFonts w:cs="Times New Roman"/>
          <w:noProof/>
        </w:rPr>
        <w:t xml:space="preserve">Lumba-Brown, A., Ghajar, J., Cornwell, J., Bloom, O. J., Chesnutt, J., Clugston, J. R., Kolluri, </w:t>
      </w:r>
      <w:r w:rsidRPr="007A73E7">
        <w:rPr>
          <w:rFonts w:cs="Times New Roman"/>
          <w:noProof/>
        </w:rPr>
        <w:lastRenderedPageBreak/>
        <w:t xml:space="preserve">R., Leddy, J. J., Teramoto, M., &amp; Gioia, G. (2019). Representation of concussion subtypes in common postconcussion symptom-rating scales. </w:t>
      </w:r>
      <w:r w:rsidRPr="007A73E7">
        <w:rPr>
          <w:rFonts w:cs="Times New Roman"/>
          <w:i/>
          <w:iCs/>
          <w:noProof/>
        </w:rPr>
        <w:t>Concussion</w:t>
      </w:r>
      <w:r w:rsidRPr="007A73E7">
        <w:rPr>
          <w:rFonts w:cs="Times New Roman"/>
          <w:noProof/>
        </w:rPr>
        <w:t xml:space="preserve">, </w:t>
      </w:r>
      <w:r w:rsidRPr="007A73E7">
        <w:rPr>
          <w:rFonts w:cs="Times New Roman"/>
          <w:i/>
          <w:iCs/>
          <w:noProof/>
        </w:rPr>
        <w:t>4</w:t>
      </w:r>
      <w:r w:rsidRPr="007A73E7">
        <w:rPr>
          <w:rFonts w:cs="Times New Roman"/>
          <w:noProof/>
        </w:rPr>
        <w:t>(3). https://doi.org/10.2217/cnc-2019-0005</w:t>
      </w:r>
    </w:p>
    <w:p w14:paraId="5154DEA7" w14:textId="77777777" w:rsidR="007A73E7" w:rsidRPr="007A73E7" w:rsidRDefault="007A73E7" w:rsidP="007A73E7">
      <w:pPr>
        <w:widowControl w:val="0"/>
        <w:autoSpaceDE w:val="0"/>
        <w:autoSpaceDN w:val="0"/>
        <w:adjustRightInd w:val="0"/>
        <w:ind w:left="480" w:hanging="480"/>
        <w:rPr>
          <w:rFonts w:cs="Times New Roman"/>
          <w:noProof/>
        </w:rPr>
      </w:pPr>
      <w:r w:rsidRPr="007A73E7">
        <w:rPr>
          <w:rFonts w:cs="Times New Roman"/>
          <w:noProof/>
        </w:rPr>
        <w:t xml:space="preserve">Marar, M., McIlvain, N. M., Fields, S. K., &amp; Comstock, R. D. (2012). Epidemiology of concussions among united states high school athletes in 20 sports. </w:t>
      </w:r>
      <w:r w:rsidRPr="007A73E7">
        <w:rPr>
          <w:rFonts w:cs="Times New Roman"/>
          <w:i/>
          <w:iCs/>
          <w:noProof/>
        </w:rPr>
        <w:t>American Journal of Sports Medicine</w:t>
      </w:r>
      <w:r w:rsidRPr="007A73E7">
        <w:rPr>
          <w:rFonts w:cs="Times New Roman"/>
          <w:noProof/>
        </w:rPr>
        <w:t xml:space="preserve">, </w:t>
      </w:r>
      <w:r w:rsidRPr="007A73E7">
        <w:rPr>
          <w:rFonts w:cs="Times New Roman"/>
          <w:i/>
          <w:iCs/>
          <w:noProof/>
        </w:rPr>
        <w:t>40</w:t>
      </w:r>
      <w:r w:rsidRPr="007A73E7">
        <w:rPr>
          <w:rFonts w:cs="Times New Roman"/>
          <w:noProof/>
        </w:rPr>
        <w:t>(4), 747–755. https://doi.org/10.1177/0363546511435626</w:t>
      </w:r>
    </w:p>
    <w:p w14:paraId="3FEE7B31" w14:textId="77777777" w:rsidR="007A73E7" w:rsidRPr="007A73E7" w:rsidRDefault="007A73E7" w:rsidP="007A73E7">
      <w:pPr>
        <w:widowControl w:val="0"/>
        <w:autoSpaceDE w:val="0"/>
        <w:autoSpaceDN w:val="0"/>
        <w:adjustRightInd w:val="0"/>
        <w:ind w:left="480" w:hanging="480"/>
        <w:rPr>
          <w:rFonts w:cs="Times New Roman"/>
          <w:noProof/>
        </w:rPr>
      </w:pPr>
      <w:r w:rsidRPr="007A73E7">
        <w:rPr>
          <w:rFonts w:cs="Times New Roman"/>
          <w:noProof/>
        </w:rPr>
        <w:t xml:space="preserve">McAvoy, K., Eagan-Johnson, B., Dymacek, R., Hooper, S., McCart, M., &amp; Tyler, J. (2020). Establishing consensus for essential elements in returning to learn following a concussion. </w:t>
      </w:r>
      <w:r w:rsidRPr="007A73E7">
        <w:rPr>
          <w:rFonts w:cs="Times New Roman"/>
          <w:i/>
          <w:iCs/>
          <w:noProof/>
        </w:rPr>
        <w:t>Journal of School Health</w:t>
      </w:r>
      <w:r w:rsidRPr="007A73E7">
        <w:rPr>
          <w:rFonts w:cs="Times New Roman"/>
          <w:noProof/>
        </w:rPr>
        <w:t xml:space="preserve">, </w:t>
      </w:r>
      <w:r w:rsidRPr="007A73E7">
        <w:rPr>
          <w:rFonts w:cs="Times New Roman"/>
          <w:i/>
          <w:iCs/>
          <w:noProof/>
        </w:rPr>
        <w:t>90</w:t>
      </w:r>
      <w:r w:rsidRPr="007A73E7">
        <w:rPr>
          <w:rFonts w:cs="Times New Roman"/>
          <w:noProof/>
        </w:rPr>
        <w:t>(11), 849–858. https://doi.org/10.1111/josh.12949</w:t>
      </w:r>
    </w:p>
    <w:p w14:paraId="3AF8EE6D" w14:textId="77777777" w:rsidR="007A73E7" w:rsidRPr="007A73E7" w:rsidRDefault="007A73E7" w:rsidP="007A73E7">
      <w:pPr>
        <w:widowControl w:val="0"/>
        <w:autoSpaceDE w:val="0"/>
        <w:autoSpaceDN w:val="0"/>
        <w:adjustRightInd w:val="0"/>
        <w:ind w:left="480" w:hanging="480"/>
        <w:rPr>
          <w:rFonts w:cs="Times New Roman"/>
          <w:noProof/>
        </w:rPr>
      </w:pPr>
      <w:r w:rsidRPr="007A73E7">
        <w:rPr>
          <w:rFonts w:cs="Times New Roman"/>
          <w:noProof/>
        </w:rPr>
        <w:t xml:space="preserve">McAvoy, K., Eagan-Johnson, B., &amp; Halstead, M. (2018). Return to learn: Transitioning to school and through ascending levels of academic support for students following a concussion. </w:t>
      </w:r>
      <w:r w:rsidRPr="007A73E7">
        <w:rPr>
          <w:rFonts w:cs="Times New Roman"/>
          <w:i/>
          <w:iCs/>
          <w:noProof/>
        </w:rPr>
        <w:t>NeuroRehabilitation</w:t>
      </w:r>
      <w:r w:rsidRPr="007A73E7">
        <w:rPr>
          <w:rFonts w:cs="Times New Roman"/>
          <w:noProof/>
        </w:rPr>
        <w:t xml:space="preserve">, </w:t>
      </w:r>
      <w:r w:rsidRPr="007A73E7">
        <w:rPr>
          <w:rFonts w:cs="Times New Roman"/>
          <w:i/>
          <w:iCs/>
          <w:noProof/>
        </w:rPr>
        <w:t>42</w:t>
      </w:r>
      <w:r w:rsidRPr="007A73E7">
        <w:rPr>
          <w:rFonts w:cs="Times New Roman"/>
          <w:noProof/>
        </w:rPr>
        <w:t>(3), 325–330. https://doi.org/10.3233/NRE-172381</w:t>
      </w:r>
    </w:p>
    <w:p w14:paraId="7ADFAD73" w14:textId="77777777" w:rsidR="007A73E7" w:rsidRPr="007A73E7" w:rsidRDefault="007A73E7" w:rsidP="007A73E7">
      <w:pPr>
        <w:widowControl w:val="0"/>
        <w:autoSpaceDE w:val="0"/>
        <w:autoSpaceDN w:val="0"/>
        <w:adjustRightInd w:val="0"/>
        <w:ind w:left="480" w:hanging="480"/>
        <w:rPr>
          <w:rFonts w:cs="Times New Roman"/>
          <w:noProof/>
        </w:rPr>
      </w:pPr>
      <w:r w:rsidRPr="007A73E7">
        <w:rPr>
          <w:rFonts w:cs="Times New Roman"/>
          <w:noProof/>
        </w:rPr>
        <w:t xml:space="preserve">McCrory, P., Meeuwisse, W., Dvořák, J., Aubry, M., Bailes, J., Broglio, S., Cantu, R. C., Cassidy, D., Echemendia, R. J., Castellani, R. J., Davis, G. A., Ellenbogen, R., Emery, C., Engebretsen, L., Feddermann-Demont, N., Giza, C. C., Guskiewicz, K. M., Herring, S., Iverson, G. L., … Vos, P. E. (2017). Consensus statement on concussion in sport—the 5th international conference on concussion in sport held in Berlin, October 2016. </w:t>
      </w:r>
      <w:r w:rsidRPr="007A73E7">
        <w:rPr>
          <w:rFonts w:cs="Times New Roman"/>
          <w:i/>
          <w:iCs/>
          <w:noProof/>
        </w:rPr>
        <w:t>British Journal of Sports Medicine</w:t>
      </w:r>
      <w:r w:rsidRPr="007A73E7">
        <w:rPr>
          <w:rFonts w:cs="Times New Roman"/>
          <w:noProof/>
        </w:rPr>
        <w:t xml:space="preserve">, </w:t>
      </w:r>
      <w:r w:rsidRPr="007A73E7">
        <w:rPr>
          <w:rFonts w:cs="Times New Roman"/>
          <w:i/>
          <w:iCs/>
          <w:noProof/>
        </w:rPr>
        <w:t>51</w:t>
      </w:r>
      <w:r w:rsidRPr="007A73E7">
        <w:rPr>
          <w:rFonts w:cs="Times New Roman"/>
          <w:noProof/>
        </w:rPr>
        <w:t>(11), 838–847. https://doi.org/10.1136/bjsports-2017-097699</w:t>
      </w:r>
    </w:p>
    <w:p w14:paraId="720E1D85" w14:textId="77777777" w:rsidR="007A73E7" w:rsidRPr="007A73E7" w:rsidRDefault="007A73E7" w:rsidP="007A73E7">
      <w:pPr>
        <w:widowControl w:val="0"/>
        <w:autoSpaceDE w:val="0"/>
        <w:autoSpaceDN w:val="0"/>
        <w:adjustRightInd w:val="0"/>
        <w:ind w:left="480" w:hanging="480"/>
        <w:rPr>
          <w:rFonts w:cs="Times New Roman"/>
          <w:noProof/>
        </w:rPr>
      </w:pPr>
      <w:r w:rsidRPr="007A73E7">
        <w:rPr>
          <w:rFonts w:cs="Times New Roman"/>
          <w:noProof/>
        </w:rPr>
        <w:t xml:space="preserve">Ono, K. E., Burns, T. G., Bearden, D. J., McManus, S. M., King, H., &amp; Reisner, A. (2016). Sex-based differences as a predictor of recovery trajectories in young athletes after a sports-related concussion. </w:t>
      </w:r>
      <w:r w:rsidRPr="007A73E7">
        <w:rPr>
          <w:rFonts w:cs="Times New Roman"/>
          <w:i/>
          <w:iCs/>
          <w:noProof/>
        </w:rPr>
        <w:t>American Journal of Sports Medicine</w:t>
      </w:r>
      <w:r w:rsidRPr="007A73E7">
        <w:rPr>
          <w:rFonts w:cs="Times New Roman"/>
          <w:noProof/>
        </w:rPr>
        <w:t xml:space="preserve">, </w:t>
      </w:r>
      <w:r w:rsidRPr="007A73E7">
        <w:rPr>
          <w:rFonts w:cs="Times New Roman"/>
          <w:i/>
          <w:iCs/>
          <w:noProof/>
        </w:rPr>
        <w:t>44</w:t>
      </w:r>
      <w:r w:rsidRPr="007A73E7">
        <w:rPr>
          <w:rFonts w:cs="Times New Roman"/>
          <w:noProof/>
        </w:rPr>
        <w:t>(3), 748–752. https://doi.org/10.1177/0363546515617746</w:t>
      </w:r>
    </w:p>
    <w:p w14:paraId="228F6430" w14:textId="6E8D1F07" w:rsidR="007A73E7" w:rsidRDefault="007A73E7" w:rsidP="007A73E7">
      <w:pPr>
        <w:widowControl w:val="0"/>
        <w:autoSpaceDE w:val="0"/>
        <w:autoSpaceDN w:val="0"/>
        <w:adjustRightInd w:val="0"/>
        <w:ind w:left="480" w:hanging="480"/>
        <w:rPr>
          <w:rFonts w:cs="Times New Roman"/>
          <w:noProof/>
        </w:rPr>
      </w:pPr>
      <w:r w:rsidRPr="007A73E7">
        <w:rPr>
          <w:rFonts w:cs="Times New Roman"/>
          <w:noProof/>
        </w:rPr>
        <w:t xml:space="preserve">Ransom, D. M., Vaughan, C. G., Pratson, L., Sady, M. D., McGill, C. A., &amp; Gioia, G. A. (2015). </w:t>
      </w:r>
      <w:r w:rsidRPr="007A73E7">
        <w:rPr>
          <w:rFonts w:cs="Times New Roman"/>
          <w:noProof/>
        </w:rPr>
        <w:lastRenderedPageBreak/>
        <w:t xml:space="preserve">Academic effects of concussion in children and adolescents. </w:t>
      </w:r>
      <w:r w:rsidRPr="007A73E7">
        <w:rPr>
          <w:rFonts w:cs="Times New Roman"/>
          <w:i/>
          <w:iCs/>
          <w:noProof/>
        </w:rPr>
        <w:t>Pediatrics</w:t>
      </w:r>
      <w:r w:rsidRPr="007A73E7">
        <w:rPr>
          <w:rFonts w:cs="Times New Roman"/>
          <w:noProof/>
        </w:rPr>
        <w:t xml:space="preserve">, </w:t>
      </w:r>
      <w:r w:rsidRPr="007A73E7">
        <w:rPr>
          <w:rFonts w:cs="Times New Roman"/>
          <w:i/>
          <w:iCs/>
          <w:noProof/>
        </w:rPr>
        <w:t>135</w:t>
      </w:r>
      <w:r w:rsidRPr="007A73E7">
        <w:rPr>
          <w:rFonts w:cs="Times New Roman"/>
          <w:noProof/>
        </w:rPr>
        <w:t>(6), 1043–1050. https://doi.org/10.1542/peds.2014-3434</w:t>
      </w:r>
    </w:p>
    <w:p w14:paraId="36EC5418" w14:textId="677C0D0A" w:rsidR="007A73E7" w:rsidRPr="007A73E7" w:rsidRDefault="007A73E7" w:rsidP="007A73E7">
      <w:pPr>
        <w:widowControl w:val="0"/>
        <w:autoSpaceDE w:val="0"/>
        <w:autoSpaceDN w:val="0"/>
        <w:adjustRightInd w:val="0"/>
        <w:ind w:left="480" w:hanging="480"/>
        <w:rPr>
          <w:rFonts w:cs="Times New Roman"/>
          <w:noProof/>
        </w:rPr>
      </w:pPr>
      <w:r w:rsidRPr="007A73E7">
        <w:rPr>
          <w:rFonts w:cs="Times New Roman"/>
          <w:noProof/>
        </w:rPr>
        <w:t>RStudio Team (2020)</w:t>
      </w:r>
      <w:r w:rsidRPr="007A73E7">
        <w:rPr>
          <w:rFonts w:cs="Times New Roman"/>
          <w:i/>
          <w:iCs/>
          <w:noProof/>
        </w:rPr>
        <w:t>. RStudio: Integrated Development for R. RStudio, PBC, Boston, MA URL </w:t>
      </w:r>
      <w:hyperlink r:id="rId7" w:history="1">
        <w:r w:rsidRPr="007A73E7">
          <w:rPr>
            <w:rStyle w:val="Hyperlink"/>
            <w:rFonts w:cs="Times New Roman"/>
            <w:i/>
            <w:iCs/>
            <w:noProof/>
          </w:rPr>
          <w:t>http://www.rstudio.com/</w:t>
        </w:r>
      </w:hyperlink>
      <w:r>
        <w:rPr>
          <w:rFonts w:cs="Times New Roman"/>
          <w:i/>
          <w:iCs/>
          <w:noProof/>
        </w:rPr>
        <w:t xml:space="preserve"> </w:t>
      </w:r>
    </w:p>
    <w:p w14:paraId="72035C6D" w14:textId="77777777" w:rsidR="007A73E7" w:rsidRPr="007A73E7" w:rsidRDefault="007A73E7" w:rsidP="007A73E7">
      <w:pPr>
        <w:widowControl w:val="0"/>
        <w:autoSpaceDE w:val="0"/>
        <w:autoSpaceDN w:val="0"/>
        <w:adjustRightInd w:val="0"/>
        <w:ind w:left="480" w:hanging="480"/>
        <w:rPr>
          <w:rFonts w:cs="Times New Roman"/>
          <w:noProof/>
        </w:rPr>
      </w:pPr>
      <w:r w:rsidRPr="007A73E7">
        <w:rPr>
          <w:rFonts w:cs="Times New Roman"/>
          <w:noProof/>
        </w:rPr>
        <w:t xml:space="preserve">Tamura, K., Furutani, T., Oshiro, R., Oba, Y., Ling, A., &amp; Murata, N. (2020). Concussion recovery timeline of high school athletes using a stepwise return-to-play protocol: Age and sex effects. </w:t>
      </w:r>
      <w:r w:rsidRPr="007A73E7">
        <w:rPr>
          <w:rFonts w:cs="Times New Roman"/>
          <w:i/>
          <w:iCs/>
          <w:noProof/>
        </w:rPr>
        <w:t>Journal of Athletic Training</w:t>
      </w:r>
      <w:r w:rsidRPr="007A73E7">
        <w:rPr>
          <w:rFonts w:cs="Times New Roman"/>
          <w:noProof/>
        </w:rPr>
        <w:t xml:space="preserve">, </w:t>
      </w:r>
      <w:r w:rsidRPr="007A73E7">
        <w:rPr>
          <w:rFonts w:cs="Times New Roman"/>
          <w:i/>
          <w:iCs/>
          <w:noProof/>
        </w:rPr>
        <w:t>55</w:t>
      </w:r>
      <w:r w:rsidRPr="007A73E7">
        <w:rPr>
          <w:rFonts w:cs="Times New Roman"/>
          <w:noProof/>
        </w:rPr>
        <w:t>(1), 1–4. https://doi.org/10.4085/1062-6050-452-18</w:t>
      </w:r>
    </w:p>
    <w:p w14:paraId="05FDBD62" w14:textId="77777777" w:rsidR="007A73E7" w:rsidRPr="007A73E7" w:rsidRDefault="007A73E7" w:rsidP="007A73E7">
      <w:pPr>
        <w:widowControl w:val="0"/>
        <w:autoSpaceDE w:val="0"/>
        <w:autoSpaceDN w:val="0"/>
        <w:adjustRightInd w:val="0"/>
        <w:ind w:left="480" w:hanging="480"/>
        <w:rPr>
          <w:rFonts w:cs="Times New Roman"/>
          <w:noProof/>
        </w:rPr>
      </w:pPr>
      <w:r w:rsidRPr="007A73E7">
        <w:rPr>
          <w:rFonts w:cs="Times New Roman"/>
          <w:noProof/>
        </w:rPr>
        <w:t xml:space="preserve">Zuckerman, S. L., Apple, R. P., Odom, M. J., Lee, Y. M., Solomon, G. S., &amp; Sills, A. K. (2014). Effect of sex on symptoms and return to baseline in sport-related concussion: Clinical article. </w:t>
      </w:r>
      <w:r w:rsidRPr="007A73E7">
        <w:rPr>
          <w:rFonts w:cs="Times New Roman"/>
          <w:i/>
          <w:iCs/>
          <w:noProof/>
        </w:rPr>
        <w:t>Journal of Neurosurgery: Pediatrics</w:t>
      </w:r>
      <w:r w:rsidRPr="007A73E7">
        <w:rPr>
          <w:rFonts w:cs="Times New Roman"/>
          <w:noProof/>
        </w:rPr>
        <w:t xml:space="preserve">, </w:t>
      </w:r>
      <w:r w:rsidRPr="007A73E7">
        <w:rPr>
          <w:rFonts w:cs="Times New Roman"/>
          <w:i/>
          <w:iCs/>
          <w:noProof/>
        </w:rPr>
        <w:t>13</w:t>
      </w:r>
      <w:r w:rsidRPr="007A73E7">
        <w:rPr>
          <w:rFonts w:cs="Times New Roman"/>
          <w:noProof/>
        </w:rPr>
        <w:t>(1), 72–81. https://doi.org/10.3171/2013.9.PEDS13257</w:t>
      </w:r>
    </w:p>
    <w:p w14:paraId="29869152" w14:textId="72570EC6" w:rsidR="007A73E7" w:rsidRPr="00112A34" w:rsidRDefault="007A73E7" w:rsidP="007A73E7">
      <w:r>
        <w:fldChar w:fldCharType="end"/>
      </w:r>
    </w:p>
    <w:p w14:paraId="36296E1F" w14:textId="77777777" w:rsidR="0099394C" w:rsidRDefault="0099394C" w:rsidP="008C78AC"/>
    <w:p w14:paraId="6B27A881" w14:textId="77777777" w:rsidR="00536CB8" w:rsidRPr="008C78AC" w:rsidRDefault="00536CB8" w:rsidP="008C78AC"/>
    <w:p w14:paraId="5995FD5A" w14:textId="77777777" w:rsidR="008C78AC" w:rsidRPr="008C78AC" w:rsidRDefault="008C78AC" w:rsidP="008C78AC">
      <w:pPr>
        <w:pStyle w:val="Heading1"/>
      </w:pPr>
    </w:p>
    <w:p w14:paraId="7EDFB74E" w14:textId="67882757" w:rsidR="0077053F" w:rsidRDefault="0077053F" w:rsidP="000D5B19"/>
    <w:p w14:paraId="6D5A261F" w14:textId="77777777" w:rsidR="0077053F" w:rsidRPr="000D5B19" w:rsidRDefault="0077053F" w:rsidP="000D5B19"/>
    <w:p w14:paraId="25229535" w14:textId="266753A5" w:rsidR="003C45BC" w:rsidRPr="00C15AF8" w:rsidRDefault="003C45BC" w:rsidP="00EA7384"/>
    <w:sectPr w:rsidR="003C45BC" w:rsidRPr="00C15AF8" w:rsidSect="006004F2">
      <w:footerReference w:type="even"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E941F9" w14:textId="77777777" w:rsidR="005518B1" w:rsidRDefault="005518B1" w:rsidP="006004F2">
      <w:pPr>
        <w:spacing w:line="240" w:lineRule="auto"/>
      </w:pPr>
      <w:r>
        <w:separator/>
      </w:r>
    </w:p>
  </w:endnote>
  <w:endnote w:type="continuationSeparator" w:id="0">
    <w:p w14:paraId="3E7FFFD2" w14:textId="77777777" w:rsidR="005518B1" w:rsidRDefault="005518B1" w:rsidP="006004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29791114"/>
      <w:docPartObj>
        <w:docPartGallery w:val="Page Numbers (Bottom of Page)"/>
        <w:docPartUnique/>
      </w:docPartObj>
    </w:sdtPr>
    <w:sdtEndPr>
      <w:rPr>
        <w:rStyle w:val="PageNumber"/>
      </w:rPr>
    </w:sdtEndPr>
    <w:sdtContent>
      <w:p w14:paraId="18483BD3" w14:textId="7926AEF0" w:rsidR="006004F2" w:rsidRDefault="006004F2" w:rsidP="007765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52F9DB" w14:textId="77777777" w:rsidR="006004F2" w:rsidRDefault="006004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2926995"/>
      <w:docPartObj>
        <w:docPartGallery w:val="Page Numbers (Bottom of Page)"/>
        <w:docPartUnique/>
      </w:docPartObj>
    </w:sdtPr>
    <w:sdtEndPr>
      <w:rPr>
        <w:rStyle w:val="PageNumber"/>
      </w:rPr>
    </w:sdtEndPr>
    <w:sdtContent>
      <w:p w14:paraId="794A617B" w14:textId="748F3052" w:rsidR="006004F2" w:rsidRDefault="006004F2" w:rsidP="007765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B1BA71" w14:textId="77777777" w:rsidR="006004F2" w:rsidRDefault="00600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FA65E6" w14:textId="77777777" w:rsidR="005518B1" w:rsidRDefault="005518B1" w:rsidP="006004F2">
      <w:pPr>
        <w:spacing w:line="240" w:lineRule="auto"/>
      </w:pPr>
      <w:r>
        <w:separator/>
      </w:r>
    </w:p>
  </w:footnote>
  <w:footnote w:type="continuationSeparator" w:id="0">
    <w:p w14:paraId="70D51C76" w14:textId="77777777" w:rsidR="005518B1" w:rsidRDefault="005518B1" w:rsidP="006004F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217"/>
    <w:rsid w:val="00007F26"/>
    <w:rsid w:val="0004242D"/>
    <w:rsid w:val="00060BAA"/>
    <w:rsid w:val="0009722B"/>
    <w:rsid w:val="000C6298"/>
    <w:rsid w:val="000D5B19"/>
    <w:rsid w:val="00112A34"/>
    <w:rsid w:val="001216B3"/>
    <w:rsid w:val="00126217"/>
    <w:rsid w:val="00130679"/>
    <w:rsid w:val="00131408"/>
    <w:rsid w:val="00143BA2"/>
    <w:rsid w:val="00176883"/>
    <w:rsid w:val="00192E3A"/>
    <w:rsid w:val="001B43E2"/>
    <w:rsid w:val="001B4BD8"/>
    <w:rsid w:val="001D215C"/>
    <w:rsid w:val="001F06F5"/>
    <w:rsid w:val="00222CD8"/>
    <w:rsid w:val="00277AB4"/>
    <w:rsid w:val="00287C51"/>
    <w:rsid w:val="002B39D2"/>
    <w:rsid w:val="00326B33"/>
    <w:rsid w:val="00337782"/>
    <w:rsid w:val="003517C9"/>
    <w:rsid w:val="00372873"/>
    <w:rsid w:val="003A2722"/>
    <w:rsid w:val="003C45BC"/>
    <w:rsid w:val="003E377B"/>
    <w:rsid w:val="00401692"/>
    <w:rsid w:val="00433B39"/>
    <w:rsid w:val="004347C7"/>
    <w:rsid w:val="00450BE6"/>
    <w:rsid w:val="004800DD"/>
    <w:rsid w:val="004876B9"/>
    <w:rsid w:val="00487872"/>
    <w:rsid w:val="00492B05"/>
    <w:rsid w:val="00496E39"/>
    <w:rsid w:val="004C0061"/>
    <w:rsid w:val="004C583D"/>
    <w:rsid w:val="004E2180"/>
    <w:rsid w:val="00506748"/>
    <w:rsid w:val="00536CB8"/>
    <w:rsid w:val="005518B1"/>
    <w:rsid w:val="0057755C"/>
    <w:rsid w:val="005804A0"/>
    <w:rsid w:val="0058055F"/>
    <w:rsid w:val="005E6C20"/>
    <w:rsid w:val="006004F2"/>
    <w:rsid w:val="00642E93"/>
    <w:rsid w:val="00645FF0"/>
    <w:rsid w:val="00647AF1"/>
    <w:rsid w:val="006625FC"/>
    <w:rsid w:val="00663E98"/>
    <w:rsid w:val="006772EB"/>
    <w:rsid w:val="006B5585"/>
    <w:rsid w:val="006E1229"/>
    <w:rsid w:val="00712BCC"/>
    <w:rsid w:val="00724379"/>
    <w:rsid w:val="007574DB"/>
    <w:rsid w:val="0077053F"/>
    <w:rsid w:val="00793335"/>
    <w:rsid w:val="007A73E7"/>
    <w:rsid w:val="007B03CD"/>
    <w:rsid w:val="007B0B4E"/>
    <w:rsid w:val="007C0BBE"/>
    <w:rsid w:val="007D2758"/>
    <w:rsid w:val="007F276C"/>
    <w:rsid w:val="00803119"/>
    <w:rsid w:val="00820E44"/>
    <w:rsid w:val="008231FF"/>
    <w:rsid w:val="00832CFC"/>
    <w:rsid w:val="00846746"/>
    <w:rsid w:val="00866044"/>
    <w:rsid w:val="008A19F0"/>
    <w:rsid w:val="008B23A8"/>
    <w:rsid w:val="008C78AC"/>
    <w:rsid w:val="008C7B55"/>
    <w:rsid w:val="00967657"/>
    <w:rsid w:val="0099088B"/>
    <w:rsid w:val="0099394C"/>
    <w:rsid w:val="009B3E1A"/>
    <w:rsid w:val="009C5DF0"/>
    <w:rsid w:val="009E479B"/>
    <w:rsid w:val="009E4F3D"/>
    <w:rsid w:val="009F2970"/>
    <w:rsid w:val="00A05C28"/>
    <w:rsid w:val="00A37638"/>
    <w:rsid w:val="00A5185A"/>
    <w:rsid w:val="00A708CB"/>
    <w:rsid w:val="00AD7D14"/>
    <w:rsid w:val="00AE5920"/>
    <w:rsid w:val="00B01BBA"/>
    <w:rsid w:val="00BC3E5D"/>
    <w:rsid w:val="00BC5883"/>
    <w:rsid w:val="00BD0AFF"/>
    <w:rsid w:val="00C15AF8"/>
    <w:rsid w:val="00C21DA6"/>
    <w:rsid w:val="00C43EE4"/>
    <w:rsid w:val="00C63079"/>
    <w:rsid w:val="00C74A5D"/>
    <w:rsid w:val="00C87092"/>
    <w:rsid w:val="00C92B2B"/>
    <w:rsid w:val="00CA4DE4"/>
    <w:rsid w:val="00CB630F"/>
    <w:rsid w:val="00CD00E1"/>
    <w:rsid w:val="00D12097"/>
    <w:rsid w:val="00D12FD0"/>
    <w:rsid w:val="00D233F2"/>
    <w:rsid w:val="00D23C72"/>
    <w:rsid w:val="00D63BFB"/>
    <w:rsid w:val="00D74A06"/>
    <w:rsid w:val="00DA7A9B"/>
    <w:rsid w:val="00DC3890"/>
    <w:rsid w:val="00E15818"/>
    <w:rsid w:val="00E8553A"/>
    <w:rsid w:val="00E91FF3"/>
    <w:rsid w:val="00EA7384"/>
    <w:rsid w:val="00EB0FED"/>
    <w:rsid w:val="00F00534"/>
    <w:rsid w:val="00F04D7C"/>
    <w:rsid w:val="00F174DF"/>
    <w:rsid w:val="00F70048"/>
    <w:rsid w:val="00FC071A"/>
    <w:rsid w:val="00FC099C"/>
    <w:rsid w:val="00FC4940"/>
    <w:rsid w:val="00FE4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41BB4"/>
  <w14:defaultImageDpi w14:val="32767"/>
  <w15:chartTrackingRefBased/>
  <w15:docId w15:val="{11DD438A-D8AF-8D49-974F-DAC1427B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3079"/>
    <w:pPr>
      <w:spacing w:line="480" w:lineRule="auto"/>
    </w:pPr>
    <w:rPr>
      <w:rFonts w:ascii="Times New Roman" w:hAnsi="Times New Roman"/>
    </w:rPr>
  </w:style>
  <w:style w:type="paragraph" w:styleId="Heading1">
    <w:name w:val="heading 1"/>
    <w:basedOn w:val="Normal"/>
    <w:link w:val="Heading1Char"/>
    <w:uiPriority w:val="9"/>
    <w:qFormat/>
    <w:rsid w:val="00126217"/>
    <w:pPr>
      <w:jc w:val="center"/>
      <w:outlineLvl w:val="0"/>
    </w:pPr>
    <w:rPr>
      <w:rFonts w:eastAsia="Times New Roman" w:cs="Times New Roman"/>
      <w:b/>
      <w:bCs/>
      <w:kern w:val="36"/>
      <w:szCs w:val="48"/>
    </w:rPr>
  </w:style>
  <w:style w:type="paragraph" w:styleId="Heading2">
    <w:name w:val="heading 2"/>
    <w:basedOn w:val="Normal"/>
    <w:next w:val="Normal"/>
    <w:link w:val="Heading2Char"/>
    <w:uiPriority w:val="9"/>
    <w:unhideWhenUsed/>
    <w:qFormat/>
    <w:rsid w:val="0057755C"/>
    <w:pPr>
      <w:keepNext/>
      <w:keepLines/>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63079"/>
    <w:pPr>
      <w:keepNext/>
      <w:keepLines/>
      <w:outlineLvl w:val="2"/>
    </w:pPr>
    <w:rPr>
      <w:rFonts w:eastAsiaTheme="majorEastAsia" w:cstheme="majorBidi"/>
      <w:b/>
      <w:i/>
      <w:color w:val="000000" w:themeColor="text1"/>
    </w:rPr>
  </w:style>
  <w:style w:type="paragraph" w:styleId="Heading5">
    <w:name w:val="heading 5"/>
    <w:basedOn w:val="Normal"/>
    <w:next w:val="Normal"/>
    <w:link w:val="Heading5Char"/>
    <w:uiPriority w:val="9"/>
    <w:semiHidden/>
    <w:unhideWhenUsed/>
    <w:qFormat/>
    <w:rsid w:val="007574DB"/>
    <w:pPr>
      <w:keepNext/>
      <w:keepLines/>
      <w:outlineLvl w:val="4"/>
    </w:pPr>
    <w:rPr>
      <w:rFonts w:asciiTheme="majorHAnsi" w:eastAsiaTheme="majorEastAsia" w:hAnsiTheme="majorHAnsi"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55C"/>
    <w:rPr>
      <w:rFonts w:ascii="Times New Roman" w:eastAsiaTheme="majorEastAsia" w:hAnsi="Times New Roman" w:cstheme="majorBidi"/>
      <w:b/>
      <w:color w:val="000000" w:themeColor="text1"/>
      <w:szCs w:val="26"/>
    </w:rPr>
  </w:style>
  <w:style w:type="character" w:customStyle="1" w:styleId="Heading1Char">
    <w:name w:val="Heading 1 Char"/>
    <w:basedOn w:val="DefaultParagraphFont"/>
    <w:link w:val="Heading1"/>
    <w:uiPriority w:val="9"/>
    <w:rsid w:val="00126217"/>
    <w:rPr>
      <w:rFonts w:ascii="Times New Roman" w:eastAsia="Times New Roman" w:hAnsi="Times New Roman" w:cs="Times New Roman"/>
      <w:b/>
      <w:bCs/>
      <w:kern w:val="36"/>
      <w:szCs w:val="48"/>
    </w:rPr>
  </w:style>
  <w:style w:type="character" w:customStyle="1" w:styleId="Heading3Char">
    <w:name w:val="Heading 3 Char"/>
    <w:basedOn w:val="DefaultParagraphFont"/>
    <w:link w:val="Heading3"/>
    <w:uiPriority w:val="9"/>
    <w:rsid w:val="00C63079"/>
    <w:rPr>
      <w:rFonts w:ascii="Times New Roman" w:eastAsiaTheme="majorEastAsia" w:hAnsi="Times New Roman" w:cstheme="majorBidi"/>
      <w:b/>
      <w:i/>
      <w:color w:val="000000" w:themeColor="text1"/>
    </w:rPr>
  </w:style>
  <w:style w:type="paragraph" w:customStyle="1" w:styleId="Style1">
    <w:name w:val="Style1"/>
    <w:basedOn w:val="Heading3"/>
    <w:uiPriority w:val="1"/>
    <w:qFormat/>
    <w:rsid w:val="0009722B"/>
    <w:pPr>
      <w:spacing w:line="360" w:lineRule="auto"/>
    </w:pPr>
    <w:rPr>
      <w:i w:val="0"/>
    </w:rPr>
  </w:style>
  <w:style w:type="character" w:customStyle="1" w:styleId="Heading5Char">
    <w:name w:val="Heading 5 Char"/>
    <w:basedOn w:val="DefaultParagraphFont"/>
    <w:link w:val="Heading5"/>
    <w:uiPriority w:val="9"/>
    <w:semiHidden/>
    <w:rsid w:val="007574DB"/>
    <w:rPr>
      <w:rFonts w:asciiTheme="majorHAnsi" w:eastAsiaTheme="majorEastAsia" w:hAnsiTheme="majorHAnsi" w:cstheme="majorBidi"/>
      <w:b/>
      <w:i/>
      <w:color w:val="000000" w:themeColor="text1"/>
    </w:rPr>
  </w:style>
  <w:style w:type="paragraph" w:styleId="Footer">
    <w:name w:val="footer"/>
    <w:basedOn w:val="Normal"/>
    <w:link w:val="FooterChar"/>
    <w:uiPriority w:val="99"/>
    <w:unhideWhenUsed/>
    <w:rsid w:val="006004F2"/>
    <w:pPr>
      <w:tabs>
        <w:tab w:val="center" w:pos="4680"/>
        <w:tab w:val="right" w:pos="9360"/>
      </w:tabs>
      <w:spacing w:line="240" w:lineRule="auto"/>
    </w:pPr>
  </w:style>
  <w:style w:type="character" w:customStyle="1" w:styleId="FooterChar">
    <w:name w:val="Footer Char"/>
    <w:basedOn w:val="DefaultParagraphFont"/>
    <w:link w:val="Footer"/>
    <w:uiPriority w:val="99"/>
    <w:rsid w:val="006004F2"/>
    <w:rPr>
      <w:rFonts w:ascii="Times New Roman" w:hAnsi="Times New Roman"/>
    </w:rPr>
  </w:style>
  <w:style w:type="character" w:styleId="PageNumber">
    <w:name w:val="page number"/>
    <w:basedOn w:val="DefaultParagraphFont"/>
    <w:uiPriority w:val="99"/>
    <w:semiHidden/>
    <w:unhideWhenUsed/>
    <w:rsid w:val="006004F2"/>
  </w:style>
  <w:style w:type="paragraph" w:styleId="Header">
    <w:name w:val="header"/>
    <w:basedOn w:val="Normal"/>
    <w:link w:val="HeaderChar"/>
    <w:uiPriority w:val="99"/>
    <w:unhideWhenUsed/>
    <w:rsid w:val="006004F2"/>
    <w:pPr>
      <w:tabs>
        <w:tab w:val="center" w:pos="4680"/>
        <w:tab w:val="right" w:pos="9360"/>
      </w:tabs>
      <w:spacing w:line="240" w:lineRule="auto"/>
    </w:pPr>
  </w:style>
  <w:style w:type="character" w:customStyle="1" w:styleId="HeaderChar">
    <w:name w:val="Header Char"/>
    <w:basedOn w:val="DefaultParagraphFont"/>
    <w:link w:val="Header"/>
    <w:uiPriority w:val="99"/>
    <w:rsid w:val="006004F2"/>
    <w:rPr>
      <w:rFonts w:ascii="Times New Roman" w:hAnsi="Times New Roman"/>
    </w:rPr>
  </w:style>
  <w:style w:type="character" w:styleId="Hyperlink">
    <w:name w:val="Hyperlink"/>
    <w:basedOn w:val="DefaultParagraphFont"/>
    <w:uiPriority w:val="99"/>
    <w:unhideWhenUsed/>
    <w:rsid w:val="007A73E7"/>
    <w:rPr>
      <w:color w:val="0563C1" w:themeColor="hyperlink"/>
      <w:u w:val="single"/>
    </w:rPr>
  </w:style>
  <w:style w:type="character" w:styleId="UnresolvedMention">
    <w:name w:val="Unresolved Mention"/>
    <w:basedOn w:val="DefaultParagraphFont"/>
    <w:uiPriority w:val="99"/>
    <w:rsid w:val="007A73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58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rstudio.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DF50C-D6CF-A14E-B4EF-F0439B260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22</Pages>
  <Words>27084</Words>
  <Characters>154381</Characters>
  <Application>Microsoft Office Word</Application>
  <DocSecurity>0</DocSecurity>
  <Lines>1286</Lines>
  <Paragraphs>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Wright</dc:creator>
  <cp:keywords/>
  <dc:description/>
  <cp:lastModifiedBy>Jim Wright</cp:lastModifiedBy>
  <cp:revision>49</cp:revision>
  <dcterms:created xsi:type="dcterms:W3CDTF">2021-04-27T21:02:00Z</dcterms:created>
  <dcterms:modified xsi:type="dcterms:W3CDTF">2021-05-25T19:38:00Z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bd47db44-2cbb-3918-bfb2-29461c09d294</vt:lpwstr>
  </property>
  <property fmtid="{D5CDD505-2E9C-101B-9397-08002B2CF9AE}" pid="24" name="Mendeley Citation Style_1">
    <vt:lpwstr>http://www.zotero.org/styles/apa</vt:lpwstr>
  </property>
</Properties>
</file>