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71E0" w14:textId="169D9873" w:rsidR="00115283" w:rsidRDefault="00146EFD">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323BC7C6" w14:textId="77777777" w:rsidR="000C266A" w:rsidRDefault="000C266A" w:rsidP="000C266A">
      <w:pPr>
        <w:rPr>
          <w:rFonts w:cs="Times New Roman"/>
        </w:rPr>
      </w:pPr>
    </w:p>
    <w:p w14:paraId="53E1B67F" w14:textId="77777777" w:rsidR="000C266A" w:rsidRDefault="000C266A" w:rsidP="000C266A">
      <w:pPr>
        <w:rPr>
          <w:rFonts w:cs="Times New Roman"/>
        </w:rPr>
      </w:pPr>
    </w:p>
    <w:p w14:paraId="7E943F85" w14:textId="77777777" w:rsidR="000C266A" w:rsidRDefault="000C266A" w:rsidP="000C266A">
      <w:pPr>
        <w:rPr>
          <w:rFonts w:cs="Times New Roman"/>
        </w:rPr>
      </w:pPr>
    </w:p>
    <w:p w14:paraId="2C401080" w14:textId="77777777" w:rsidR="000C266A" w:rsidRDefault="000C266A" w:rsidP="000C266A">
      <w:pPr>
        <w:rPr>
          <w:rFonts w:cs="Times New Roman"/>
        </w:rPr>
      </w:pPr>
    </w:p>
    <w:p w14:paraId="2EC1CD88" w14:textId="77777777" w:rsidR="000C266A" w:rsidRDefault="000C266A" w:rsidP="000C266A">
      <w:pPr>
        <w:rPr>
          <w:rFonts w:cs="Times New Roman"/>
        </w:rPr>
      </w:pPr>
    </w:p>
    <w:p w14:paraId="213FD424" w14:textId="77777777" w:rsidR="000C266A" w:rsidRDefault="000C266A" w:rsidP="000C266A">
      <w:pPr>
        <w:rPr>
          <w:rFonts w:cs="Times New Roman"/>
        </w:rPr>
      </w:pPr>
    </w:p>
    <w:p w14:paraId="0870138B" w14:textId="77777777" w:rsidR="000C266A" w:rsidRDefault="000C266A" w:rsidP="000C266A">
      <w:pPr>
        <w:rPr>
          <w:rFonts w:cs="Times New Roman"/>
        </w:rPr>
      </w:pPr>
    </w:p>
    <w:p w14:paraId="7CFFA626" w14:textId="77777777" w:rsidR="000C266A" w:rsidRDefault="000C266A" w:rsidP="000C266A">
      <w:pPr>
        <w:rPr>
          <w:rFonts w:cs="Times New Roman"/>
        </w:rPr>
      </w:pPr>
    </w:p>
    <w:p w14:paraId="73DE7AA5" w14:textId="77777777" w:rsidR="000C266A" w:rsidRDefault="000C266A" w:rsidP="000C266A">
      <w:pPr>
        <w:rPr>
          <w:rFonts w:cs="Times New Roman"/>
        </w:rPr>
      </w:pPr>
    </w:p>
    <w:p w14:paraId="506AC177" w14:textId="77777777" w:rsidR="000C266A" w:rsidRDefault="000C266A" w:rsidP="000C266A">
      <w:pPr>
        <w:rPr>
          <w:rFonts w:cs="Times New Roman"/>
        </w:rPr>
      </w:pPr>
    </w:p>
    <w:p w14:paraId="4547AE14" w14:textId="39140759" w:rsidR="001E4A6B" w:rsidRDefault="001E4A6B" w:rsidP="000C266A">
      <w:r>
        <w:t xml:space="preserve"> </w:t>
      </w:r>
    </w:p>
    <w:p w14:paraId="105C6318" w14:textId="69EE0F41" w:rsidR="001E4A6B" w:rsidRDefault="001E4A6B">
      <w:pPr>
        <w:rPr>
          <w:rFonts w:cs="Times New Roman"/>
        </w:rPr>
      </w:pPr>
    </w:p>
    <w:p w14:paraId="471F2537" w14:textId="150DE756" w:rsidR="00126217" w:rsidRDefault="00126217" w:rsidP="005804A0">
      <w:pPr>
        <w:pStyle w:val="Heading1"/>
      </w:pPr>
      <w:r>
        <w:lastRenderedPageBreak/>
        <w:t xml:space="preserve">Introduction </w:t>
      </w:r>
    </w:p>
    <w:p w14:paraId="54716A7D" w14:textId="205F0135" w:rsidR="0057755C"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aged &lt; 18 years sought emergency department (ED) care for sports- and recreation-related TBIs with 45% of injuries resulting from contact sports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017A15">
        <w:rPr>
          <w:b w:val="0"/>
          <w:bCs w:val="0"/>
        </w:rPr>
        <w:t xml:space="preserve">To manage </w:t>
      </w:r>
      <w:r w:rsidR="002966D4">
        <w:rPr>
          <w:b w:val="0"/>
          <w:bCs w:val="0"/>
        </w:rPr>
        <w:t>sports-related concussions,</w:t>
      </w:r>
      <w:r w:rsidR="00017A15">
        <w:rPr>
          <w:b w:val="0"/>
          <w:bCs w:val="0"/>
        </w:rPr>
        <w:t xml:space="preserve"> return-to-play (RTP) guidelines provide a framework to safely return athletes to competition following recovery. Research evaluating RTP lead </w:t>
      </w:r>
      <w:r w:rsidR="00131408">
        <w:rPr>
          <w:b w:val="0"/>
          <w:bCs w:val="0"/>
        </w:rPr>
        <w:t xml:space="preserve">to the development of a graduated 6-step RTP protocol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131408">
        <w:rPr>
          <w:b w:val="0"/>
          <w:bCs w:val="0"/>
        </w:rPr>
        <w:t xml:space="preserve">. The 6-step protocol aims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 and recent studies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A708CB">
        <w:rPr>
          <w:b w:val="0"/>
          <w:bCs w:val="0"/>
        </w:rPr>
        <w:t xml:space="preserve">. Although </w:t>
      </w:r>
      <w:r w:rsidR="0057755C">
        <w:rPr>
          <w:b w:val="0"/>
          <w:bCs w:val="0"/>
        </w:rPr>
        <w:t xml:space="preserve">the </w:t>
      </w:r>
      <w:r w:rsidR="00A708CB">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EB664B" w:rsidRPr="008A3862">
        <w:rPr>
          <w:b w:val="0"/>
          <w:bCs w:val="0"/>
        </w:rPr>
        <w:t>It is imperative for stakeholders to evaluate how schools have incorporated RTP guidelines to facilitate return to the playing field with the intention of adopting a similar approach for RTL that successfully returns students to the classroom, PE, and other school-related activities.</w:t>
      </w:r>
      <w:r w:rsidR="00EB664B">
        <w:rPr>
          <w:b w:val="0"/>
          <w:bCs w:val="0"/>
        </w:rPr>
        <w:t xml:space="preserve"> </w:t>
      </w:r>
    </w:p>
    <w:p w14:paraId="0920D230" w14:textId="1738DD05" w:rsidR="00A708CB" w:rsidRDefault="0057755C" w:rsidP="0057755C">
      <w:pPr>
        <w:pStyle w:val="Heading2"/>
      </w:pPr>
      <w:r>
        <w:lastRenderedPageBreak/>
        <w:t xml:space="preserve">RTL in the Literature  </w:t>
      </w:r>
    </w:p>
    <w:p w14:paraId="0D73C54A" w14:textId="77777777" w:rsidR="00102B24" w:rsidRDefault="00645FF0" w:rsidP="00645FF0">
      <w:pPr>
        <w:rPr>
          <w:rFonts w:cs="Times New Roman"/>
        </w:rPr>
      </w:pPr>
      <w:r>
        <w:rPr>
          <w:rFonts w:cs="Times New Roman"/>
        </w:rPr>
        <w:tab/>
        <w:t xml:space="preserve">Presently, theoretical position statements on the development of RTL </w:t>
      </w:r>
      <w:r w:rsidR="001B43E2">
        <w:rPr>
          <w:rFonts w:cs="Times New Roman"/>
        </w:rPr>
        <w:t>protocols</w:t>
      </w:r>
      <w:r>
        <w:rPr>
          <w:rFonts w:cs="Times New Roman"/>
        </w:rPr>
        <w:t xml:space="preserve"> provide stakeholders with information on how to facilitate a student’s return to the classroom following a concussion. </w:t>
      </w:r>
      <w:r w:rsidR="00C74A5D" w:rsidRPr="005D2EA6">
        <w:rPr>
          <w:rFonts w:cs="Times New Roman"/>
        </w:rPr>
        <w:t>The two common themes identified in these statements promote</w:t>
      </w:r>
      <w:r w:rsidR="00EB664B" w:rsidRPr="005D2EA6">
        <w:rPr>
          <w:rFonts w:cs="Times New Roman"/>
        </w:rPr>
        <w:t xml:space="preserve"> (a) the development of a multidisciplinary team for concussed students and (b) the integration of return-to-learn guidelines into return-to-activity guidelines.</w:t>
      </w:r>
    </w:p>
    <w:p w14:paraId="2DD31E39" w14:textId="77777777" w:rsidR="00102B24" w:rsidRDefault="00EB664B" w:rsidP="00102B24">
      <w:pPr>
        <w:pStyle w:val="Heading3"/>
      </w:pPr>
      <w:r>
        <w:rPr>
          <w:rFonts w:cs="Times New Roman"/>
        </w:rPr>
        <w:t xml:space="preserve"> </w:t>
      </w:r>
      <w:r w:rsidR="00102B24">
        <w:t xml:space="preserve">Multidisciplinary Participation </w:t>
      </w:r>
    </w:p>
    <w:p w14:paraId="173B35DE" w14:textId="2FF15ACE" w:rsidR="00102B24" w:rsidRDefault="00102B24" w:rsidP="00102B24">
      <w:r>
        <w:tab/>
        <w:t xml:space="preserve">Consistent across RTL position statements and proposed models is (a) the call for multidisciplinary coordination between the family, medical personnel, and school personnel to ensure successful RTL completion and (b) the consistent training of school staff (e.g., general education teachers, clinical support staff) to reduce the knowledge gap on supporting students in the classroom following a concussion </w:t>
      </w:r>
      <w:r>
        <w:fldChar w:fldCharType="begin" w:fldLock="1"/>
      </w:r>
      <w:r w:rsidR="00AB0346">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Rehabilitation","id":"ITEM-4","issue":"6","issued":{"date-parts":[["2016"]]},"page":"397-406","title":"Building statewide infrastructure for the academic support of students with mild traumatic brain injury","type":"article-journal","volume":"31"},"uris":["http://www.mendeley.com/documents/?uuid=21c673dc-7d3d-4364-834a-671f8510323d"]}],"mendeley":{"formattedCitation":"(Gioia,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fldChar w:fldCharType="separate"/>
      </w:r>
      <w:r w:rsidR="00AB0346" w:rsidRPr="00AB0346">
        <w:rPr>
          <w:noProof/>
        </w:rPr>
        <w:t>(Gioia, 2016; Gioia et al., 2016; Hossler et al., 2014; McAvoy et al., 2020)</w:t>
      </w:r>
      <w:r>
        <w:fldChar w:fldCharType="end"/>
      </w:r>
      <w:r>
        <w:t xml:space="preserve">. Both </w:t>
      </w:r>
      <w:r>
        <w:fldChar w:fldCharType="begin" w:fldLock="1"/>
      </w:r>
      <w: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2020)","manualFormatting":"Halstead et al. (2013) and McAvoy et al. (2020)","plainTextFormattedCitation":"(Halstead et al., 2013; McAvoy et al., 2020)","previouslyFormattedCitation":"(Halstead et al., 2013; McAvoy et al., 2020)"},"properties":{"noteIndex":0},"schema":"https://github.com/citation-style-language/schema/raw/master/csl-citation.json"}</w:instrText>
      </w:r>
      <w:r>
        <w:fldChar w:fldCharType="separate"/>
      </w:r>
      <w:r w:rsidRPr="003A2722">
        <w:rPr>
          <w:noProof/>
        </w:rPr>
        <w:t>Halstead et al.</w:t>
      </w:r>
      <w:r>
        <w:rPr>
          <w:noProof/>
        </w:rPr>
        <w:t xml:space="preserve"> (</w:t>
      </w:r>
      <w:r w:rsidRPr="003A2722">
        <w:rPr>
          <w:noProof/>
        </w:rPr>
        <w:t>2013</w:t>
      </w:r>
      <w:r>
        <w:rPr>
          <w:noProof/>
        </w:rPr>
        <w:t>) and</w:t>
      </w:r>
      <w:r w:rsidRPr="003A2722">
        <w:rPr>
          <w:noProof/>
        </w:rPr>
        <w:t xml:space="preserve"> McAvoy et al. </w:t>
      </w:r>
      <w:r>
        <w:rPr>
          <w:noProof/>
        </w:rPr>
        <w:t>(</w:t>
      </w:r>
      <w:r w:rsidRPr="003A2722">
        <w:rPr>
          <w:noProof/>
        </w:rPr>
        <w:t>2020)</w:t>
      </w:r>
      <w:r>
        <w:fldChar w:fldCharType="end"/>
      </w:r>
      <w:r>
        <w:t xml:space="preserve"> stress the importance of first completing a medical evaluation, and, if available, a neuropsychological evaluation to establish the injury prognosis, which can influence the student’s RTL plan. </w:t>
      </w:r>
    </w:p>
    <w:p w14:paraId="50806000" w14:textId="622F86FC" w:rsidR="00EB664B" w:rsidRPr="00102B24" w:rsidRDefault="00102B24" w:rsidP="00102B24">
      <w:pPr>
        <w:ind w:firstLine="720"/>
      </w:pPr>
      <w:r>
        <w:t>Within the school,</w:t>
      </w:r>
      <w:r w:rsidR="00AB0346">
        <w:t xml:space="preserve"> position statements have specified the importance of establishing roles and communication between team members </w:t>
      </w:r>
      <w:r w:rsidR="00AB0346">
        <w:fldChar w:fldCharType="begin" w:fldLock="1"/>
      </w:r>
      <w:r w:rsidR="00CE4E21">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injury","type":"article-journal","volume":"31"},"uris":["http://www.mendeley.com/documents/?uuid=21c673dc-7d3d-4364-834a-671f8510323d"]}],"mendeley":{"formattedCitation":"(Gioia et al., 2016; Halstead et al., 2013)","plainTextFormattedCitation":"(Gioia et al., 2016; Halstead et al., 2013)","previouslyFormattedCitation":"(Gioia et al., 2016; Halstead et al., 2013)"},"properties":{"noteIndex":0},"schema":"https://github.com/citation-style-language/schema/raw/master/csl-citation.json"}</w:instrText>
      </w:r>
      <w:r w:rsidR="00AB0346">
        <w:fldChar w:fldCharType="separate"/>
      </w:r>
      <w:r w:rsidR="00AB0346" w:rsidRPr="00AB0346">
        <w:rPr>
          <w:noProof/>
        </w:rPr>
        <w:t>(Gioia et al., 2016; Halstead et al., 2013)</w:t>
      </w:r>
      <w:r w:rsidR="00AB0346">
        <w:fldChar w:fldCharType="end"/>
      </w:r>
      <w:r w:rsidR="00AB0346">
        <w:t xml:space="preserve">, and </w:t>
      </w:r>
      <w:r>
        <w:t>models have been proposed</w:t>
      </w:r>
      <w:r w:rsidR="005D2EA6">
        <w:t xml:space="preserve"> </w:t>
      </w:r>
      <w:r w:rsidR="002966D4">
        <w:t>to implement</w:t>
      </w:r>
      <w:r w:rsidR="005D2EA6">
        <w:t xml:space="preserve"> such a framework</w:t>
      </w:r>
      <w:r>
        <w:t xml:space="preserve">. </w:t>
      </w:r>
      <w:r>
        <w:fldChar w:fldCharType="begin" w:fldLock="1"/>
      </w:r>
      <w:r>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fldChar w:fldCharType="separate"/>
      </w:r>
      <w:r w:rsidRPr="003A2722">
        <w:rPr>
          <w:noProof/>
        </w:rPr>
        <w:t>Davies</w:t>
      </w:r>
      <w:r>
        <w:rPr>
          <w:noProof/>
        </w:rPr>
        <w:t xml:space="preserve"> (</w:t>
      </w:r>
      <w:r w:rsidRPr="003A2722">
        <w:rPr>
          <w:noProof/>
        </w:rPr>
        <w:t>2016)</w:t>
      </w:r>
      <w:r>
        <w:fldChar w:fldCharType="end"/>
      </w:r>
      <w:r>
        <w:t xml:space="preserve"> discussed one model, titled the </w:t>
      </w:r>
      <w:proofErr w:type="gramStart"/>
      <w:r>
        <w:t>School</w:t>
      </w:r>
      <w:proofErr w:type="gramEnd"/>
      <w:r>
        <w:t xml:space="preserve">-Based Concussion Management Program (SBCM), where one dedicated liaison was responsible for the implementation and oversight of academic supports, communication between home and school, and progress monitoring for all students recovering from a concussion in the district. The SBCM model has not been evaluated empirically, but </w:t>
      </w:r>
      <w:r>
        <w:fldChar w:fldCharType="begin" w:fldLock="1"/>
      </w:r>
      <w:r>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fldChar w:fldCharType="separate"/>
      </w:r>
      <w:r w:rsidRPr="003A2722">
        <w:rPr>
          <w:noProof/>
        </w:rPr>
        <w:t>Davies</w:t>
      </w:r>
      <w:r>
        <w:rPr>
          <w:noProof/>
        </w:rPr>
        <w:t xml:space="preserve"> (</w:t>
      </w:r>
      <w:r w:rsidRPr="003A2722">
        <w:rPr>
          <w:noProof/>
        </w:rPr>
        <w:t>2016)</w:t>
      </w:r>
      <w:r>
        <w:fldChar w:fldCharType="end"/>
      </w:r>
      <w:r>
        <w:t xml:space="preserve"> concluded such a model may be more cost-effective for a district to empower one </w:t>
      </w:r>
      <w:r>
        <w:lastRenderedPageBreak/>
        <w:t xml:space="preserve">person or a team of individuals across to oversee concussion management across an entire district rather than identifying one person within every individual school. In the proposed model Cognitive Return to Exertion (CoRTEx), RTL is facilitated through direct coordination between the school speech-language pathologist (SLP) and athletic trainer (AT), where the SLP assesses academic needs and disseminates academic adjustments to the student’s teachers followed by weekly progress monitoring of symptom severity and academic needs; once the SLP clears the student from the RTL process, the AT commences the RTP protocol </w:t>
      </w:r>
      <w:r>
        <w:fldChar w:fldCharType="begin" w:fldLock="1"/>
      </w:r>
      <w: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pathology","type":"article-journal","volume":"26"},"uris":["http://www.mendeley.com/documents/?uuid=e9d37016-4c22-4e0f-bf38-8b780ed9871d"]}],"mendeley":{"formattedCitation":"(Dachtyl &amp; Morales, 2017)","plainTextFormattedCitation":"(Dachtyl &amp; Morales, 2017)","previouslyFormattedCitation":"(Dachtyl &amp; Morales, 2017)"},"properties":{"noteIndex":0},"schema":"https://github.com/citation-style-language/schema/raw/master/csl-citation.json"}</w:instrText>
      </w:r>
      <w:r>
        <w:fldChar w:fldCharType="separate"/>
      </w:r>
      <w:r w:rsidRPr="00CB630F">
        <w:rPr>
          <w:noProof/>
        </w:rPr>
        <w:t>(Dachtyl &amp; Morales, 2017)</w:t>
      </w:r>
      <w:r>
        <w:fldChar w:fldCharType="end"/>
      </w:r>
      <w:r>
        <w:t xml:space="preserve">. Like the SBCM model, CoRTEx has not been empirically evaluated to determine its efficacy, limiting its generalizability to schools on a broader basis. </w:t>
      </w:r>
    </w:p>
    <w:p w14:paraId="18A9839B" w14:textId="41AD75D2" w:rsidR="00C74A5D" w:rsidRDefault="003B5DF5" w:rsidP="00C63079">
      <w:pPr>
        <w:pStyle w:val="Heading3"/>
      </w:pPr>
      <w:r w:rsidRPr="00AB0346">
        <w:t xml:space="preserve">Integrating </w:t>
      </w:r>
      <w:r w:rsidR="00C63079" w:rsidRPr="00AB0346">
        <w:t xml:space="preserve">Gradual Return to Activity </w:t>
      </w:r>
      <w:r w:rsidRPr="00AB0346">
        <w:t>into RTL for Students</w:t>
      </w:r>
      <w:r>
        <w:t xml:space="preserve"> </w:t>
      </w:r>
    </w:p>
    <w:p w14:paraId="0B54C675" w14:textId="380507F6" w:rsidR="00C63079" w:rsidRDefault="00D233F2" w:rsidP="00C63079">
      <w:r>
        <w:tab/>
        <w:t xml:space="preserve">Original concussion management </w:t>
      </w:r>
      <w:r w:rsidR="001B43E2">
        <w:t>protocols</w:t>
      </w:r>
      <w:r>
        <w:t xml:space="preserve"> promoted total physical or cognitive inactivity until the </w:t>
      </w:r>
      <w:r w:rsidR="004C0061">
        <w:t>student</w:t>
      </w:r>
      <w:r>
        <w:t xml:space="preserve"> achieved completed symptom resolution; however, the literature has shifted over the course of the past 10-15 years to reduce prolonged inactivity as it may prolong recovery </w:t>
      </w:r>
      <w:r>
        <w:fldChar w:fldCharType="begin" w:fldLock="1"/>
      </w:r>
      <w:r w:rsidR="00BC3E5D">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fldChar w:fldCharType="separate"/>
      </w:r>
      <w:r w:rsidR="00BC3E5D" w:rsidRPr="00BC3E5D">
        <w:rPr>
          <w:noProof/>
        </w:rPr>
        <w:t>(Gioia, 2016; Halstead et al., 2013; McAvoy et al., 2020)</w:t>
      </w:r>
      <w:r>
        <w:fldChar w:fldCharType="end"/>
      </w:r>
      <w:r>
        <w:t xml:space="preserve">. Instead, published position statements </w:t>
      </w:r>
      <w:r w:rsidR="004C0061">
        <w:t xml:space="preserve">suggest a brief period of cognitive </w:t>
      </w:r>
      <w:r w:rsidR="003B5DF5" w:rsidRPr="00AB0346">
        <w:t>pacing</w:t>
      </w:r>
      <w:r w:rsidR="004C0061" w:rsidRPr="00AB0346">
        <w:t xml:space="preserve"> for 24 to 48 hours immediately following the injury</w:t>
      </w:r>
      <w:r w:rsidR="003B5DF5" w:rsidRPr="00AB0346">
        <w:t xml:space="preserve"> where the student limits</w:t>
      </w:r>
      <w:r w:rsidR="004C0061" w:rsidRPr="00AB0346">
        <w:t xml:space="preserve"> cognitive </w:t>
      </w:r>
      <w:r w:rsidR="003B5DF5" w:rsidRPr="00AB0346">
        <w:t>activities</w:t>
      </w:r>
      <w:r w:rsidR="004C0061">
        <w:t xml:space="preserve"> (e.g., video games, homework) that may exacerbate symptoms </w:t>
      </w:r>
      <w:r w:rsidR="004C0061">
        <w:fldChar w:fldCharType="begin" w:fldLock="1"/>
      </w:r>
      <w:r w:rsidR="00BC3E5D">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-2","issue":"5","issued":{"date-parts":[["2013"]]},"page":"948-957","title":"Returning to learning following a concussion","type":"article-journal","volume":"132"},"uris":["http://www.mendeley.com/documents/?uuid=2669effe-a583-472b-934a-b40707f2e105"]},{"id":"ITEM-3","itemData":{"author":[{"dropping-particle":"","family":"Dachtyl","given":"Sarah A.","non-dropping-particle":"","parse-names":false,"suffix":""},{"dropping-particle":"","family":"Morales","given":"Pedro","non-dropping-particle":"","parse-names":false,"suffix":""}],"container-title":"American Journal of Speech-Language Pathology","id":"ITEM-3","issued":{"date-parts":[["2017"]]},"page":"716-728","title":"A collaborative model for return to academics after concussion: Athletic training and speech-language pathology","type":"article-journal","volume":"26"},"uris":["http://www.mendeley.com/documents/?uuid=e9d37016-4c22-4e0f-bf38-8b780ed9871d"]},{"id":"ITEM-4","itemData":{"DOI":"10.1111/josh.12949","ISSN":"17461561","PMID":"32939780","abstract":"BACKGROUND: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concussion","type":"article-journal","volume":"90"},"uris":["http://www.mendeley.com/documents/?uuid=fae896c5-3df6-4137-9ac1-f3cb37897814"]}],"mendeley":{"formattedCitation":"(Dachtyl &amp; Morales, 2017; Gioia, 2016; Halstead et al., 2013; McAvoy et al., 2020)","plainTextFormattedCitation":"(Dachtyl &amp; Morales, 2017; Gioia, 2016; Halstead et al., 2013; McAvoy et al., 2020)","previouslyFormattedCitation":"(Dachtyl &amp; Morales, 2017; Gioia, 2016; Halstead et al., 2013; McAvoy et al., 2020)"},"properties":{"noteIndex":0},"schema":"https://github.com/citation-style-language/schema/raw/master/csl-citation.json"}</w:instrText>
      </w:r>
      <w:r w:rsidR="004C0061">
        <w:fldChar w:fldCharType="separate"/>
      </w:r>
      <w:r w:rsidR="00BC3E5D" w:rsidRPr="00BC3E5D">
        <w:rPr>
          <w:noProof/>
        </w:rPr>
        <w:t>(Dachtyl &amp; Morales, 2017; Gioia, 2016; Halstead et al., 2013; McAvoy et al., 2020)</w:t>
      </w:r>
      <w:r w:rsidR="004C0061">
        <w:fldChar w:fldCharType="end"/>
      </w:r>
      <w:r w:rsidR="004C0061">
        <w:t>.</w:t>
      </w:r>
      <w:r w:rsidR="004F12E0">
        <w:t xml:space="preserve"> I</w:t>
      </w:r>
      <w:r w:rsidR="004C0061">
        <w:t xml:space="preserve">t has been suggested that students return to school when they can tolerate 30-45 minutes of cognitive stimulation </w:t>
      </w:r>
      <w:r w:rsidR="004C0061" w:rsidRPr="00AB0346">
        <w:fldChar w:fldCharType="begin" w:fldLock="1"/>
      </w:r>
      <w:r w:rsidR="00BC3E5D" w:rsidRPr="00AB0346">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concussion","type":"article-journal","volume":"132"},"uris":["http://www.mendeley.com/documents/?uuid=2669effe-a583-472b-934a-b40707f2e105"]}],"mendeley":{"formattedCitation":"(Halstead et al., 2013)","plainTextFormattedCitation":"(Halstead et al., 2013)","previouslyFormattedCitation":"(Halstead et al., 2013)"},"properties":{"noteIndex":0},"schema":"https://github.com/citation-style-language/schema/raw/master/csl-citation.json"}</w:instrText>
      </w:r>
      <w:r w:rsidR="004C0061" w:rsidRPr="00AB0346">
        <w:fldChar w:fldCharType="separate"/>
      </w:r>
      <w:r w:rsidR="004C0061" w:rsidRPr="00AB0346">
        <w:rPr>
          <w:noProof/>
        </w:rPr>
        <w:t>(Halstead et al., 2013)</w:t>
      </w:r>
      <w:r w:rsidR="004C0061" w:rsidRPr="00AB0346">
        <w:fldChar w:fldCharType="end"/>
      </w:r>
      <w:r w:rsidR="004F12E0" w:rsidRPr="00AB0346">
        <w:t>.</w:t>
      </w:r>
      <w:r w:rsidR="004C0061" w:rsidRPr="00AB0346">
        <w:t xml:space="preserve"> After the student initially returns,</w:t>
      </w:r>
      <w:r w:rsidR="004F12E0" w:rsidRPr="00AB0346">
        <w:t xml:space="preserve"> it is suggested a multidisciplinary team initiates the RTP protocol set forth by the school and in accordance with available resources. Immediate and temporary classroom adjustments can be implemented where concussed students may receive rest breaks and a reduced homework load to control concussion symptoms. The student proceeds to increase their </w:t>
      </w:r>
      <w:r w:rsidR="00BC3E5D" w:rsidRPr="00AB0346">
        <w:t>work load until the</w:t>
      </w:r>
      <w:r w:rsidR="0095705B" w:rsidRPr="00AB0346">
        <w:t>y</w:t>
      </w:r>
      <w:r w:rsidR="00BC3E5D" w:rsidRPr="00AB0346">
        <w:t xml:space="preserve"> </w:t>
      </w:r>
      <w:r w:rsidR="00BC3E5D" w:rsidRPr="00AB0346">
        <w:lastRenderedPageBreak/>
        <w:t xml:space="preserve">achieve a return to their full academic schedule </w:t>
      </w:r>
      <w:r w:rsidR="00BC3E5D" w:rsidRPr="00AB0346">
        <w:fldChar w:fldCharType="begin" w:fldLock="1"/>
      </w:r>
      <w:r w:rsidR="00BC3E5D" w:rsidRPr="00AB0346">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youth","type":"article-journal","volume":"31"},"uris":["http://www.mendeley.com/documents/?uuid=07ca7885-f803-4744-8b43-d7ff05a56c74"]}],"mendeley":{"formattedCitation":"(Gioia, 2016)","plainTextFormattedCitation":"(Gioia, 2016)","previouslyFormattedCitation":"(Gioia, 2016)"},"properties":{"noteIndex":0},"schema":"https://github.com/citation-style-language/schema/raw/master/csl-citation.json"}</w:instrText>
      </w:r>
      <w:r w:rsidR="00BC3E5D" w:rsidRPr="00AB0346">
        <w:fldChar w:fldCharType="separate"/>
      </w:r>
      <w:r w:rsidR="00BC3E5D" w:rsidRPr="00AB0346">
        <w:rPr>
          <w:noProof/>
        </w:rPr>
        <w:t>(Gioia, 2016)</w:t>
      </w:r>
      <w:r w:rsidR="00BC3E5D" w:rsidRPr="00AB0346">
        <w:fldChar w:fldCharType="end"/>
      </w:r>
      <w:r w:rsidR="00BC3E5D" w:rsidRPr="00AB0346">
        <w:t>.</w:t>
      </w:r>
      <w:r w:rsidR="0095705B" w:rsidRPr="00AB0346">
        <w:t xml:space="preserve"> In their review of RTP duration time, </w:t>
      </w:r>
      <w:r w:rsidR="004F12E0" w:rsidRPr="00AB0346">
        <w:fldChar w:fldCharType="begin" w:fldLock="1"/>
      </w:r>
      <w:r w:rsidR="00865F84"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4F12E0" w:rsidRPr="00AB0346">
        <w:fldChar w:fldCharType="separate"/>
      </w:r>
      <w:r w:rsidR="004F12E0" w:rsidRPr="00AB0346">
        <w:rPr>
          <w:noProof/>
        </w:rPr>
        <w:t>Tamura et al. (2020)</w:t>
      </w:r>
      <w:r w:rsidR="004F12E0" w:rsidRPr="00AB0346">
        <w:fldChar w:fldCharType="end"/>
      </w:r>
      <w:r w:rsidR="004F12E0" w:rsidRPr="00AB0346">
        <w:t xml:space="preserve"> identified that high </w:t>
      </w:r>
      <w:r w:rsidR="0095705B" w:rsidRPr="00AB0346">
        <w:t xml:space="preserve">school </w:t>
      </w:r>
      <w:r w:rsidR="004F12E0" w:rsidRPr="00AB0346">
        <w:t xml:space="preserve">students, on average, required </w:t>
      </w:r>
      <w:r w:rsidR="00234EBE" w:rsidRPr="00AB0346">
        <w:t>13</w:t>
      </w:r>
      <w:r w:rsidR="004F12E0" w:rsidRPr="00AB0346">
        <w:t xml:space="preserve"> days after the injury onset to return to school full-time</w:t>
      </w:r>
      <w:r w:rsidR="0095705B" w:rsidRPr="00AB0346">
        <w:t xml:space="preserve"> providing preliminary evidence for RTL duration.</w:t>
      </w:r>
      <w:r w:rsidR="0095705B">
        <w:t xml:space="preserve"> </w:t>
      </w:r>
    </w:p>
    <w:p w14:paraId="54B4E51A" w14:textId="054E2C1A" w:rsidR="00BC3E5D" w:rsidRDefault="00BC3E5D" w:rsidP="00BC3E5D">
      <w:pPr>
        <w:pStyle w:val="Heading3"/>
      </w:pPr>
      <w:r>
        <w:t xml:space="preserve">Identification and Implementation of Academic Interventions </w:t>
      </w:r>
    </w:p>
    <w:p w14:paraId="7FAFC238" w14:textId="63C07462" w:rsidR="004C0061" w:rsidRDefault="00CA4DE4" w:rsidP="00C63079">
      <w:r>
        <w:tab/>
      </w:r>
      <w:r w:rsidRPr="00AB0346">
        <w:t xml:space="preserve">As the student </w:t>
      </w:r>
      <w:r w:rsidR="00234EBE" w:rsidRPr="00AB0346">
        <w:t>navigates through the RTL process, the multidisciplinary team</w:t>
      </w:r>
      <w:r w:rsidR="00234EBE">
        <w:t xml:space="preserve"> possesses several existing options to</w:t>
      </w:r>
      <w:r>
        <w:t xml:space="preserve"> provide appropriate support. Informal academic adjustments, such as a reduced temporary workload or class schedule, provide short-term changes to the student’s schedule and correspond with Tier 1 support within a multi-tiered system of support framework (MTSS) </w:t>
      </w:r>
      <w:r>
        <w:fldChar w:fldCharType="begin" w:fldLock="1"/>
      </w:r>
      <w:r>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concussion","type":"article-journal","volume":"42"},"uris":["http://www.mendeley.com/documents/?uuid=4a93f80a-5203-42de-ac23-8f24dbd0c991"]},{"id":"ITEM-2","itemData":{"DOI":"10.1542/peds.2013-2867","ISBN":"1098-4275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-2","issue":"5","issued":{"date-parts":[["2013"]]},"page":"948-957","title":"Returning to learning following a concussion","type":"article-journal","volume":"132"},"uris":["http://www.mendeley.com/documents/?uuid=2669effe-a583-472b-934a-b40707f2e105"]}],"mendeley":{"formattedCitation":"(Halstead et al., 2013; McAvoy et al., 2018)","plainTextFormattedCitation":"(Halstead et al., 2013; McAvoy et al., 2018)","previouslyFormattedCitation":"(Halstead et al., 2013; McAvoy et al., 2018)"},"properties":{"noteIndex":0},"schema":"https://github.com/citation-style-language/schema/raw/master/csl-citation.json"}</w:instrText>
      </w:r>
      <w:r>
        <w:fldChar w:fldCharType="separate"/>
      </w:r>
      <w:r w:rsidRPr="00CA4DE4">
        <w:rPr>
          <w:noProof/>
        </w:rPr>
        <w:t>(Halstead et al., 2013; McAvoy et al., 2018)</w:t>
      </w:r>
      <w:r>
        <w:fldChar w:fldCharType="end"/>
      </w:r>
      <w:r>
        <w:t xml:space="preserve">. Because most students fully recover from their concussion within 30 days, </w:t>
      </w:r>
      <w:r>
        <w:fldChar w:fldCharType="begin" w:fldLock="1"/>
      </w:r>
      <w:r w:rsidR="008B23A8">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concussion","type":"article-journal","volume":"42"},"uris":["http://www.mendeley.com/documents/?uuid=4a93f80a-5203-42de-ac23-8f24dbd0c991"]}],"mendeley":{"formattedCitation":"(McAvoy et al., 2018)","manualFormatting":"McAvoy et al. (2018)","plainTextFormattedCitation":"(McAvoy et al., 2018)","previouslyFormattedCitation":"(McAvoy et al., 2018)"},"properties":{"noteIndex":0},"schema":"https://github.com/citation-style-language/schema/raw/master/csl-citation.json"}</w:instrText>
      </w:r>
      <w:r>
        <w:fldChar w:fldCharType="separate"/>
      </w:r>
      <w:r w:rsidRPr="00CA4DE4">
        <w:rPr>
          <w:noProof/>
        </w:rPr>
        <w:t>McAvoy et al.</w:t>
      </w:r>
      <w:r>
        <w:rPr>
          <w:noProof/>
        </w:rPr>
        <w:t xml:space="preserve"> (</w:t>
      </w:r>
      <w:r w:rsidRPr="00CA4DE4">
        <w:rPr>
          <w:noProof/>
        </w:rPr>
        <w:t>2018)</w:t>
      </w:r>
      <w:r>
        <w:fldChar w:fldCharType="end"/>
      </w:r>
      <w:r>
        <w:t xml:space="preserve"> has suggested Tier 1 should be the primary level of supp</w:t>
      </w:r>
      <w:r w:rsidR="008B23A8">
        <w:t xml:space="preserve">ort provided to students following a concussion as it is more efficient to implement than more formal supports provided at MTSS levels 2 or 3. For students who do not recover within the typical timeframe and develop prolonged concussion symptoms (PCS), more formal academic accommodations and modifications triggered at MTSS levels 2 and 3 are recommended </w:t>
      </w:r>
      <w:r w:rsidR="008B23A8">
        <w:fldChar w:fldCharType="begin" w:fldLock="1"/>
      </w:r>
      <w:r w:rsidR="004800DD">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8B23A8">
        <w:fldChar w:fldCharType="separate"/>
      </w:r>
      <w:r w:rsidR="008B23A8" w:rsidRPr="008B23A8">
        <w:rPr>
          <w:noProof/>
        </w:rPr>
        <w:t>(McAvoy et al., 2020)</w:t>
      </w:r>
      <w:r w:rsidR="008B23A8">
        <w:fldChar w:fldCharType="end"/>
      </w:r>
      <w:r w:rsidR="008B23A8">
        <w:t>.</w:t>
      </w:r>
      <w:r w:rsidR="00234EBE">
        <w:t xml:space="preserve"> </w:t>
      </w:r>
      <w:r w:rsidR="00234EBE" w:rsidRPr="00AB0346">
        <w:t xml:space="preserve">This is an important consideration due to the variability in concussion recovery. Although </w:t>
      </w:r>
      <w:r w:rsidR="00234EBE" w:rsidRPr="00AB0346">
        <w:fldChar w:fldCharType="begin" w:fldLock="1"/>
      </w:r>
      <w:r w:rsidR="00865F84"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234EBE" w:rsidRPr="00AB0346">
        <w:fldChar w:fldCharType="separate"/>
      </w:r>
      <w:r w:rsidR="00234EBE" w:rsidRPr="00AB0346">
        <w:rPr>
          <w:noProof/>
        </w:rPr>
        <w:t>Tamura et al. (2020)</w:t>
      </w:r>
      <w:r w:rsidR="00234EBE" w:rsidRPr="00AB0346">
        <w:fldChar w:fldCharType="end"/>
      </w:r>
      <w:r w:rsidR="00234EBE" w:rsidRPr="00AB0346">
        <w:t xml:space="preserve"> identified an average of 13 days to return to school full-time, the standard deviation of the sample was 10 days, which suggests there will be students who require more time to achieve a full recovery. For such cases, schools must be prepared to provide higher level supports.</w:t>
      </w:r>
    </w:p>
    <w:p w14:paraId="0F644B16" w14:textId="493AA666" w:rsidR="00D74A06" w:rsidRDefault="00AD7D14" w:rsidP="00AD7D14">
      <w:pPr>
        <w:pStyle w:val="Heading3"/>
      </w:pPr>
      <w:r>
        <w:t xml:space="preserve">The RTL Necessities </w:t>
      </w:r>
    </w:p>
    <w:p w14:paraId="6A0E6DBF" w14:textId="43D62D8D" w:rsidR="00AD7D14" w:rsidRDefault="00AD7D14" w:rsidP="00AD7D14">
      <w:r>
        <w:tab/>
      </w:r>
      <w:r w:rsidR="0058055F">
        <w:t>P</w:t>
      </w:r>
      <w:r>
        <w:t xml:space="preserve">osition statements and proposed models highlight the key components of an RTL program that require empirical evaluation. In addition to multidisciplinary coordination and </w:t>
      </w:r>
      <w:r w:rsidR="007F276C">
        <w:t xml:space="preserve">staff training, it is imperative to establish a method of identification for concussed students, especially </w:t>
      </w:r>
      <w:r w:rsidR="007F276C">
        <w:lastRenderedPageBreak/>
        <w:t xml:space="preserve">for injuries that occur off campus in non-sporting events. Further, standardized methods of evaluating a student’s individualized needs following their concussion and throughout their recovery are warranted. Lastly, it is critical to develop criteria-based measurements to determine appropriate discharge from the RTL process. The identification of these RTL necessities directly influenced the present retrospective analysis of concussion data to inform the future of RTL. </w:t>
      </w:r>
    </w:p>
    <w:p w14:paraId="27019FC6" w14:textId="34CCEEA2" w:rsidR="007F276C" w:rsidRDefault="007F276C" w:rsidP="007F276C">
      <w:pPr>
        <w:pStyle w:val="Heading2"/>
      </w:pPr>
      <w:r>
        <w:t>Purpose of Retrospective Analysis</w:t>
      </w:r>
    </w:p>
    <w:p w14:paraId="61C08E4E" w14:textId="6ED6BB9A"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state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34EB8469" w14:textId="3F2B83D5" w:rsidR="007F276C" w:rsidRDefault="00C21DA6" w:rsidP="00C616B0">
      <w:pPr>
        <w:ind w:firstLine="720"/>
      </w:pPr>
      <w:r>
        <w:t xml:space="preserve">The 7-step HCAMP protocol has previously been evaluated and identified an average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642E93">
        <w:t xml:space="preserve">Of interesting note, however, is that female students were identified to require a significantly longer duration of time to achieve both the RTL (stage 3) and RTP protocols (stage 7) </w:t>
      </w:r>
      <w:r w:rsidR="00642E93">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rsidR="00642E93">
        <w:fldChar w:fldCharType="separate"/>
      </w:r>
      <w:r w:rsidR="00642E93" w:rsidRPr="00642E93">
        <w:rPr>
          <w:noProof/>
        </w:rPr>
        <w:t>(Tamura et al., 2020)</w:t>
      </w:r>
      <w:r w:rsidR="00642E93">
        <w:fldChar w:fldCharType="end"/>
      </w:r>
      <w:r w:rsidR="00642E93">
        <w:t xml:space="preserve">. One possible explanation for the discrepancy in time to complete both RTL and RTP between </w:t>
      </w:r>
      <w:r w:rsidR="007427EE">
        <w:t>sex</w:t>
      </w:r>
      <w:r w:rsidR="00187C3F">
        <w:t>e</w:t>
      </w:r>
      <w:r w:rsidR="00642E93">
        <w:t xml:space="preserve">s is that females have </w:t>
      </w:r>
      <w:r w:rsidR="00642E93">
        <w:lastRenderedPageBreak/>
        <w:t xml:space="preserve">been identified to report higher symptom severity at the time of initial concussion evaluation </w:t>
      </w:r>
      <w:r w:rsidR="00642E93">
        <w:fldChar w:fldCharType="begin" w:fldLock="1"/>
      </w:r>
      <w:r w:rsidR="00D12097">
        <w:instrText>ADDIN CSL_CITATION {"citationItems":[{"id":"ITEM-1","itemData":{"DOI":"10.1080/02699052.2021.1896034","ISSN":"1362301X","abstract":"We investigated sex-based differences in the presence and severity of aggregated symptom indicators as well as individual concussion symptoms. Materials and Methods: A cross-sectional examination of sex differences in symptoms reported by adolescents upon initial concussion evaluation at a concussion clinic. Nine hundred and eighty-six adolescents completed the Sport Concussion Assessment Tool (SCAT5) symptom checklist. Chi-square and Mann-Whitney U tests were used for differences in the presence and severity of symptoms, respectively. Sex differences in global indices of symptom distress were compared. Results: Females endorsed more symptoms (Female: Median (M)=15, Interquartile range (IQR):9–18 vs. Male: M=11, IQR: 6–15, p&lt;0.001) and a greater total symptom score (Female: M=37, IQR:16–45 vs. Male: M=20, IQR:8–39). After False Discovery Rate (FDR) adjustment, females endorsed the presence of 21 of 22 individual symptoms more frequently than males (p≤ 0.039), with greater symptom severity for 20 of 22 individual symptoms (p≤0.036). Moderate ESs were observed for sex-based differences in the total symptom score and the global severity index. Small ESs was observed for differences in most individual symptoms. Conclusions: The greater frequency and severity of concussion symptoms reported by female adolescents highlights the importance of considering sex as a modifier for the management of concussion.","author":[{"dropping-particle":"","family":"Alsalaheen","given":"Bara","non-dropping-particle":"","parse-names":false,"suffix":""},{"dropping-particle":"","family":"Almeida","given":"Andrea","non-dropping-particle":"","parse-names":false,"suffix":""},{"dropping-particle":"","family":"Eckner","given":"James","non-dropping-particle":"","parse-names":false,"suffix":""},{"dropping-particle":"","family":"Freeman","given":"Jeremiah","non-dropping-particle":"","parse-names":false,"suffix":""},{"dropping-particle":"","family":"Ichesco","given":"Ingrid","non-dropping-particle":"","parse-names":false,"suffix":""},{"dropping-particle":"","family":"Popovich","given":"Michael","non-dropping-particle":"","parse-names":false,"suffix":""},{"dropping-particle":"","family":"Streicher","given":"Nicholas","non-dropping-particle":"","parse-names":false,"suffix":""},{"dropping-particle":"","family":"Lorincz","given":"Matthew","non-dropping-particle":"","parse-names":false,"suffix":""}],"container-title":"Brain Injury","id":"ITEM-1","issued":{"date-parts":[["2021"]]},"page":"1-7","publisher":"Taylor &amp; Francis","title":"Do male and female adolescents report symptoms differently after concussion?","type":"article-journal"},"uris":["http://www.mendeley.com/documents/?uuid=2c86f48f-8cd8-473e-bf05-959c85f2bf12"]},{"id":"ITEM-2","itemData":{"DOI":"10.1177/0363546513509962","ISSN":"03635465","PMID":"24197616","abstract":"Background: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concussions?","type":"article-journal","volume":"41"},"uris":["http://www.mendeley.com/documents/?uuid=72df52ae-30a1-480a-b8c3-752a43679e75"]},{"id":"ITEM-3","itemData":{"DOI":"10.1177/0363546509332497","ISSN":"03635465","PMID":"19460813","abstract":"Background: This study was designed to investigate differences in recovery in male and female soccer athletes. Hypotheses: Soccer players with a history of concussion will perform worse on neurocognitive testing than players without a history of concussion. Furthermore, female athletes will demonstrate poorer performance on neurocognitive testing than male athletes. Study Design: Cohort study (prognosis): Level of evidence, 2. Methods: Computer-based neuropsychological testing using reaction time, memory, and visual motor-speed composite scores of the ImPACT test battery was performed postconcussion in soccer players ranging in age from 8 to 24 years (N = 234; 141 females, 93 males). A multivariate analysis of variance was conducted to examine group differences in neurocognitive performance between male and female athletes with and without a history of concussion. Results: Soccer players with a history of at least 1 previous concussion performed significantly worse on ImPACT than those who had not sustained a prior concussion (F = 2.92, P =.03). In addition, female soccer players performed worse on neurocognitive testing (F = 2.72, P =.05) and also reported more symptoms (F = 20.1, P =.00001) than male soccer players. There was no significant difference in body mass index between male and female players (F =.04, P =.85). Conclusion: A history of concussion and gender may account for significant differences in postconcussive neurocognitive test scores in soccer players and may play a role in determining recovery. These differences do not appear to reflect differences in mass between genders and may be related to other gender-specific factors that deserve further study. © 2009 The Author(s).","author":[{"dropping-particle":"","family":"Colvin","given":"Alexis Chiang","non-dropping-particle":"","parse-names":false,"suffix":""},{"dropping-particle":"","family":"Mullen","given":"Jimmy","non-dropping-particle":"","parse-names":false,"suffix":""},{"dropping-particle":"","family":"Lovell","given":"Mark R.","non-dropping-particle":"","parse-names":false,"suffix":""},{"dropping-particle":"","family":"West","given":"Robin Vereeke","non-dropping-particle":"","parse-names":false,"suffix":""},{"dropping-particle":"","family":"Collins","given":"Micky W.","non-dropping-particle":"","parse-names":false,"suffix":""},{"dropping-particle":"","family":"Groh","given":"Megan","non-dropping-particle":"","parse-names":false,"suffix":""}],"container-title":"American Journal of Sports Medicine","id":"ITEM-3","issue":"9","issued":{"date-parts":[["2009"]]},"page":"1699-1704","title":"The role of concussion history and gender in recovery from soccer-related concussion","type":"article-journal","volume":"37"},"uris":["http://www.mendeley.com/documents/?uuid=b8b26554-f378-4fa6-bc43-702f6c605b6d"]},{"id":"ITEM-4","itemData":{"DOI":"10.1177/0009922815606417","ISBN":"0009-9228","ISSN":"19382707","PMID":"26378093","abstract":"Gender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Pediatrics","id":"ITEM-4","issue":"8","issued":{"date-parts":[["2016"]]},"page":"771-775","title":"Gender differences in recovery from sports-related concussion in adolescents","type":"article-journal","volume":"55"},"uris":["http://www.mendeley.com/documents/?uuid=759b2013-b89d-4e8c-b7a1-d1cbe89d9703"]},{"id":"ITEM-5","itemData":{"DOI":"10.3171/2013.9.PEDS13257","ISSN":"19330707","abstract":"Object.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Pediatrics","id":"ITEM-5","issue":"1","issued":{"date-parts":[["2014"]]},"page":"72-81","title":"Effect of sex on symptoms and return to baseline in sport-related concussion: Clinical article","type":"article-journal","volume":"13"},"uris":["http://www.mendeley.com/documents/?uuid=c03ccb4f-537a-444b-ac81-9b64e8553132"]},{"id":"ITEM-6","itemData":{"DOI":"10.1177/0363546515617746","ISSN":"15523365","PMID":"26672026","abstract":"Background: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Medicine","id":"ITEM-6","issue":"3","issued":{"date-parts":[["2016"]]},"page":"748-752","title":"Sex-based differences as a predictor of recovery trajectories in young athletes after a sports-related concussion","type":"article-journal","volume":"44"},"uris":["http://www.mendeley.com/documents/?uuid=891cdf79-e2f4-4631-b260-1d82cdccb86b"]}],"mendeley":{"formattedCitation":"(Alsalaheen et al., 2021; Baker et al., 2016; Colvin et al., 2009; Covassin et al., 2013; Ono et al., 2016; Zuckerman et al., 2014)","plainTextFormattedCitation":"(Alsalaheen et al., 2021; Baker et al., 2016; Colvin et al., 2009; Covassin et al., 2013; Ono et al., 2016; Zuckerman et al., 2014)","previouslyFormattedCitation":"(Alsalaheen et al., 2021; Baker et al., 2016; Colvin et al., 2009; Covassin et al., 2013; Ono et al., 2016; Zuckerman et al., 2014)"},"properties":{"noteIndex":0},"schema":"https://github.com/citation-style-language/schema/raw/master/csl-citation.json"}</w:instrText>
      </w:r>
      <w:r w:rsidR="00642E93">
        <w:fldChar w:fldCharType="separate"/>
      </w:r>
      <w:r w:rsidR="00130679" w:rsidRPr="00130679">
        <w:rPr>
          <w:noProof/>
        </w:rPr>
        <w:t>(Alsalaheen et al., 2021; Baker et al., 2016; Colvin et al., 2009; Covassin et al., 2013; Ono et al., 2016; Zuckerman et al., 2014)</w:t>
      </w:r>
      <w:r w:rsidR="00642E93">
        <w:fldChar w:fldCharType="end"/>
      </w:r>
      <w:r w:rsidR="00642E93">
        <w:t xml:space="preserve">. Given the identified differences in both recovery time and symptom reporting, we developed the purpose of the present </w:t>
      </w:r>
      <w:r w:rsidR="00326B33">
        <w:t xml:space="preserve">retrospective analysis to review symptom reporting across </w:t>
      </w:r>
      <w:r w:rsidR="002B39D2">
        <w:t>1</w:t>
      </w:r>
      <w:r w:rsidR="00DA7A9B">
        <w:t>3</w:t>
      </w:r>
      <w:r w:rsidR="00326B33">
        <w:t xml:space="preserve"> years of Post-Concussion Symptom Scale (PCSS) results </w:t>
      </w:r>
      <w:r w:rsidR="00EB0FED">
        <w:t>obtained at the time of Immediate Postconcussion Assessment and Cognitive Testing (ImPACT; ImPACT Applications, Inc, San Diego, CA)</w:t>
      </w:r>
      <w:r w:rsidR="00793335">
        <w:t xml:space="preserve"> that students complete during their concussion recovery</w:t>
      </w:r>
      <w:r w:rsidR="00EB0FED">
        <w:t xml:space="preserve">. </w:t>
      </w:r>
      <w:r w:rsidR="00793335">
        <w:t>Our rationale to explore trends in symptom reporting post-injury is that an increased understanding of symptom trajectories during the recovery process can influence the development</w:t>
      </w:r>
      <w:r w:rsidR="008963F6">
        <w:t xml:space="preserve"> and justification</w:t>
      </w:r>
      <w:r w:rsidR="00793335">
        <w:t xml:space="preserve"> of an empirically driven RTL protocol to improve student outcome.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7F030ABE" w:rsidR="00642E93" w:rsidRPr="00AB0346" w:rsidRDefault="002B39D2" w:rsidP="007F276C">
      <w:r>
        <w:tab/>
        <w:t xml:space="preserve">This study implemented retrospective analyses of 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xml:space="preserve">. A total of 18,294 concussion injuries were identified for analysis, which were divided into four separate groups corresponding to the number of ImPACT tests completed during the gradual RTP process. Table </w:t>
      </w:r>
      <w:r w:rsidR="005F68E1">
        <w:t>2</w:t>
      </w:r>
      <w:r w:rsidR="00D12FD0">
        <w:t xml:space="preserve"> displays the number of individuals per number of ImPACT tests completed. </w:t>
      </w:r>
      <w:r w:rsidR="005F68E1" w:rsidRPr="00AB0346">
        <w:t>Post-injury ImPACT test scores were compared to baseline testing performance to make RTP progression decisions, and students typically completed baseline tests at the beginning of their freshman and junior years. The HCAMP guidelines for post-injury test administrations were the following:</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lastRenderedPageBreak/>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71573AD5" w:rsidR="00F3680D" w:rsidRPr="00AB0346" w:rsidRDefault="00F3680D" w:rsidP="005F68E1">
      <w:pPr>
        <w:pStyle w:val="ListParagraph"/>
        <w:numPr>
          <w:ilvl w:val="0"/>
          <w:numId w:val="1"/>
        </w:numPr>
      </w:pPr>
      <w:r w:rsidRPr="00AB0346">
        <w:t xml:space="preserve">Students should not be tested more than two times in one week. </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t>Outcome Measure</w:t>
      </w:r>
    </w:p>
    <w:p w14:paraId="68D84E93" w14:textId="4BC22BAE" w:rsidR="00C21DA6" w:rsidRDefault="0099088B" w:rsidP="007F276C">
      <w:r>
        <w:tab/>
        <w:t xml:space="preserve">The primary outcome measure analyzed for this study was PCSS severity ratings obtained at the time of ImPACT testing. The PCSS is a 22-item, formal questionnaire designed to quantify the severity of post-concussion symptoms from the six concussion symptom clusters identified by </w:t>
      </w:r>
      <w:r>
        <w:fldChar w:fldCharType="begin" w:fldLock="1"/>
      </w:r>
      <w:r w:rsidR="00130679">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fldChar w:fldCharType="separate"/>
      </w:r>
      <w:r w:rsidRPr="0099088B">
        <w:rPr>
          <w:noProof/>
        </w:rPr>
        <w:t xml:space="preserve">Harmon et al. </w:t>
      </w:r>
      <w:r>
        <w:rPr>
          <w:noProof/>
        </w:rPr>
        <w:t>(</w:t>
      </w:r>
      <w:r w:rsidRPr="0099088B">
        <w:rPr>
          <w:noProof/>
        </w:rPr>
        <w:t>2019</w:t>
      </w:r>
      <w:r>
        <w:rPr>
          <w:noProof/>
        </w:rPr>
        <w:t>) and</w:t>
      </w:r>
      <w:r w:rsidRPr="0099088B">
        <w:rPr>
          <w:noProof/>
        </w:rPr>
        <w:t xml:space="preserve"> Lumba-Brown et al. </w:t>
      </w:r>
      <w:r>
        <w:rPr>
          <w:noProof/>
        </w:rPr>
        <w:t>(</w:t>
      </w:r>
      <w:r w:rsidRPr="0099088B">
        <w:rPr>
          <w:noProof/>
        </w:rPr>
        <w:t>2019)</w:t>
      </w:r>
      <w:r>
        <w:fldChar w:fldCharType="end"/>
      </w:r>
      <w:r>
        <w:t xml:space="preserve"> where individual symptoms are rated 0 (</w:t>
      </w:r>
      <w:r>
        <w:rPr>
          <w:i/>
          <w:iCs/>
        </w:rPr>
        <w:t>no symptoms</w:t>
      </w:r>
      <w:r>
        <w:t>) to 6 (</w:t>
      </w:r>
      <w:r>
        <w:rPr>
          <w:i/>
          <w:iCs/>
        </w:rPr>
        <w:t>severe symptoms</w:t>
      </w:r>
      <w:r>
        <w:t>)</w:t>
      </w:r>
      <w:r w:rsidR="00D63BFB">
        <w:t xml:space="preserve"> and the total symptom severity score represents the sum of the 22 rated symptoms</w:t>
      </w:r>
      <w:r>
        <w:t xml:space="preserve">. The six symptom clusters include: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340F2835"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 xml:space="preserve">descriptive statistics on the duration of time between test dates for students completing multiple ImPACT tests were calculated to provide insight on the time required to complete the RTP protocol. </w:t>
      </w:r>
    </w:p>
    <w:p w14:paraId="463FCC5B" w14:textId="6A75E370" w:rsidR="001B4BD8" w:rsidRDefault="001B4BD8" w:rsidP="007F276C">
      <w:r>
        <w:lastRenderedPageBreak/>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 xml:space="preserve">total number of ImPACT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E435D4" w:rsidR="009F2970" w:rsidRDefault="009F2970" w:rsidP="009F2970">
      <w:pPr>
        <w:pStyle w:val="Heading2"/>
      </w:pPr>
      <w:r>
        <w:t>Duration of Time between ImPACT Tests</w:t>
      </w:r>
    </w:p>
    <w:p w14:paraId="6CF1C853" w14:textId="28A8277D" w:rsidR="009F2970" w:rsidRDefault="009F2970" w:rsidP="009F2970">
      <w:r>
        <w:tab/>
        <w:t xml:space="preserve">On average, students who completed two post-injury ImPACT tests completed the second test 5.95 days following the first test. Students who completed three ImPACT tests completed the third test an average of 11.61 days following the first test. For students who completed four ImPACT post-injury tests, the average duration of time between the first and fourth tests was identified to be 18.18 days. Table </w:t>
      </w:r>
      <w:r w:rsidR="00E31A24">
        <w:t>4</w:t>
      </w:r>
      <w:r>
        <w:t xml:space="preserve"> provides a complete </w:t>
      </w:r>
      <w:r w:rsidR="007C0BBE">
        <w:t xml:space="preserve">breakdown of the duration of time between tests for each set of students corresponding to the number of 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1138A1EC" w:rsidR="00C87092" w:rsidRDefault="00C87092" w:rsidP="00C87092">
      <w:pPr>
        <w:pStyle w:val="Heading3"/>
      </w:pPr>
      <w:r>
        <w:t xml:space="preserve">Completed One Test </w:t>
      </w:r>
    </w:p>
    <w:p w14:paraId="44A8849F" w14:textId="448649CD" w:rsidR="00C87092" w:rsidRPr="00496E39" w:rsidRDefault="00C87092" w:rsidP="00C87092">
      <w:pPr>
        <w:rPr>
          <w:u w:val="single"/>
        </w:rPr>
      </w:pPr>
      <w:r>
        <w:tab/>
        <w:t xml:space="preserve">Table </w:t>
      </w:r>
      <w:r w:rsidR="00E31A24">
        <w:t>5</w:t>
      </w:r>
      <w:r>
        <w:t xml:space="preserve"> displays descriptive statistics of</w:t>
      </w:r>
      <w:r w:rsidR="007D2758">
        <w:t xml:space="preserve"> non-normalized and normalized</w:t>
      </w:r>
      <w:r>
        <w:t xml:space="preserve"> cluster severity ratings for students who completed one post-inju</w:t>
      </w:r>
      <w:r w:rsidR="008A19F0">
        <w:t>ry ImPACT test</w:t>
      </w:r>
      <w:r w:rsidR="009E479B">
        <w:t>, and t</w:t>
      </w:r>
      <w:r w:rsidR="008A19F0">
        <w:t xml:space="preserve">he ANOVA results are reported in Table </w:t>
      </w:r>
      <w:r w:rsidR="00E31A24">
        <w:t>6</w:t>
      </w:r>
      <w:r w:rsidR="008A19F0">
        <w:t>. The symptom cluster-by-</w:t>
      </w:r>
      <w:r w:rsidR="007427EE">
        <w:t>sex</w:t>
      </w:r>
      <w:r w:rsidR="008A19F0">
        <w:t xml:space="preserve"> interaction effect was significant, </w:t>
      </w:r>
      <w:r w:rsidR="008A19F0">
        <w:rPr>
          <w:i/>
          <w:iCs/>
        </w:rPr>
        <w:t>F</w:t>
      </w:r>
      <w:r w:rsidR="008A19F0">
        <w:t xml:space="preserve">(5, 59,934) </w:t>
      </w:r>
      <w:r w:rsidR="008A19F0">
        <w:lastRenderedPageBreak/>
        <w:t xml:space="preserve">=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4513F7B2" w14:textId="1AB177D9" w:rsidR="00A5185A" w:rsidRDefault="00A5185A" w:rsidP="009E4F3D">
      <w:pPr>
        <w:rPr>
          <w:b/>
          <w:bCs/>
          <w:i/>
          <w:iCs/>
        </w:rPr>
      </w:pPr>
      <w:r>
        <w:rPr>
          <w:b/>
          <w:bCs/>
          <w:i/>
          <w:iCs/>
        </w:rPr>
        <w:t xml:space="preserve">Insert </w:t>
      </w:r>
      <w:r w:rsidR="003517C9">
        <w:rPr>
          <w:b/>
          <w:bCs/>
          <w:i/>
          <w:iCs/>
        </w:rPr>
        <w:t xml:space="preserve">Table </w:t>
      </w:r>
      <w:r w:rsidR="00E31A24">
        <w:rPr>
          <w:b/>
          <w:bCs/>
          <w:i/>
          <w:iCs/>
        </w:rPr>
        <w:t>5</w:t>
      </w:r>
      <w:r w:rsidR="003517C9">
        <w:rPr>
          <w:b/>
          <w:bCs/>
          <w:i/>
          <w:iCs/>
        </w:rPr>
        <w:t xml:space="preserve"> Here</w:t>
      </w:r>
    </w:p>
    <w:p w14:paraId="0FCBA25D" w14:textId="7737CAA4" w:rsidR="003517C9" w:rsidRDefault="003517C9" w:rsidP="003517C9">
      <w:pPr>
        <w:rPr>
          <w:b/>
          <w:bCs/>
          <w:i/>
          <w:iCs/>
        </w:rPr>
      </w:pPr>
      <w:r>
        <w:rPr>
          <w:b/>
          <w:bCs/>
          <w:i/>
          <w:iCs/>
        </w:rPr>
        <w:t xml:space="preserve">Insert Table </w:t>
      </w:r>
      <w:r w:rsidR="00E31A24">
        <w:rPr>
          <w:b/>
          <w:bCs/>
          <w:i/>
          <w:iCs/>
        </w:rPr>
        <w:t>6</w:t>
      </w:r>
      <w:r>
        <w:rPr>
          <w:b/>
          <w:bCs/>
          <w:i/>
          <w:iCs/>
        </w:rPr>
        <w:t xml:space="preserve"> Here</w:t>
      </w:r>
    </w:p>
    <w:p w14:paraId="3B575928" w14:textId="2B71317A" w:rsidR="00E15818" w:rsidRDefault="004C583D" w:rsidP="004C583D">
      <w:pPr>
        <w:pStyle w:val="Heading3"/>
      </w:pPr>
      <w:r>
        <w:t>Completed Two Tests</w:t>
      </w:r>
    </w:p>
    <w:p w14:paraId="1E06CC2E" w14:textId="5B713846" w:rsidR="00060BAA" w:rsidRDefault="00060BAA" w:rsidP="00060BAA">
      <w:r>
        <w:tab/>
      </w:r>
      <w:r>
        <w:rPr>
          <w:b/>
          <w:bCs/>
        </w:rPr>
        <w:t xml:space="preserve">Test One. </w:t>
      </w:r>
      <w:r>
        <w:t xml:space="preserve">Table </w:t>
      </w:r>
      <w:r w:rsidR="00E31A24">
        <w:t>7</w:t>
      </w:r>
      <w:r>
        <w:t xml:space="preserve"> displays descriptive statistics of non-normalized and normalized cluster severity ratings for students who completed two post-injury ImPACT tests, and the ANOVA results corresponding to test one are reported in Table </w:t>
      </w:r>
      <w:r w:rsidR="00E31A24">
        <w:t>8</w:t>
      </w:r>
      <w:r>
        <w:t>. 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w:t>
      </w:r>
      <w:r>
        <w:lastRenderedPageBreak/>
        <w:t xml:space="preserve">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46611CF1" w14:textId="088EB192" w:rsidR="00F70048" w:rsidRDefault="00F70048" w:rsidP="00060BAA">
      <w:pPr>
        <w:rPr>
          <w:b/>
          <w:bCs/>
          <w:i/>
          <w:iCs/>
        </w:rPr>
      </w:pPr>
      <w:r>
        <w:rPr>
          <w:b/>
          <w:bCs/>
          <w:i/>
          <w:iCs/>
        </w:rPr>
        <w:t xml:space="preserve">Insert Table </w:t>
      </w:r>
      <w:r w:rsidR="00E31A24">
        <w:rPr>
          <w:b/>
          <w:bCs/>
          <w:i/>
          <w:iCs/>
        </w:rPr>
        <w:t>7</w:t>
      </w:r>
      <w:r>
        <w:rPr>
          <w:b/>
          <w:bCs/>
          <w:i/>
          <w:iCs/>
        </w:rPr>
        <w:t xml:space="preserve"> Here</w:t>
      </w:r>
    </w:p>
    <w:p w14:paraId="7F402F96" w14:textId="387DF534" w:rsidR="00F70048" w:rsidRPr="00F70048" w:rsidRDefault="00F70048" w:rsidP="00060BAA">
      <w:r>
        <w:rPr>
          <w:b/>
          <w:bCs/>
          <w:i/>
          <w:iCs/>
        </w:rPr>
        <w:t xml:space="preserve">Insert Table </w:t>
      </w:r>
      <w:r w:rsidR="00E31A24">
        <w:rPr>
          <w:b/>
          <w:bCs/>
          <w:i/>
          <w:iCs/>
        </w:rPr>
        <w:t>8</w:t>
      </w:r>
      <w:r>
        <w:rPr>
          <w:b/>
          <w:bCs/>
          <w:i/>
          <w:iCs/>
        </w:rPr>
        <w:t xml:space="preserve"> Here</w:t>
      </w:r>
    </w:p>
    <w:p w14:paraId="7EDE7940" w14:textId="16875B69" w:rsidR="00EA7384" w:rsidRPr="00EA7384" w:rsidRDefault="001F06F5" w:rsidP="001F06F5">
      <w:r>
        <w:tab/>
      </w:r>
      <w:r>
        <w:rPr>
          <w:b/>
          <w:bCs/>
        </w:rPr>
        <w:t xml:space="preserve">Test Two. </w:t>
      </w:r>
      <w:r>
        <w:t xml:space="preserve">The ANOVA results corresponding to test two are presented in Table </w:t>
      </w:r>
      <w:r w:rsidR="00E31A24">
        <w:t>9</w:t>
      </w:r>
      <w:r>
        <w:t>, and 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3083D8D5" w14:textId="2E4C8C2E" w:rsidR="00060BAA" w:rsidRDefault="00EA7384" w:rsidP="00060BAA">
      <w:pPr>
        <w:rPr>
          <w:b/>
          <w:bCs/>
          <w:i/>
          <w:iCs/>
        </w:rPr>
      </w:pPr>
      <w:r>
        <w:rPr>
          <w:b/>
          <w:bCs/>
          <w:i/>
          <w:iCs/>
        </w:rPr>
        <w:t xml:space="preserve">Insert Table </w:t>
      </w:r>
      <w:r w:rsidR="00E31A24">
        <w:rPr>
          <w:b/>
          <w:bCs/>
          <w:i/>
          <w:iCs/>
        </w:rPr>
        <w:t>9</w:t>
      </w:r>
      <w:r>
        <w:rPr>
          <w:b/>
          <w:bCs/>
          <w:i/>
          <w:iCs/>
        </w:rPr>
        <w:t xml:space="preserve"> Here</w:t>
      </w:r>
    </w:p>
    <w:p w14:paraId="26593DE8" w14:textId="20ACB8A6" w:rsidR="00EA7384" w:rsidRDefault="00EA7384" w:rsidP="00EA7384">
      <w:pPr>
        <w:pStyle w:val="Heading3"/>
      </w:pPr>
      <w:r>
        <w:lastRenderedPageBreak/>
        <w:t>Completed Three Tests</w:t>
      </w:r>
    </w:p>
    <w:p w14:paraId="2CB1934E" w14:textId="312BE2A4" w:rsidR="00712BCC" w:rsidRPr="00EA7384" w:rsidRDefault="00337782" w:rsidP="00712BCC">
      <w:r>
        <w:tab/>
      </w:r>
      <w:r w:rsidRPr="00337782">
        <w:rPr>
          <w:b/>
          <w:bCs/>
        </w:rPr>
        <w:t>Test One.</w:t>
      </w:r>
      <w:r>
        <w:rPr>
          <w:b/>
          <w:bCs/>
        </w:rPr>
        <w:t xml:space="preserve"> </w:t>
      </w:r>
      <w:r w:rsidR="00C15AF8">
        <w:t xml:space="preserve">Table </w:t>
      </w:r>
      <w:r w:rsidR="00E31A24">
        <w:t>10</w:t>
      </w:r>
      <w:r w:rsidR="00C15AF8">
        <w:t xml:space="preserve"> displays descriptive statistics of non-normalized and normalized cluster severity ratings for students who completed t</w:t>
      </w:r>
      <w:r w:rsidR="00506748">
        <w:t>hree</w:t>
      </w:r>
      <w:r w:rsidR="00C15AF8">
        <w:t xml:space="preserve"> post-injury ImPACT tests, and the ANOVA results corresponding to test one are reported in Table </w:t>
      </w:r>
      <w:r w:rsidR="00506748">
        <w:t>1</w:t>
      </w:r>
      <w:r w:rsidR="00E31A24">
        <w:t>1</w:t>
      </w:r>
      <w:r w:rsidR="00C15AF8">
        <w:t>. 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B9581E7" w14:textId="785EC5F7" w:rsidR="00712BCC" w:rsidRDefault="00712BCC" w:rsidP="00712BCC">
      <w:pPr>
        <w:rPr>
          <w:b/>
          <w:bCs/>
          <w:i/>
          <w:iCs/>
        </w:rPr>
      </w:pPr>
      <w:r>
        <w:rPr>
          <w:b/>
          <w:bCs/>
          <w:i/>
          <w:iCs/>
        </w:rPr>
        <w:t xml:space="preserve">Insert Table </w:t>
      </w:r>
      <w:r w:rsidR="00E31A24">
        <w:rPr>
          <w:b/>
          <w:bCs/>
          <w:i/>
          <w:iCs/>
        </w:rPr>
        <w:t>10</w:t>
      </w:r>
      <w:r>
        <w:rPr>
          <w:b/>
          <w:bCs/>
          <w:i/>
          <w:iCs/>
        </w:rPr>
        <w:t xml:space="preserve"> Here</w:t>
      </w:r>
    </w:p>
    <w:p w14:paraId="41A5562E" w14:textId="5D374B8A" w:rsidR="00712BCC" w:rsidRPr="00F70048" w:rsidRDefault="00712BCC" w:rsidP="00712BCC">
      <w:r>
        <w:rPr>
          <w:b/>
          <w:bCs/>
          <w:i/>
          <w:iCs/>
        </w:rPr>
        <w:t>Insert Table 1</w:t>
      </w:r>
      <w:r w:rsidR="00E31A24">
        <w:rPr>
          <w:b/>
          <w:bCs/>
          <w:i/>
          <w:iCs/>
        </w:rPr>
        <w:t>1</w:t>
      </w:r>
      <w:r>
        <w:rPr>
          <w:b/>
          <w:bCs/>
          <w:i/>
          <w:iCs/>
        </w:rPr>
        <w:t xml:space="preserve"> Here</w:t>
      </w:r>
    </w:p>
    <w:p w14:paraId="46C803BA" w14:textId="3DB0DC99" w:rsidR="00506748" w:rsidRDefault="001D215C" w:rsidP="001D215C">
      <w:pPr>
        <w:ind w:firstLine="720"/>
      </w:pPr>
      <w:r>
        <w:rPr>
          <w:b/>
          <w:bCs/>
        </w:rPr>
        <w:t xml:space="preserve">Test Three. </w:t>
      </w:r>
      <w:r>
        <w:t>The ANOVA results corresponding to test three are presented in Table 1</w:t>
      </w:r>
      <w:r w:rsidR="00E31A24">
        <w:t>2</w:t>
      </w:r>
      <w:r>
        <w:t>, and the symptom cluster-by-</w:t>
      </w:r>
      <w:r w:rsidR="007427EE">
        <w:t>sex</w:t>
      </w:r>
      <w:r>
        <w:t xml:space="preserve"> interaction effect was significant, </w:t>
      </w:r>
      <w:r>
        <w:rPr>
          <w:i/>
          <w:iCs/>
        </w:rPr>
        <w:t>F</w:t>
      </w:r>
      <w:r>
        <w:t xml:space="preserve">(5, 13,356) = 2.60, </w:t>
      </w:r>
      <w:r>
        <w:rPr>
          <w:i/>
          <w:iCs/>
        </w:rPr>
        <w:t xml:space="preserve">p </w:t>
      </w:r>
      <w:r>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w:t>
      </w:r>
      <w:r w:rsidR="00287C51">
        <w:lastRenderedPageBreak/>
        <w:t xml:space="preserve">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403812F9" w14:textId="33BC28EB" w:rsidR="00287C51" w:rsidRDefault="00287C51" w:rsidP="00287C51">
      <w:pPr>
        <w:rPr>
          <w:b/>
          <w:bCs/>
          <w:i/>
          <w:iCs/>
        </w:rPr>
      </w:pPr>
      <w:r>
        <w:rPr>
          <w:b/>
          <w:bCs/>
          <w:i/>
          <w:iCs/>
        </w:rPr>
        <w:t>Insert Table 1</w:t>
      </w:r>
      <w:r w:rsidR="00E31A24">
        <w:rPr>
          <w:b/>
          <w:bCs/>
          <w:i/>
          <w:iCs/>
        </w:rPr>
        <w:t>2</w:t>
      </w:r>
      <w:r>
        <w:rPr>
          <w:b/>
          <w:bCs/>
          <w:i/>
          <w:iCs/>
        </w:rPr>
        <w:t xml:space="preserve"> Here</w:t>
      </w:r>
    </w:p>
    <w:p w14:paraId="03CC0393" w14:textId="1C5706C9" w:rsidR="00287C51" w:rsidRPr="00287C51" w:rsidRDefault="00287C51" w:rsidP="00287C51">
      <w:pPr>
        <w:pStyle w:val="Heading3"/>
      </w:pPr>
      <w:r>
        <w:t>Completed Four Tests</w:t>
      </w:r>
    </w:p>
    <w:p w14:paraId="7C93F55A" w14:textId="594B8054" w:rsidR="00506748" w:rsidRDefault="00287C51" w:rsidP="00C15AF8">
      <w:r>
        <w:tab/>
      </w:r>
      <w:r>
        <w:rPr>
          <w:b/>
          <w:bCs/>
        </w:rPr>
        <w:t>Test One.</w:t>
      </w:r>
      <w:r>
        <w:t xml:space="preserve"> </w:t>
      </w:r>
      <w:r w:rsidR="00E8553A">
        <w:t>Table 1</w:t>
      </w:r>
      <w:r w:rsidR="00E31A24">
        <w:t>3</w:t>
      </w:r>
      <w:r w:rsidR="00E8553A">
        <w:t xml:space="preserve"> displays descriptive statistics of non-normalized and normalized cluster severity ratings for students who completed four post-injury ImPACT tests, and the ANOVA results corresponding to test one are reported in Table 1</w:t>
      </w:r>
      <w:r w:rsidR="00E31A24">
        <w:t>4</w:t>
      </w:r>
      <w:r w:rsidR="00E8553A">
        <w:t>. 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proofErr w:type="spellStart"/>
      <w:r w:rsidR="007427EE">
        <w:t>sex</w:t>
      </w:r>
      <w:r w:rsidR="00E8553A">
        <w:t>s</w:t>
      </w:r>
      <w:proofErr w:type="spellEnd"/>
      <w:r w:rsidR="00E8553A">
        <w:t xml:space="preserve">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8862B08" w14:textId="18AD0386" w:rsidR="00CD00E1" w:rsidRDefault="00CD00E1" w:rsidP="00CD00E1">
      <w:pPr>
        <w:rPr>
          <w:b/>
          <w:bCs/>
          <w:i/>
          <w:iCs/>
        </w:rPr>
      </w:pPr>
      <w:r>
        <w:rPr>
          <w:b/>
          <w:bCs/>
          <w:i/>
          <w:iCs/>
        </w:rPr>
        <w:t>Insert Table 1</w:t>
      </w:r>
      <w:r w:rsidR="00E31A24">
        <w:rPr>
          <w:b/>
          <w:bCs/>
          <w:i/>
          <w:iCs/>
        </w:rPr>
        <w:t>3</w:t>
      </w:r>
      <w:r>
        <w:rPr>
          <w:b/>
          <w:bCs/>
          <w:i/>
          <w:iCs/>
        </w:rPr>
        <w:t xml:space="preserve"> Here</w:t>
      </w:r>
    </w:p>
    <w:p w14:paraId="0EE4BF28" w14:textId="2CAE2836" w:rsidR="00CD00E1" w:rsidRDefault="00CD00E1" w:rsidP="00C15AF8">
      <w:r>
        <w:rPr>
          <w:b/>
          <w:bCs/>
          <w:i/>
          <w:iCs/>
        </w:rPr>
        <w:t>Insert Table 1</w:t>
      </w:r>
      <w:r w:rsidR="00E31A24">
        <w:rPr>
          <w:b/>
          <w:bCs/>
          <w:i/>
          <w:iCs/>
        </w:rPr>
        <w:t>4</w:t>
      </w:r>
      <w:r>
        <w:rPr>
          <w:b/>
          <w:bCs/>
          <w:i/>
          <w:iCs/>
        </w:rPr>
        <w:t xml:space="preserve"> Here</w:t>
      </w:r>
    </w:p>
    <w:p w14:paraId="72597FA5" w14:textId="6D98A046" w:rsidR="0004242D" w:rsidRPr="00FC071A" w:rsidRDefault="00CD00E1" w:rsidP="00C15AF8">
      <w:r>
        <w:tab/>
      </w:r>
      <w:r>
        <w:rPr>
          <w:b/>
          <w:bCs/>
        </w:rPr>
        <w:t xml:space="preserve">Test Four. </w:t>
      </w:r>
      <w:r>
        <w:t>The ANOVA results corresponding to test four are presented in Table 1</w:t>
      </w:r>
      <w:r w:rsidR="00E31A24">
        <w:t>5</w:t>
      </w:r>
      <w:r>
        <w:t>, and 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 xml:space="preserve">&lt; .001) </w:t>
      </w:r>
      <w:r w:rsidR="003C45BC">
        <w:lastRenderedPageBreak/>
        <w:t>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75A989AB" w14:textId="552C2415" w:rsidR="000D5B19" w:rsidRDefault="000D5B19" w:rsidP="000D5B19">
      <w:r>
        <w:rPr>
          <w:b/>
          <w:bCs/>
          <w:i/>
          <w:iCs/>
        </w:rPr>
        <w:t>Insert Table 1</w:t>
      </w:r>
      <w:r w:rsidR="00E31A24">
        <w:rPr>
          <w:b/>
          <w:bCs/>
          <w:i/>
          <w:iCs/>
        </w:rPr>
        <w:t>5</w:t>
      </w:r>
      <w:r>
        <w:rPr>
          <w:b/>
          <w:bCs/>
          <w:i/>
          <w:iCs/>
        </w:rPr>
        <w:t xml:space="preserve"> Here</w:t>
      </w:r>
    </w:p>
    <w:p w14:paraId="67C1544E" w14:textId="1542517A" w:rsidR="000D5B19" w:rsidRDefault="000D5B19" w:rsidP="000D5B19">
      <w:pPr>
        <w:pStyle w:val="Heading2"/>
      </w:pPr>
      <w:r>
        <w:t>Total Symptom</w:t>
      </w:r>
      <w:r w:rsidRPr="000D5B19">
        <w:t xml:space="preserve"> </w:t>
      </w:r>
      <w:r w:rsidR="008963F6">
        <w:t>Score</w:t>
      </w:r>
      <w:r w:rsidRPr="000D5B19">
        <w:t xml:space="preserve"> a</w:t>
      </w:r>
      <w:r>
        <w:t xml:space="preserve">t Test One across Number of Tests Completed </w:t>
      </w:r>
    </w:p>
    <w:p w14:paraId="1FE60822" w14:textId="6352210E" w:rsidR="000D5B19" w:rsidRPr="00F00534" w:rsidRDefault="000D5B19" w:rsidP="000D5B19">
      <w:r>
        <w:tab/>
        <w:t>Table 1</w:t>
      </w:r>
      <w:r w:rsidR="00E31A24">
        <w:t>6</w:t>
      </w:r>
      <w:r>
        <w:t xml:space="preserve"> displays descriptive statistics of test one total symptom scores by </w:t>
      </w:r>
      <w:r w:rsidR="007427EE">
        <w:t>sex</w:t>
      </w:r>
      <w:r>
        <w:t xml:space="preserve"> and the number of tests completed</w:t>
      </w:r>
      <w:r w:rsidR="0077053F">
        <w:t>, and the ANOVA results are reported in Table 1</w:t>
      </w:r>
      <w:r w:rsidR="00E31A24">
        <w:t>7</w:t>
      </w:r>
      <w:r w:rsidR="0077053F">
        <w:t>. The total 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tests completed and </w:t>
      </w:r>
      <w:r w:rsidR="007427EE">
        <w:t>sex</w:t>
      </w:r>
      <w:r w:rsidR="0077053F">
        <w:t xml:space="preserve"> were examined. The difference in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&lt; .001. The difference in 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192E3A">
        <w:t xml:space="preserve">test one </w:t>
      </w:r>
      <w:r w:rsidR="0077053F">
        <w:t xml:space="preserve">total symptom scores than students who completed </w:t>
      </w:r>
      <w:r w:rsidR="00192E3A">
        <w:t>three tests (</w:t>
      </w:r>
      <w:r w:rsidR="00192E3A">
        <w:rPr>
          <w:i/>
          <w:iCs/>
        </w:rPr>
        <w:t xml:space="preserve">M </w:t>
      </w:r>
      <w:r w:rsidR="00192E3A">
        <w:t xml:space="preserve">= 16.09, </w:t>
      </w:r>
      <w:r w:rsidR="00192E3A">
        <w:rPr>
          <w:i/>
          <w:iCs/>
        </w:rPr>
        <w:t xml:space="preserve">SD </w:t>
      </w:r>
      <w:r w:rsidR="00192E3A">
        <w:t>– 18.10), two tests (</w:t>
      </w:r>
      <w:r w:rsidR="00192E3A">
        <w:rPr>
          <w:i/>
          <w:iCs/>
        </w:rPr>
        <w:t xml:space="preserve">M </w:t>
      </w:r>
      <w:r w:rsidR="00192E3A">
        <w:t xml:space="preserve">= 13.31, </w:t>
      </w:r>
      <w:r w:rsidR="00192E3A">
        <w:rPr>
          <w:i/>
          <w:iCs/>
        </w:rPr>
        <w:t xml:space="preserve">SD </w:t>
      </w:r>
      <w:r w:rsidR="00724379">
        <w:t>=</w:t>
      </w:r>
      <w:r w:rsidR="00192E3A">
        <w:t xml:space="preserve"> 16.76), and one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Mean differences between students who completed one test and two tests, one test and three tests, and two tests and three 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w:t>
      </w:r>
      <w:r w:rsidR="00F00534">
        <w:lastRenderedPageBreak/>
        <w:t xml:space="preserve">significantly higher 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0FC63FD3" w:rsidR="008C78AC" w:rsidRDefault="008C78AC" w:rsidP="008C78AC">
      <w:pPr>
        <w:rPr>
          <w:b/>
          <w:bCs/>
          <w:i/>
          <w:iCs/>
        </w:rPr>
      </w:pPr>
      <w:r>
        <w:rPr>
          <w:b/>
          <w:bCs/>
          <w:i/>
          <w:iCs/>
        </w:rPr>
        <w:t>Insert Table 1</w:t>
      </w:r>
      <w:r w:rsidR="00E31A24">
        <w:rPr>
          <w:b/>
          <w:bCs/>
          <w:i/>
          <w:iCs/>
        </w:rPr>
        <w:t>6</w:t>
      </w:r>
      <w:r>
        <w:rPr>
          <w:b/>
          <w:bCs/>
          <w:i/>
          <w:iCs/>
        </w:rPr>
        <w:t xml:space="preserve"> Here</w:t>
      </w:r>
    </w:p>
    <w:p w14:paraId="34D4BBFB" w14:textId="01B7A820" w:rsidR="008C78AC" w:rsidRDefault="008C78AC" w:rsidP="008C78AC">
      <w:pPr>
        <w:rPr>
          <w:b/>
          <w:bCs/>
          <w:i/>
          <w:iCs/>
        </w:rPr>
      </w:pPr>
      <w:r>
        <w:rPr>
          <w:b/>
          <w:bCs/>
          <w:i/>
          <w:iCs/>
        </w:rPr>
        <w:t>Insert Table 1</w:t>
      </w:r>
      <w:r w:rsidR="00E31A24">
        <w:rPr>
          <w:b/>
          <w:bCs/>
          <w:i/>
          <w:iCs/>
        </w:rPr>
        <w:t>7</w:t>
      </w:r>
      <w:r>
        <w:rPr>
          <w:b/>
          <w:bCs/>
          <w:i/>
          <w:iCs/>
        </w:rPr>
        <w:t xml:space="preserve"> Here</w:t>
      </w:r>
    </w:p>
    <w:p w14:paraId="20715150" w14:textId="4F85BB23" w:rsidR="008C78AC" w:rsidRDefault="008C78AC" w:rsidP="008C78AC">
      <w:pPr>
        <w:pStyle w:val="Heading1"/>
      </w:pPr>
      <w:r>
        <w:t>Discussion</w:t>
      </w:r>
    </w:p>
    <w:p w14:paraId="7E7861E4" w14:textId="1A0F5155" w:rsidR="00536CB8" w:rsidRDefault="00130679" w:rsidP="008C78AC">
      <w:r>
        <w:tab/>
        <w:t xml:space="preserve">The purpose of this retrospective analysis was to evaluate trends in symptom reporting over 13 years of ImPACT testing across the state of Hawaii in 13 to 18-year-olds. </w:t>
      </w:r>
      <w:r w:rsidR="00D12097">
        <w:t xml:space="preserve">Results were consistent with previous studies evaluating the relationship between symptom reporting and </w:t>
      </w:r>
      <w:r w:rsidR="007427EE">
        <w:t>sex</w:t>
      </w:r>
      <w:r w:rsidR="00D12097">
        <w:t xml:space="preserve"> that have identified females to report higher ratings of symptom severity following a concussion </w:t>
      </w:r>
      <w:r w:rsidR="00D12097">
        <w:fldChar w:fldCharType="begin" w:fldLock="1"/>
      </w:r>
      <w:r w:rsidR="00176883">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concussions?","type":"article-journal","volume":"41"},"uris":["http://www.mendeley.com/documents/?uuid=72df52ae-30a1-480a-b8c3-752a43679e75"]},{"id":"ITEM-3","itemData":{"DOI":"10.1177/0363546509332497","ISSN":"03635465","PMID":"19460813","abstract":"Background: This study was designed to investigate differences in recovery in male and female soccer athletes. Hypotheses: Soccer players with a history of concussion will perform worse on neurocognitive testing than players without a history of concussion. Furthermore, female athletes will demonstrate poorer performance on neurocognitive testing than male athletes. Study Design: Cohort study (prognosis): Level of evidence, 2. Methods: Computer-based neuropsychological testing using reaction time, memory, and visual motor-speed composite scores of the ImPACT test battery was performed postconcussion in soccer players ranging in age from 8 to 24 years (N = 234; 141 females, 93 males). A multivariate analysis of variance was conducted to examine group differences in neurocognitive performance between male and female athletes with and without a history of concussion. Results: Soccer players with a history of at least 1 previous concussion performed significantly worse on ImPACT than those who had not sustained a prior concussion (F = 2.92, P =.03). In addition, female soccer players performed worse on neurocognitive testing (F = 2.72, P =.05) and also reported more symptoms (F = 20.1, P =.00001) than male soccer players. There was no significant difference in body mass index between male and female players (F =.04, P =.85). Conclusion: A history of concussion and gender may account for significant differences in postconcussive neurocognitive test scores in soccer players and may play a role in determining recovery. These differences do not appear to reflect differences in mass between genders and may be related to other gender-specific factors that deserve further study. © 2009 The Author(s).","author":[{"dropping-particle":"","family":"Colvin","given":"Alexis Chiang","non-dropping-particle":"","parse-names":false,"suffix":""},{"dropping-particle":"","family":"Mullen","given":"Jimmy","non-dropping-particle":"","parse-names":false,"suffix":""},{"dropping-particle":"","family":"Lovell","given":"Mark R.","non-dropping-particle":"","parse-names":false,"suffix":""},{"dropping-particle":"","family":"West","given":"Robin Vereeke","non-dropping-particle":"","parse-names":false,"suffix":""},{"dropping-particle":"","family":"Collins","given":"Micky W.","non-dropping-particle":"","parse-names":false,"suffix":""},{"dropping-particle":"","family":"Groh","given":"Megan","non-dropping-particle":"","parse-names":false,"suffix":""}],"container-title":"American Journal of Sports Medicine","id":"ITEM-3","issue":"9","issued":{"date-parts":[["2009"]]},"page":"1699-1704","title":"The role of concussion history and gender in recovery from soccer-related concussion","type":"article-journal","volume":"37"},"uris":["http://www.mendeley.com/documents/?uuid=b8b26554-f378-4fa6-bc43-702f6c605b6d"]},{"id":"ITEM-4","itemData":{"DOI":"10.3171/2013.9.PEDS13257","ISSN":"19330707","abstract":"Object.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Pediatrics","id":"ITEM-4","issue":"1","issued":{"date-parts":[["2014"]]},"page":"72-81","title":"Effect of sex on symptoms and return to baseline in sport-related concussion: Clinical article","type":"article-journal","volume":"13"},"uris":["http://www.mendeley.com/documents/?uuid=c03ccb4f-537a-444b-ac81-9b64e8553132"]}],"mendeley":{"formattedCitation":"(Colvin et al., 2009; Covassin et al., 2013; Ono et al., 2016; Zuckerman et al., 2014)","plainTextFormattedCitation":"(Colvin et al., 2009; Covassin et al., 2013; Ono et al., 2016; Zuckerman et al., 2014)","previouslyFormattedCitation":"(Colvin et al., 2009; Covassin et al., 2013; Ono et al., 2016; Zuckerman et al., 2014)"},"properties":{"noteIndex":0},"schema":"https://github.com/citation-style-language/schema/raw/master/csl-citation.json"}</w:instrText>
      </w:r>
      <w:r w:rsidR="00D12097">
        <w:fldChar w:fldCharType="separate"/>
      </w:r>
      <w:r w:rsidR="00D12097" w:rsidRPr="00D12097">
        <w:rPr>
          <w:noProof/>
        </w:rPr>
        <w:t>(Colvin et al., 2009; Covassin et al., 2013; Ono et al., 2016; Zuckerman et al., 2014)</w:t>
      </w:r>
      <w:r w:rsidR="00D12097">
        <w:fldChar w:fldCharType="end"/>
      </w:r>
      <w:r w:rsidR="00D12097">
        <w:t>. Regardless of the number of ImPACT tests completed in the present retrospective analysis, females were generally identified to report higher symptom severity</w:t>
      </w:r>
      <w:r w:rsidR="00724379">
        <w:t xml:space="preserve"> than males</w:t>
      </w:r>
      <w:r w:rsidR="00D12097">
        <w:t xml:space="preserve"> across the six symptom clusters. Additionally consistent with previous research was the finding that both males and females </w:t>
      </w:r>
      <w:r w:rsidR="00176883">
        <w:t xml:space="preserve">develop symptom profiles consistently rating symptoms from the headache-migraine, cognitive, and sleep clusters with the highest </w:t>
      </w:r>
      <w:r w:rsidR="00724379">
        <w:t>severity ratings</w:t>
      </w:r>
      <w:r w:rsidR="00176883">
        <w:t xml:space="preserve"> following a concussion </w:t>
      </w:r>
      <w:r w:rsidR="00176883">
        <w:fldChar w:fldCharType="begin" w:fldLock="1"/>
      </w:r>
      <w:r w:rsidR="00BC5883">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concussion","type":"article-journal","volume":"44"},"uris":["http://www.mendeley.com/documents/?uuid=891cdf79-e2f4-4631-b260-1d82cdccb86b"]},{"id":"ITEM-3","itemData":{"DOI":"10.3171/2013.9.PEDS13257","ISSN":"19330707","abstract":"Object. Sport-related concussions (SRCs) among youth athletes represent a significant public health concern. Prior research suggests that females fare worse symptomatically after an SRC. The authors aimed to assess sex differences in number, severity, and resolution of postconcussive symptoms using reliable change index (RCI) methodology applied to days to return to symptom baseline. Methods. Between 2009 and 2011, 740 youth athletes completed valid neurocognitive and symptom testing before and after an SRC using Immediate Post-Concussion Assessment and Cognitive Testing (ImPACT). A total of 122 female and 122 male athletes were matched on number of prior concussions, age, and number of days to first postconcussion test. At baseline and postconcussion, the authors compared each of the individual 22 symptoms on ImPACT to calculate individual symptom severity and aggregate symptom severity, or the Total Symptom Score (TSS). When comparing individual symptoms, the significance level for the comparison of each symptom was set at 0.05/22 = 0.0023. When comparing aggregate symptom severity, or TSS, a single value was compared, requiring an alpha set to 0.05. The number of days to return to baseline TSS was compared using RCI methods set at the 80% confidence interval, equal to a raw score point value of 9.18 on the TSS. Results. At baseline, females reported a greater severity for the symptom, \"sleeping less than usual,\" compared with males (0.88 ± 1.49 vs 0.31 ± 0.86, p &lt; 0.001). However, no other individual symptom severity differences were noted before or after SRC. At baseline, females exhibited a statistically significant greater aggregate symptom severity than males (7.24 ± 10.22 vs 4.10 ± 6.52, p = 0.005). Greater aggregate symptom severity for females was also found postconcussion (21.38 ± 19.02 vs 16.80 ± 17.07, p = 0.049). Females took longer to return to baseline TSS (9.1 ± 7.1 days vs 7.0 ± 5.1 days, p = 0.013). Conclusions. The results of this retrospective study indicate that females endorse a greater severity of symptoms at baseline and postconcussion than males without significantly different symptom profiles. Furthermore, after suffering an SRC, females take longer to return to their baseline symptom level. ©AANS, 2014.","author":[{"dropping-particle":"","family":"Zuckerman","given":"Scott L.","non-dropping-particle":"","parse-names":false,"suffix":""},{"dropping-particle":"","family":"Apple","given":"Rachel P.","non-dropping-particle":"","parse-names":false,"suffix":""},{"dropping-particle":"","family":"Odom","given":"Mitchell J.","non-dropping-particle":"","parse-names":false,"suffix":""},{"dropping-particle":"","family":"Lee","given":"Young M.","non-dropping-particle":"","parse-names":false,"suffix":""},{"dropping-particle":"","family":"Solomon","given":"Gary S.","non-dropping-particle":"","parse-names":false,"suffix":""},{"dropping-particle":"","family":"Sills","given":"Allen K.","non-dropping-particle":"","parse-names":false,"suffix":""}],"container-title":"Journal of Neurosurgery: Pediatrics","id":"ITEM-3","issue":"1","issued":{"date-parts":[["2014"]]},"page":"72-81","title":"Effect of sex on symptoms and return to baseline in sport-related concussion: Clinical article","type":"article-journal","volume":"13"},"uris":["http://www.mendeley.com/documents/?uuid=c03ccb4f-537a-444b-ac81-9b64e8553132"]}],"mendeley":{"formattedCitation":"(Covassin et al., 2013; Ono et al., 2016; Zuckerman et al., 2014)","plainTextFormattedCitation":"(Covassin et al., 2013; Ono et al., 2016; Zuckerman et al., 2014)","previouslyFormattedCitation":"(Covassin et al., 2013; Ono et al., 2016; Zuckerman et al., 2014)"},"properties":{"noteIndex":0},"schema":"https://github.com/citation-style-language/schema/raw/master/csl-citation.json"}</w:instrText>
      </w:r>
      <w:r w:rsidR="00176883">
        <w:fldChar w:fldCharType="separate"/>
      </w:r>
      <w:r w:rsidR="00176883" w:rsidRPr="00176883">
        <w:rPr>
          <w:noProof/>
        </w:rPr>
        <w:t>(Covassin et al., 2013; Ono et al., 2016; Zuckerman et al., 2014)</w:t>
      </w:r>
      <w:r w:rsidR="00176883">
        <w:fldChar w:fldCharType="end"/>
      </w:r>
      <w:r w:rsidR="00176883">
        <w:t xml:space="preserve">. </w:t>
      </w:r>
    </w:p>
    <w:p w14:paraId="46A41F1E" w14:textId="2CAC34FC" w:rsidR="00176883" w:rsidRDefault="00536CB8" w:rsidP="00536CB8">
      <w:pPr>
        <w:ind w:firstLine="720"/>
      </w:pPr>
      <w:r>
        <w:t>One goal</w:t>
      </w:r>
      <w:r w:rsidR="00176883">
        <w:t xml:space="preserve"> of this analysis was to explore how symptom cluster ratings change with consecutive testing during the gradual recovery process with the expectation that</w:t>
      </w:r>
      <w:r w:rsidR="009F687A">
        <w:t xml:space="preserve"> symptom</w:t>
      </w:r>
      <w:r w:rsidR="00176883">
        <w:t xml:space="preserve"> clusters would not be rated significantly different</w:t>
      </w:r>
      <w:r w:rsidR="00724379">
        <w:t xml:space="preserve"> over time</w:t>
      </w:r>
      <w:r w:rsidR="00176883">
        <w:t xml:space="preserve">, especially at the time of last testing for students completing three or four post-injury tests. </w:t>
      </w:r>
      <w:r w:rsidR="007427EE">
        <w:t>Although</w:t>
      </w:r>
      <w:r w:rsidR="00176883">
        <w:t xml:space="preserve"> symptom severity ratings were observed to decrease with consecutive testing</w:t>
      </w:r>
      <w:r w:rsidR="009F687A">
        <w:t xml:space="preserve"> across all clusters</w:t>
      </w:r>
      <w:r w:rsidR="00176883">
        <w:t xml:space="preserve">, symptoms from the headache-migraine, cognitive, and sleep clusters continued to be consistently rated with higher severity </w:t>
      </w:r>
      <w:r w:rsidR="009F687A">
        <w:lastRenderedPageBreak/>
        <w:t>scores than symptoms from other clusters</w:t>
      </w:r>
      <w:r w:rsidR="007427EE">
        <w:t xml:space="preserve"> </w:t>
      </w:r>
      <w:r w:rsidR="007427EE" w:rsidRPr="00AB0346">
        <w:t xml:space="preserve">both at the time of initial </w:t>
      </w:r>
      <w:r w:rsidR="009F687A" w:rsidRPr="00AB0346">
        <w:t>testing</w:t>
      </w:r>
      <w:r w:rsidR="007427EE" w:rsidRPr="00AB0346">
        <w:t xml:space="preserve"> and throughout the </w:t>
      </w:r>
      <w:r w:rsidR="009F687A" w:rsidRPr="00AB0346">
        <w:t>recovery duration</w:t>
      </w:r>
      <w:r w:rsidR="00176883" w:rsidRPr="00AB0346">
        <w:t>.</w:t>
      </w:r>
      <w:r w:rsidR="00176883">
        <w:t xml:space="preserve"> </w:t>
      </w:r>
    </w:p>
    <w:p w14:paraId="0D64B01A" w14:textId="3158E274" w:rsidR="00536CB8" w:rsidRDefault="00536CB8" w:rsidP="00536CB8">
      <w:pPr>
        <w:ind w:firstLine="720"/>
      </w:pPr>
      <w:r>
        <w:t xml:space="preserve">Another goal of this study was to evaluate the difference in test one </w:t>
      </w:r>
      <w:r w:rsidR="009F687A">
        <w:t>total symptom scores</w:t>
      </w:r>
      <w:r>
        <w:t xml:space="preserve"> across the four distinct groups corresponding to the total of number of tests completed with the expectation that students who eventually completed four post-injury tests would report the highest</w:t>
      </w:r>
      <w:r w:rsidR="009F687A">
        <w:t xml:space="preserve"> test one total symptom scores</w:t>
      </w:r>
      <w:r>
        <w:t>. The results of the analysis aligned with our hypothesis as students who completed four post-injury tests reported significantly higher</w:t>
      </w:r>
      <w:r w:rsidR="009F687A">
        <w:t xml:space="preserve"> test one total symptom scores (</w:t>
      </w:r>
      <w:r w:rsidR="009F687A">
        <w:rPr>
          <w:i/>
          <w:iCs/>
        </w:rPr>
        <w:t xml:space="preserve">M </w:t>
      </w:r>
      <w:r w:rsidR="009F687A">
        <w:t>= 18.95)</w:t>
      </w:r>
      <w:r>
        <w:t xml:space="preserve"> </w:t>
      </w:r>
      <w:r w:rsidR="009F687A">
        <w:t>than</w:t>
      </w:r>
      <w:r>
        <w:t xml:space="preserve"> the other three groups. There additionally appeared to be a linear relationship between</w:t>
      </w:r>
      <w:r w:rsidR="009F687A">
        <w:t xml:space="preserve"> test one total symptom score</w:t>
      </w:r>
      <w:r>
        <w:t xml:space="preserve"> and </w:t>
      </w:r>
      <w:r w:rsidR="009F687A">
        <w:t xml:space="preserve">the </w:t>
      </w:r>
      <w:r>
        <w:t xml:space="preserve">eventual total number of tests completed as </w:t>
      </w:r>
      <w:r w:rsidR="00724379">
        <w:t xml:space="preserve">test one </w:t>
      </w:r>
      <w:r w:rsidR="009F687A">
        <w:t>total symptom score</w:t>
      </w:r>
      <w:r>
        <w:t xml:space="preserve"> was identified to gradually increase </w:t>
      </w:r>
      <w:r w:rsidR="00724379">
        <w:t>for more tests eventually completed</w:t>
      </w:r>
      <w:r>
        <w:t>.</w:t>
      </w:r>
    </w:p>
    <w:p w14:paraId="7FEDA310" w14:textId="6AE3CF0C" w:rsidR="00C43EE4" w:rsidRDefault="00C43EE4" w:rsidP="00C43EE4">
      <w:pPr>
        <w:pStyle w:val="Heading2"/>
      </w:pPr>
      <w:r>
        <w:t>How Trends in Symptom Severity can Influence the Future of RTL</w:t>
      </w:r>
    </w:p>
    <w:p w14:paraId="408AE7A9" w14:textId="1356EBF1" w:rsidR="00C43EE4" w:rsidRDefault="00C43EE4" w:rsidP="008C78AC">
      <w:r>
        <w:tab/>
      </w:r>
      <w:r w:rsidR="00866044">
        <w:t>T</w:t>
      </w:r>
      <w:r w:rsidR="00433B39">
        <w:t>he large sample size</w:t>
      </w:r>
      <w:r w:rsidR="00866044">
        <w:t xml:space="preserve"> of this</w:t>
      </w:r>
      <w:r w:rsidR="00433B39">
        <w:t xml:space="preserve"> </w:t>
      </w:r>
      <w:r w:rsidR="00724379">
        <w:t xml:space="preserve">analysis </w:t>
      </w:r>
      <w:r w:rsidR="00433B39">
        <w:t>provides insight on what symptoms burden</w:t>
      </w:r>
      <w:r w:rsidR="00BC5883">
        <w:t xml:space="preserve"> students the most during their return to school</w:t>
      </w:r>
      <w:r w:rsidR="00A37638">
        <w:t xml:space="preserve"> as </w:t>
      </w:r>
      <w:r w:rsidR="00BC5883">
        <w:t>various concussion symptoms may interact with each other to impact student academic performance. Specifically, symptoms from the 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rate the most severely</w:t>
      </w:r>
      <w:r w:rsidR="00BC5883">
        <w:t xml:space="preserve">, it is imperative for educators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 </w:t>
      </w:r>
      <w:r w:rsidR="00724379">
        <w:t xml:space="preserve">test one </w:t>
      </w:r>
      <w:r w:rsidR="00536CB8">
        <w:t>symptom severity</w:t>
      </w:r>
      <w:r w:rsidR="00724379">
        <w:t xml:space="preserve"> </w:t>
      </w:r>
      <w:r w:rsidR="00536CB8">
        <w:t xml:space="preserve">required more tests to complete the protocol corresponding to a longer recovery, which further indicates the importance of having supports and protocols in place to provide early identification </w:t>
      </w:r>
      <w:r w:rsidR="00536CB8">
        <w:lastRenderedPageBreak/>
        <w:t>of students most at risk of prolonged recovery to prevent negative academic outcome.</w:t>
      </w:r>
      <w:r w:rsidR="00846746">
        <w:t xml:space="preserve"> </w:t>
      </w:r>
      <w:r w:rsidR="00536CB8">
        <w:t xml:space="preserve">With the information obtained from this analysis, the next step is to develop and implement RTL protocols that account for the following considerations. </w:t>
      </w:r>
    </w:p>
    <w:p w14:paraId="7EB412FF" w14:textId="6E7269DC" w:rsidR="006625FC" w:rsidRDefault="0099394C" w:rsidP="0099394C">
      <w:pPr>
        <w:pStyle w:val="Heading3"/>
      </w:pPr>
      <w:r>
        <w:t xml:space="preserve">Measurement Limitations </w:t>
      </w:r>
    </w:p>
    <w:p w14:paraId="105786C1" w14:textId="77777777" w:rsidR="00A36EE3" w:rsidRDefault="0099394C" w:rsidP="0099394C">
      <w:r>
        <w:tab/>
        <w:t xml:space="preserve">A key consideration for RTL development is the need to address the limitations to how student academic need is measured post-concussion. </w:t>
      </w:r>
      <w:r w:rsidR="000C6298">
        <w:t xml:space="preserve">Although symptom severity measures like the PCSS provide a method to quantify the severity of student symptoms, these measures have been identified to underrepresent symptoms from the ocular-motor and vestibular clusters </w:t>
      </w:r>
      <w:r w:rsidR="000C6298">
        <w:fldChar w:fldCharType="begin" w:fldLock="1"/>
      </w:r>
      <w:r w:rsidR="00F04D7C">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rsidR="000C6298">
        <w:fldChar w:fldCharType="separate"/>
      </w:r>
      <w:r w:rsidR="000C6298" w:rsidRPr="000C6298">
        <w:rPr>
          <w:noProof/>
        </w:rPr>
        <w:t>(Lumba-Brown et al., 2019)</w:t>
      </w:r>
      <w:r w:rsidR="000C6298">
        <w:fldChar w:fldCharType="end"/>
      </w:r>
      <w:r w:rsidR="000C6298">
        <w:t xml:space="preserve">. </w:t>
      </w:r>
      <w:r w:rsidR="00FE4D27">
        <w:t>Such a bias in symptom measurement may have influenced the results of the present analysis as the vestibular and ocular-motor clusters were consistently rated with less severity than other clusters.</w:t>
      </w:r>
      <w:r w:rsidR="00724379">
        <w:t xml:space="preserve"> Moreover, it may lead to the misidentification of students experiencing negative academic outcome because of these symptoms. </w:t>
      </w:r>
    </w:p>
    <w:p w14:paraId="36540B84" w14:textId="3A134554" w:rsidR="0099394C" w:rsidRPr="00530F97" w:rsidRDefault="00865F84" w:rsidP="00A36EE3">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w:t>
      </w:r>
      <w:r w:rsidR="00A36EE3" w:rsidRPr="00530F97">
        <w: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7C24CD4B" w14:textId="603FAB35" w:rsidR="005C1800" w:rsidRDefault="00FE4D27" w:rsidP="0099394C">
      <w:r w:rsidRPr="00530F97">
        <w:tab/>
        <w:t>Besides symptom measurement, there is a need to develop</w:t>
      </w:r>
      <w:r w:rsidR="005C1800" w:rsidRPr="00530F97">
        <w:t xml:space="preserve"> and implement</w:t>
      </w:r>
      <w:r w:rsidRPr="00530F97">
        <w:t xml:space="preserve"> measurement tools that can be utilized repeatedly to provide clinicians</w:t>
      </w:r>
      <w:r w:rsidR="00865F84" w:rsidRPr="00530F97">
        <w:t xml:space="preserve"> and educators</w:t>
      </w:r>
      <w:r w:rsidRPr="00530F97">
        <w:t xml:space="preserve"> with valid and reliable </w:t>
      </w:r>
      <w:r w:rsidRPr="00530F97">
        <w:lastRenderedPageBreak/>
        <w:t>information in determining RTL management decisions. The Concussion Learning Assessment and School Survey</w:t>
      </w:r>
      <w:r w:rsidR="007F1B66" w:rsidRPr="00530F97">
        <w:t>, 3</w:t>
      </w:r>
      <w:r w:rsidR="007F1B66" w:rsidRPr="00530F97">
        <w:rPr>
          <w:vertAlign w:val="superscript"/>
        </w:rPr>
        <w:t>rd</w:t>
      </w:r>
      <w:r w:rsidR="007F1B66" w:rsidRPr="00530F97">
        <w:t xml:space="preserve"> Edition</w:t>
      </w:r>
      <w:r w:rsidRPr="00530F97">
        <w:t xml:space="preserve"> (CLASS</w:t>
      </w:r>
      <w:r w:rsidR="007F1B66" w:rsidRPr="00530F97">
        <w:t>-3</w:t>
      </w:r>
      <w:r w:rsidRPr="00530F97">
        <w:t>)</w:t>
      </w:r>
      <w:r w:rsidR="00865F84" w:rsidRPr="00530F97">
        <w:t xml:space="preserve"> </w:t>
      </w:r>
      <w:r w:rsidR="00865F84" w:rsidRPr="00530F97">
        <w:fldChar w:fldCharType="begin" w:fldLock="1"/>
      </w:r>
      <w:r w:rsidR="00AB0346">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00865F84" w:rsidRPr="00530F97">
        <w:fldChar w:fldCharType="separate"/>
      </w:r>
      <w:r w:rsidR="00865F84" w:rsidRPr="00530F97">
        <w:rPr>
          <w:noProof/>
        </w:rPr>
        <w:t>(Gioia et al., 2020)</w:t>
      </w:r>
      <w:r w:rsidR="00865F84" w:rsidRPr="00530F97">
        <w:fldChar w:fldCharType="end"/>
      </w:r>
      <w:r w:rsidRPr="00530F97">
        <w:t xml:space="preserve"> is one such </w:t>
      </w:r>
      <w:r w:rsidR="005C1800" w:rsidRPr="00530F97">
        <w:t>tool</w:t>
      </w:r>
      <w:r w:rsidR="00D603DD" w:rsidRPr="00530F97">
        <w:t xml:space="preserve"> with reasonably strong psychometric properties</w:t>
      </w:r>
      <w:r w:rsidRPr="00530F97">
        <w:t xml:space="preserve"> that provides educators with a </w:t>
      </w:r>
      <w:r w:rsidR="007F1B66" w:rsidRPr="00530F97">
        <w:t>measurement</w:t>
      </w:r>
      <w:r w:rsidRPr="00530F97">
        <w:t xml:space="preserve"> to</w:t>
      </w:r>
      <w:r w:rsidR="007F1B66" w:rsidRPr="00530F97">
        <w:t xml:space="preserve"> </w:t>
      </w:r>
      <w:r w:rsidRPr="00530F97">
        <w:t xml:space="preserve">characterize student </w:t>
      </w:r>
      <w:r w:rsidR="007F1B66" w:rsidRPr="00530F97">
        <w:t xml:space="preserve">academic </w:t>
      </w:r>
      <w:r w:rsidRPr="00530F97">
        <w:t>needs</w:t>
      </w:r>
      <w:r w:rsidR="00D84B7F" w:rsidRPr="00530F97">
        <w:t xml:space="preserve"> </w:t>
      </w:r>
      <w:r w:rsidR="00D603DD" w:rsidRPr="00530F97">
        <w:t>during concussion recovery</w:t>
      </w:r>
      <w:r w:rsidR="007F1B66" w:rsidRPr="00530F97">
        <w:t xml:space="preserve">. Previous versions of </w:t>
      </w:r>
      <w:r w:rsidR="00F04D7C" w:rsidRPr="00530F97">
        <w:t>the CLASS ha</w:t>
      </w:r>
      <w:r w:rsidR="007F1B66" w:rsidRPr="00530F97">
        <w:t>ve</w:t>
      </w:r>
      <w:r w:rsidR="00F04D7C" w:rsidRPr="00530F97">
        <w:t xml:space="preserve"> been </w:t>
      </w:r>
      <w:r w:rsidR="005C1800" w:rsidRPr="00530F97">
        <w:t>determined</w:t>
      </w:r>
      <w:r w:rsidR="00F04D7C" w:rsidRPr="00530F97">
        <w:t xml:space="preserve"> to successfully identify students experiencing academic challenges post-concussion, especially when used in tandem with symptom severity measurements like the PCSS </w:t>
      </w:r>
      <w:r w:rsidR="00F04D7C" w:rsidRPr="00530F97">
        <w:fldChar w:fldCharType="begin" w:fldLock="1"/>
      </w:r>
      <w:r w:rsidR="00112A34" w:rsidRPr="00530F97">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F04D7C" w:rsidRPr="00530F97">
        <w:fldChar w:fldCharType="separate"/>
      </w:r>
      <w:r w:rsidR="00F04D7C" w:rsidRPr="00530F97">
        <w:rPr>
          <w:noProof/>
        </w:rPr>
        <w:t>(Ransom et al., 2015)</w:t>
      </w:r>
      <w:r w:rsidR="00F04D7C" w:rsidRPr="00530F97">
        <w:fldChar w:fldCharType="end"/>
      </w:r>
      <w:r w:rsidR="00F04D7C" w:rsidRPr="00530F97">
        <w:t>.</w:t>
      </w:r>
      <w:r w:rsidR="005C1800" w:rsidRPr="00530F97">
        <w:t xml:space="preserve"> </w:t>
      </w:r>
      <w:r w:rsidR="00A36EE3" w:rsidRPr="00530F97">
        <w:t>Continued evaluation of the reliability and validity of the CLASS-3 on diverse populations is certainly warranted to expand its use across the educational spectrum.</w:t>
      </w:r>
      <w:r w:rsidR="00A36EE3">
        <w:t xml:space="preserve"> </w:t>
      </w:r>
    </w:p>
    <w:p w14:paraId="59F8C4E5" w14:textId="42F6DA1C" w:rsidR="00832CFC" w:rsidRDefault="00832CFC" w:rsidP="00832CFC">
      <w:pPr>
        <w:pStyle w:val="Heading3"/>
      </w:pPr>
      <w:r>
        <w:t xml:space="preserve">Implementation Limitations </w:t>
      </w:r>
    </w:p>
    <w:p w14:paraId="131A3E77" w14:textId="337CF66F" w:rsidR="00832CFC" w:rsidRDefault="00832CFC" w:rsidP="00832CFC">
      <w:r>
        <w:tab/>
        <w:t>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protocols must be evaluated on schools with diverse</w:t>
      </w:r>
      <w:r w:rsidR="007B03CD">
        <w:t xml:space="preserve"> and underrepresented</w:t>
      </w:r>
      <w:r>
        <w:t xml:space="preserve"> backgrounds </w:t>
      </w:r>
      <w:r w:rsidR="007B03CD">
        <w:t xml:space="preserve">to ensure effective protocols can extend to all students. </w:t>
      </w:r>
    </w:p>
    <w:p w14:paraId="5C06C4E2" w14:textId="3263181F" w:rsidR="00450BE6" w:rsidRDefault="00450BE6" w:rsidP="00450BE6">
      <w:pPr>
        <w:pStyle w:val="Heading2"/>
      </w:pPr>
      <w:r>
        <w:t xml:space="preserve">Study Limitations </w:t>
      </w:r>
    </w:p>
    <w:p w14:paraId="1EA11BC1" w14:textId="3226874E"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w:t>
      </w:r>
      <w:r w:rsidR="007A1332" w:rsidRPr="00AB0346">
        <w:lastRenderedPageBreak/>
        <w:t>RTP outcome could not be included in the analysis</w:t>
      </w:r>
      <w:r w:rsidR="00112A34" w:rsidRPr="00AB0346">
        <w:t>. Data on ImPACT scores and PCSS symptom severity ratings generate from a different data set than the data source for student RTP outcome. The two data sets were joined in RSudio to attempt to create one large data set with all information on PCSS severity ratings on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2964403" w14:textId="174BB54A" w:rsidR="00112A34" w:rsidRDefault="00112A34" w:rsidP="00112A34">
      <w:pPr>
        <w:pStyle w:val="Heading2"/>
      </w:pPr>
      <w:r>
        <w:t>Conclusions</w:t>
      </w:r>
    </w:p>
    <w:p w14:paraId="4E768C08" w14:textId="4935E4DA" w:rsidR="007A73E7" w:rsidRDefault="00112A34" w:rsidP="00112A34">
      <w:r>
        <w:tab/>
        <w:t xml:space="preserve">The results of this retrospective analysis aligned with previous research evaluating symptom reporting between </w:t>
      </w:r>
      <w:r w:rsidR="007427EE">
        <w:t>sexes</w:t>
      </w:r>
      <w:r>
        <w:t xml:space="preserve"> and type of symptom.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5E542074" w14:textId="20DC3518" w:rsidR="00CE4E21" w:rsidRPr="00CE4E21" w:rsidRDefault="007A73E7" w:rsidP="00CE4E21">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CE4E21" w:rsidRPr="00CE4E21">
        <w:rPr>
          <w:rFonts w:cs="Times New Roman"/>
          <w:noProof/>
        </w:rPr>
        <w:t xml:space="preserve">Alsalaheen, B., Almeida, A., Eckner, J., Freeman, J., Ichesco, I., Popovich, M., Streicher, N., &amp; Lorincz, M. (2021). Do male and female adolescents report symptoms differently after concussion? </w:t>
      </w:r>
      <w:r w:rsidR="00CE4E21" w:rsidRPr="00CE4E21">
        <w:rPr>
          <w:rFonts w:cs="Times New Roman"/>
          <w:i/>
          <w:iCs/>
          <w:noProof/>
        </w:rPr>
        <w:t>Brain Injury</w:t>
      </w:r>
      <w:r w:rsidR="00CE4E21" w:rsidRPr="00CE4E21">
        <w:rPr>
          <w:rFonts w:cs="Times New Roman"/>
          <w:noProof/>
        </w:rPr>
        <w:t>, 1–7. https://doi.org/10.1080/02699052.2021.1896034</w:t>
      </w:r>
    </w:p>
    <w:p w14:paraId="5C6DEB1D"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Arbabi, M., Sheldon, R. J. G., Bahadoran, P., Smith, J. G., Poole, N., &amp; Agrawal, N. (2020). Treatment outcomes in mild traumatic brain injury: a systematic review of randomized controlled trials. </w:t>
      </w:r>
      <w:r w:rsidRPr="00CE4E21">
        <w:rPr>
          <w:rFonts w:cs="Times New Roman"/>
          <w:i/>
          <w:iCs/>
          <w:noProof/>
        </w:rPr>
        <w:t>Brain Injury</w:t>
      </w:r>
      <w:r w:rsidRPr="00CE4E21">
        <w:rPr>
          <w:rFonts w:cs="Times New Roman"/>
          <w:noProof/>
        </w:rPr>
        <w:t xml:space="preserve">, </w:t>
      </w:r>
      <w:r w:rsidRPr="00CE4E21">
        <w:rPr>
          <w:rFonts w:cs="Times New Roman"/>
          <w:i/>
          <w:iCs/>
          <w:noProof/>
        </w:rPr>
        <w:t>34</w:t>
      </w:r>
      <w:r w:rsidRPr="00CE4E21">
        <w:rPr>
          <w:rFonts w:cs="Times New Roman"/>
          <w:noProof/>
        </w:rPr>
        <w:t>(9), 1139–1149. https://doi.org/10.1080/02699052.2020.1797168</w:t>
      </w:r>
    </w:p>
    <w:p w14:paraId="7FE1A3BA"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Baker, J. G., Leddy, J. J., Darling, S. R., Shucard, J., Makdissi, M., &amp; Willer, B. S. (2016). Gender differences in recovery from sports-related concussion in adolescents. </w:t>
      </w:r>
      <w:r w:rsidRPr="00CE4E21">
        <w:rPr>
          <w:rFonts w:cs="Times New Roman"/>
          <w:i/>
          <w:iCs/>
          <w:noProof/>
        </w:rPr>
        <w:t>Clinical Pediatrics</w:t>
      </w:r>
      <w:r w:rsidRPr="00CE4E21">
        <w:rPr>
          <w:rFonts w:cs="Times New Roman"/>
          <w:noProof/>
        </w:rPr>
        <w:t xml:space="preserve">, </w:t>
      </w:r>
      <w:r w:rsidRPr="00CE4E21">
        <w:rPr>
          <w:rFonts w:cs="Times New Roman"/>
          <w:i/>
          <w:iCs/>
          <w:noProof/>
        </w:rPr>
        <w:t>55</w:t>
      </w:r>
      <w:r w:rsidRPr="00CE4E21">
        <w:rPr>
          <w:rFonts w:cs="Times New Roman"/>
          <w:noProof/>
        </w:rPr>
        <w:t>(8), 771–775. https://doi.org/10.1177/0009922815606417</w:t>
      </w:r>
    </w:p>
    <w:p w14:paraId="0E5321DE"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Colvin, A. C., Mullen, J., Lovell, M. R., West, R. V., Collins, M. W., &amp; Groh, M. (2009). The role of concussion history and gender in recovery from soccer-related concussion. </w:t>
      </w:r>
      <w:r w:rsidRPr="00CE4E21">
        <w:rPr>
          <w:rFonts w:cs="Times New Roman"/>
          <w:i/>
          <w:iCs/>
          <w:noProof/>
        </w:rPr>
        <w:t>American Journal of Sports Medicine</w:t>
      </w:r>
      <w:r w:rsidRPr="00CE4E21">
        <w:rPr>
          <w:rFonts w:cs="Times New Roman"/>
          <w:noProof/>
        </w:rPr>
        <w:t xml:space="preserve">, </w:t>
      </w:r>
      <w:r w:rsidRPr="00CE4E21">
        <w:rPr>
          <w:rFonts w:cs="Times New Roman"/>
          <w:i/>
          <w:iCs/>
          <w:noProof/>
        </w:rPr>
        <w:t>37</w:t>
      </w:r>
      <w:r w:rsidRPr="00CE4E21">
        <w:rPr>
          <w:rFonts w:cs="Times New Roman"/>
          <w:noProof/>
        </w:rPr>
        <w:t>(9), 1699–1704. https://doi.org/10.1177/0363546509332497</w:t>
      </w:r>
    </w:p>
    <w:p w14:paraId="2646E88A"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Covassin, T., Elbin, R. J., Bleecker, A., Lipchik, A., &amp; Kontos, A. P. (2013). Are there differences in neurocognitive function and symptoms between male and female soccer players after concussions? </w:t>
      </w:r>
      <w:r w:rsidRPr="00CE4E21">
        <w:rPr>
          <w:rFonts w:cs="Times New Roman"/>
          <w:i/>
          <w:iCs/>
          <w:noProof/>
        </w:rPr>
        <w:t>American Journal of Sports Medicine</w:t>
      </w:r>
      <w:r w:rsidRPr="00CE4E21">
        <w:rPr>
          <w:rFonts w:cs="Times New Roman"/>
          <w:noProof/>
        </w:rPr>
        <w:t xml:space="preserve">, </w:t>
      </w:r>
      <w:r w:rsidRPr="00CE4E21">
        <w:rPr>
          <w:rFonts w:cs="Times New Roman"/>
          <w:i/>
          <w:iCs/>
          <w:noProof/>
        </w:rPr>
        <w:t>41</w:t>
      </w:r>
      <w:r w:rsidRPr="00CE4E21">
        <w:rPr>
          <w:rFonts w:cs="Times New Roman"/>
          <w:noProof/>
        </w:rPr>
        <w:t>(12), 2890–2895. https://doi.org/10.1177/0363546513509962</w:t>
      </w:r>
    </w:p>
    <w:p w14:paraId="0953B407"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Dachtyl, S. A., &amp; Morales, P. (2017). A collaborative model for return to academics after concussion: Athletic training and speech-language pathology. </w:t>
      </w:r>
      <w:r w:rsidRPr="00CE4E21">
        <w:rPr>
          <w:rFonts w:cs="Times New Roman"/>
          <w:i/>
          <w:iCs/>
          <w:noProof/>
        </w:rPr>
        <w:t>American Journal of Speech-Language Pathology</w:t>
      </w:r>
      <w:r w:rsidRPr="00CE4E21">
        <w:rPr>
          <w:rFonts w:cs="Times New Roman"/>
          <w:noProof/>
        </w:rPr>
        <w:t xml:space="preserve">, </w:t>
      </w:r>
      <w:r w:rsidRPr="00CE4E21">
        <w:rPr>
          <w:rFonts w:cs="Times New Roman"/>
          <w:i/>
          <w:iCs/>
          <w:noProof/>
        </w:rPr>
        <w:t>26</w:t>
      </w:r>
      <w:r w:rsidRPr="00CE4E21">
        <w:rPr>
          <w:rFonts w:cs="Times New Roman"/>
          <w:noProof/>
        </w:rPr>
        <w:t>, 716–728.</w:t>
      </w:r>
    </w:p>
    <w:p w14:paraId="6B2E255D"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Davies, S. C. (2016). School-based traumatic brain injury and concussion management program. </w:t>
      </w:r>
      <w:r w:rsidRPr="00CE4E21">
        <w:rPr>
          <w:rFonts w:cs="Times New Roman"/>
          <w:i/>
          <w:iCs/>
          <w:noProof/>
        </w:rPr>
        <w:t>Hellenic Journal of Psychology</w:t>
      </w:r>
      <w:r w:rsidRPr="00CE4E21">
        <w:rPr>
          <w:rFonts w:cs="Times New Roman"/>
          <w:noProof/>
        </w:rPr>
        <w:t xml:space="preserve">, </w:t>
      </w:r>
      <w:r w:rsidRPr="00CE4E21">
        <w:rPr>
          <w:rFonts w:cs="Times New Roman"/>
          <w:i/>
          <w:iCs/>
          <w:noProof/>
        </w:rPr>
        <w:t>53</w:t>
      </w:r>
      <w:r w:rsidRPr="00CE4E21">
        <w:rPr>
          <w:rFonts w:cs="Times New Roman"/>
          <w:noProof/>
        </w:rPr>
        <w:t>(6), 567–582. https://doi.org/10.1002/pits</w:t>
      </w:r>
    </w:p>
    <w:p w14:paraId="645C6329"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lastRenderedPageBreak/>
        <w:t xml:space="preserve">Gioia, G. A. (2016). Medical-school partnership in guiding return to school following mild traumatic brain injury in youth. </w:t>
      </w:r>
      <w:r w:rsidRPr="00CE4E21">
        <w:rPr>
          <w:rFonts w:cs="Times New Roman"/>
          <w:i/>
          <w:iCs/>
          <w:noProof/>
        </w:rPr>
        <w:t>Journal of Child Neurology</w:t>
      </w:r>
      <w:r w:rsidRPr="00CE4E21">
        <w:rPr>
          <w:rFonts w:cs="Times New Roman"/>
          <w:noProof/>
        </w:rPr>
        <w:t xml:space="preserve">, </w:t>
      </w:r>
      <w:r w:rsidRPr="00CE4E21">
        <w:rPr>
          <w:rFonts w:cs="Times New Roman"/>
          <w:i/>
          <w:iCs/>
          <w:noProof/>
        </w:rPr>
        <w:t>31</w:t>
      </w:r>
      <w:r w:rsidRPr="00CE4E21">
        <w:rPr>
          <w:rFonts w:cs="Times New Roman"/>
          <w:noProof/>
        </w:rPr>
        <w:t>(1), 93–108. https://doi.org/10.1002/oby.21042.Prevalence</w:t>
      </w:r>
    </w:p>
    <w:p w14:paraId="4754F7D5"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CE4E21">
        <w:rPr>
          <w:rFonts w:cs="Times New Roman"/>
          <w:i/>
          <w:iCs/>
          <w:noProof/>
        </w:rPr>
        <w:t>Journal of Pediatric Neuropsychology</w:t>
      </w:r>
      <w:r w:rsidRPr="00CE4E21">
        <w:rPr>
          <w:rFonts w:cs="Times New Roman"/>
          <w:noProof/>
        </w:rPr>
        <w:t xml:space="preserve">, </w:t>
      </w:r>
      <w:r w:rsidRPr="00CE4E21">
        <w:rPr>
          <w:rFonts w:cs="Times New Roman"/>
          <w:i/>
          <w:iCs/>
          <w:noProof/>
        </w:rPr>
        <w:t>6</w:t>
      </w:r>
      <w:r w:rsidRPr="00CE4E21">
        <w:rPr>
          <w:rFonts w:cs="Times New Roman"/>
          <w:noProof/>
        </w:rPr>
        <w:t>, 203–217. https://doi.org/https://doi.org/10.1007/s40817-020-00092-5</w:t>
      </w:r>
    </w:p>
    <w:p w14:paraId="21B47B5A"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Gioia, G. A., Glang, A. E., Hooper, S. R., &amp; Brown, B. E. (2016). Building statewide infrastructure for the academic support of students with mild traumatic brain injury. </w:t>
      </w:r>
      <w:r w:rsidRPr="00CE4E21">
        <w:rPr>
          <w:rFonts w:cs="Times New Roman"/>
          <w:i/>
          <w:iCs/>
          <w:noProof/>
        </w:rPr>
        <w:t>Journal of Head Trauma Rehabilitation</w:t>
      </w:r>
      <w:r w:rsidRPr="00CE4E21">
        <w:rPr>
          <w:rFonts w:cs="Times New Roman"/>
          <w:noProof/>
        </w:rPr>
        <w:t xml:space="preserve">, </w:t>
      </w:r>
      <w:r w:rsidRPr="00CE4E21">
        <w:rPr>
          <w:rFonts w:cs="Times New Roman"/>
          <w:i/>
          <w:iCs/>
          <w:noProof/>
        </w:rPr>
        <w:t>31</w:t>
      </w:r>
      <w:r w:rsidRPr="00CE4E21">
        <w:rPr>
          <w:rFonts w:cs="Times New Roman"/>
          <w:noProof/>
        </w:rPr>
        <w:t>(6), 397–406. https://doi.org/10.1097/HTR.0000000000000205</w:t>
      </w:r>
    </w:p>
    <w:p w14:paraId="23ECDE6C"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Halstead, M. E., McAvoy, K., Devore, C. D., Carl, R., Lee, M., &amp; Logan, K. (2013). Returning to learning following a concussion. </w:t>
      </w:r>
      <w:r w:rsidRPr="00CE4E21">
        <w:rPr>
          <w:rFonts w:cs="Times New Roman"/>
          <w:i/>
          <w:iCs/>
          <w:noProof/>
        </w:rPr>
        <w:t>Pediatrics</w:t>
      </w:r>
      <w:r w:rsidRPr="00CE4E21">
        <w:rPr>
          <w:rFonts w:cs="Times New Roman"/>
          <w:noProof/>
        </w:rPr>
        <w:t xml:space="preserve">, </w:t>
      </w:r>
      <w:r w:rsidRPr="00CE4E21">
        <w:rPr>
          <w:rFonts w:cs="Times New Roman"/>
          <w:i/>
          <w:iCs/>
          <w:noProof/>
        </w:rPr>
        <w:t>132</w:t>
      </w:r>
      <w:r w:rsidRPr="00CE4E21">
        <w:rPr>
          <w:rFonts w:cs="Times New Roman"/>
          <w:noProof/>
        </w:rPr>
        <w:t>(5), 948–957. https://doi.org/10.1542/peds.2013-2867</w:t>
      </w:r>
    </w:p>
    <w:p w14:paraId="511DADF3"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CE4E21">
        <w:rPr>
          <w:rFonts w:cs="Times New Roman"/>
          <w:i/>
          <w:iCs/>
          <w:noProof/>
        </w:rPr>
        <w:t>British Journal of Sports Medicine</w:t>
      </w:r>
      <w:r w:rsidRPr="00CE4E21">
        <w:rPr>
          <w:rFonts w:cs="Times New Roman"/>
          <w:noProof/>
        </w:rPr>
        <w:t xml:space="preserve">, </w:t>
      </w:r>
      <w:r w:rsidRPr="00CE4E21">
        <w:rPr>
          <w:rFonts w:cs="Times New Roman"/>
          <w:i/>
          <w:iCs/>
          <w:noProof/>
        </w:rPr>
        <w:t>53</w:t>
      </w:r>
      <w:r w:rsidRPr="00CE4E21">
        <w:rPr>
          <w:rFonts w:cs="Times New Roman"/>
          <w:noProof/>
        </w:rPr>
        <w:t>(4), 213–225. https://doi.org/10.1136/bjsports-2018-100338</w:t>
      </w:r>
    </w:p>
    <w:p w14:paraId="7AA71F83"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Hossler, P., McAvoy, K., Rossen, E., Schoessler, S., &amp; Thompson, P. (2014). A comprehensive team approach to treating concussions in student athletes. </w:t>
      </w:r>
      <w:r w:rsidRPr="00CE4E21">
        <w:rPr>
          <w:rFonts w:cs="Times New Roman"/>
          <w:i/>
          <w:iCs/>
          <w:noProof/>
        </w:rPr>
        <w:t>National Association of Secondary School Principles</w:t>
      </w:r>
      <w:r w:rsidRPr="00CE4E21">
        <w:rPr>
          <w:rFonts w:cs="Times New Roman"/>
          <w:noProof/>
        </w:rPr>
        <w:t xml:space="preserve">, </w:t>
      </w:r>
      <w:r w:rsidRPr="00CE4E21">
        <w:rPr>
          <w:rFonts w:cs="Times New Roman"/>
          <w:i/>
          <w:iCs/>
          <w:noProof/>
        </w:rPr>
        <w:t>9</w:t>
      </w:r>
      <w:r w:rsidRPr="00CE4E21">
        <w:rPr>
          <w:rFonts w:cs="Times New Roman"/>
          <w:noProof/>
        </w:rPr>
        <w:t>(3), 1–7. https://doi.org/10.1089/acm.2009.0309.In</w:t>
      </w:r>
    </w:p>
    <w:p w14:paraId="7870D56E"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lastRenderedPageBreak/>
        <w:t xml:space="preserve">Kerr, Z. Y., Zuckerman, S. L., Wasserman, E. B., Covassin, T., Djoko, A., &amp; Dompier, T. P. (2016). Concussion symptoms and return to play time in youth, high school, and college American football athletes. </w:t>
      </w:r>
      <w:r w:rsidRPr="00CE4E21">
        <w:rPr>
          <w:rFonts w:cs="Times New Roman"/>
          <w:i/>
          <w:iCs/>
          <w:noProof/>
        </w:rPr>
        <w:t>JAMA Pediatrics</w:t>
      </w:r>
      <w:r w:rsidRPr="00CE4E21">
        <w:rPr>
          <w:rFonts w:cs="Times New Roman"/>
          <w:noProof/>
        </w:rPr>
        <w:t xml:space="preserve">, </w:t>
      </w:r>
      <w:r w:rsidRPr="00CE4E21">
        <w:rPr>
          <w:rFonts w:cs="Times New Roman"/>
          <w:i/>
          <w:iCs/>
          <w:noProof/>
        </w:rPr>
        <w:t>170</w:t>
      </w:r>
      <w:r w:rsidRPr="00CE4E21">
        <w:rPr>
          <w:rFonts w:cs="Times New Roman"/>
          <w:noProof/>
        </w:rPr>
        <w:t>(7), 647–653. https://doi.org/10.1001/jamapediatrics.2016.0073</w:t>
      </w:r>
    </w:p>
    <w:p w14:paraId="1BB8CC15"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CE4E21">
        <w:rPr>
          <w:rFonts w:cs="Times New Roman"/>
          <w:i/>
          <w:iCs/>
          <w:noProof/>
        </w:rPr>
        <w:t>Concussion</w:t>
      </w:r>
      <w:r w:rsidRPr="00CE4E21">
        <w:rPr>
          <w:rFonts w:cs="Times New Roman"/>
          <w:noProof/>
        </w:rPr>
        <w:t xml:space="preserve">, </w:t>
      </w:r>
      <w:r w:rsidRPr="00CE4E21">
        <w:rPr>
          <w:rFonts w:cs="Times New Roman"/>
          <w:i/>
          <w:iCs/>
          <w:noProof/>
        </w:rPr>
        <w:t>4</w:t>
      </w:r>
      <w:r w:rsidRPr="00CE4E21">
        <w:rPr>
          <w:rFonts w:cs="Times New Roman"/>
          <w:noProof/>
        </w:rPr>
        <w:t>(3). https://doi.org/10.2217/cnc-2019-0005</w:t>
      </w:r>
    </w:p>
    <w:p w14:paraId="1B7A037E"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McAvoy, K., Eagan-Johnson, B., Dymacek, R., Hooper, S., McCart, M., &amp; Tyler, J. (2020). Establishing consensus for essential elements in returning to learn following a concussion. </w:t>
      </w:r>
      <w:r w:rsidRPr="00CE4E21">
        <w:rPr>
          <w:rFonts w:cs="Times New Roman"/>
          <w:i/>
          <w:iCs/>
          <w:noProof/>
        </w:rPr>
        <w:t>Journal of School Health</w:t>
      </w:r>
      <w:r w:rsidRPr="00CE4E21">
        <w:rPr>
          <w:rFonts w:cs="Times New Roman"/>
          <w:noProof/>
        </w:rPr>
        <w:t xml:space="preserve">, </w:t>
      </w:r>
      <w:r w:rsidRPr="00CE4E21">
        <w:rPr>
          <w:rFonts w:cs="Times New Roman"/>
          <w:i/>
          <w:iCs/>
          <w:noProof/>
        </w:rPr>
        <w:t>90</w:t>
      </w:r>
      <w:r w:rsidRPr="00CE4E21">
        <w:rPr>
          <w:rFonts w:cs="Times New Roman"/>
          <w:noProof/>
        </w:rPr>
        <w:t>(11), 849–858. https://doi.org/10.1111/josh.12949</w:t>
      </w:r>
    </w:p>
    <w:p w14:paraId="32E4C5A7"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McAvoy, K., Eagan-Johnson, B., &amp; Halstead, M. (2018). Return to learn: Transitioning to school and through ascending levels of academic support for students following a concussion. </w:t>
      </w:r>
      <w:r w:rsidRPr="00CE4E21">
        <w:rPr>
          <w:rFonts w:cs="Times New Roman"/>
          <w:i/>
          <w:iCs/>
          <w:noProof/>
        </w:rPr>
        <w:t>NeuroRehabilitation</w:t>
      </w:r>
      <w:r w:rsidRPr="00CE4E21">
        <w:rPr>
          <w:rFonts w:cs="Times New Roman"/>
          <w:noProof/>
        </w:rPr>
        <w:t xml:space="preserve">, </w:t>
      </w:r>
      <w:r w:rsidRPr="00CE4E21">
        <w:rPr>
          <w:rFonts w:cs="Times New Roman"/>
          <w:i/>
          <w:iCs/>
          <w:noProof/>
        </w:rPr>
        <w:t>42</w:t>
      </w:r>
      <w:r w:rsidRPr="00CE4E21">
        <w:rPr>
          <w:rFonts w:cs="Times New Roman"/>
          <w:noProof/>
        </w:rPr>
        <w:t>(3), 325–330. https://doi.org/10.3233/NRE-172381</w:t>
      </w:r>
    </w:p>
    <w:p w14:paraId="0D7F5915"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CE4E21">
        <w:rPr>
          <w:rFonts w:cs="Times New Roman"/>
          <w:i/>
          <w:iCs/>
          <w:noProof/>
        </w:rPr>
        <w:t>British Journal of Sports Medicine</w:t>
      </w:r>
      <w:r w:rsidRPr="00CE4E21">
        <w:rPr>
          <w:rFonts w:cs="Times New Roman"/>
          <w:noProof/>
        </w:rPr>
        <w:t xml:space="preserve">, </w:t>
      </w:r>
      <w:r w:rsidRPr="00CE4E21">
        <w:rPr>
          <w:rFonts w:cs="Times New Roman"/>
          <w:i/>
          <w:iCs/>
          <w:noProof/>
        </w:rPr>
        <w:t>51</w:t>
      </w:r>
      <w:r w:rsidRPr="00CE4E21">
        <w:rPr>
          <w:rFonts w:cs="Times New Roman"/>
          <w:noProof/>
        </w:rPr>
        <w:t>(11), 838–847. https://doi.org/10.1136/bjsports-2017-097699</w:t>
      </w:r>
    </w:p>
    <w:p w14:paraId="6989440E"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Ono, K. E., Burns, T. G., Bearden, D. J., McManus, S. M., King, H., &amp; Reisner, A. (2016). Sex-based differences as a predictor of recovery trajectories in young athletes after a sports-related concussion. </w:t>
      </w:r>
      <w:r w:rsidRPr="00CE4E21">
        <w:rPr>
          <w:rFonts w:cs="Times New Roman"/>
          <w:i/>
          <w:iCs/>
          <w:noProof/>
        </w:rPr>
        <w:t>American Journal of Sports Medicine</w:t>
      </w:r>
      <w:r w:rsidRPr="00CE4E21">
        <w:rPr>
          <w:rFonts w:cs="Times New Roman"/>
          <w:noProof/>
        </w:rPr>
        <w:t xml:space="preserve">, </w:t>
      </w:r>
      <w:r w:rsidRPr="00CE4E21">
        <w:rPr>
          <w:rFonts w:cs="Times New Roman"/>
          <w:i/>
          <w:iCs/>
          <w:noProof/>
        </w:rPr>
        <w:t>44</w:t>
      </w:r>
      <w:r w:rsidRPr="00CE4E21">
        <w:rPr>
          <w:rFonts w:cs="Times New Roman"/>
          <w:noProof/>
        </w:rPr>
        <w:t xml:space="preserve">(3), 748–752. </w:t>
      </w:r>
      <w:r w:rsidRPr="00CE4E21">
        <w:rPr>
          <w:rFonts w:cs="Times New Roman"/>
          <w:noProof/>
        </w:rPr>
        <w:lastRenderedPageBreak/>
        <w:t>https://doi.org/10.1177/0363546515617746</w:t>
      </w:r>
    </w:p>
    <w:p w14:paraId="5204CD96"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Ransom, D. M., Vaughan, C. G., Pratson, L., Sady, M. D., McGill, C. A., &amp; Gioia, G. A. (2015). Academic effects of concussion in children and adolescents. </w:t>
      </w:r>
      <w:r w:rsidRPr="00CE4E21">
        <w:rPr>
          <w:rFonts w:cs="Times New Roman"/>
          <w:i/>
          <w:iCs/>
          <w:noProof/>
        </w:rPr>
        <w:t>Pediatrics</w:t>
      </w:r>
      <w:r w:rsidRPr="00CE4E21">
        <w:rPr>
          <w:rFonts w:cs="Times New Roman"/>
          <w:noProof/>
        </w:rPr>
        <w:t xml:space="preserve">, </w:t>
      </w:r>
      <w:r w:rsidRPr="00CE4E21">
        <w:rPr>
          <w:rFonts w:cs="Times New Roman"/>
          <w:i/>
          <w:iCs/>
          <w:noProof/>
        </w:rPr>
        <w:t>135</w:t>
      </w:r>
      <w:r w:rsidRPr="00CE4E21">
        <w:rPr>
          <w:rFonts w:cs="Times New Roman"/>
          <w:noProof/>
        </w:rPr>
        <w:t>(6), 1043–1050. https://doi.org/10.1542/peds.2014-3434</w:t>
      </w:r>
    </w:p>
    <w:p w14:paraId="1D4FE10A"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CE4E21">
        <w:rPr>
          <w:rFonts w:cs="Times New Roman"/>
          <w:i/>
          <w:iCs/>
          <w:noProof/>
        </w:rPr>
        <w:t>MMWR. Morbidity and Mortality Weekly Report</w:t>
      </w:r>
      <w:r w:rsidRPr="00CE4E21">
        <w:rPr>
          <w:rFonts w:cs="Times New Roman"/>
          <w:noProof/>
        </w:rPr>
        <w:t xml:space="preserve">, </w:t>
      </w:r>
      <w:r w:rsidRPr="00CE4E21">
        <w:rPr>
          <w:rFonts w:cs="Times New Roman"/>
          <w:i/>
          <w:iCs/>
          <w:noProof/>
        </w:rPr>
        <w:t>68</w:t>
      </w:r>
      <w:r w:rsidRPr="00CE4E21">
        <w:rPr>
          <w:rFonts w:cs="Times New Roman"/>
          <w:noProof/>
        </w:rPr>
        <w:t>(10), 237–242. http://www.embase.com/search/results?subaction=viewrecord&amp;from=export&amp;id=L626806097%0Ahttp://dx.doi.org/10.15585/mmwr.mm6810a2</w:t>
      </w:r>
    </w:p>
    <w:p w14:paraId="1C79058A"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Tamura, K., Furutani, T., Oshiro, R., Oba, Y., Ling, A., &amp; Murata, N. (2020). Concussion recovery timeline of high school athletes using a stepwise return-to-play protocol: Age and sex effects. </w:t>
      </w:r>
      <w:r w:rsidRPr="00CE4E21">
        <w:rPr>
          <w:rFonts w:cs="Times New Roman"/>
          <w:i/>
          <w:iCs/>
          <w:noProof/>
        </w:rPr>
        <w:t>Journal of Athletic Training</w:t>
      </w:r>
      <w:r w:rsidRPr="00CE4E21">
        <w:rPr>
          <w:rFonts w:cs="Times New Roman"/>
          <w:noProof/>
        </w:rPr>
        <w:t xml:space="preserve">, </w:t>
      </w:r>
      <w:r w:rsidRPr="00CE4E21">
        <w:rPr>
          <w:rFonts w:cs="Times New Roman"/>
          <w:i/>
          <w:iCs/>
          <w:noProof/>
        </w:rPr>
        <w:t>55</w:t>
      </w:r>
      <w:r w:rsidRPr="00CE4E21">
        <w:rPr>
          <w:rFonts w:cs="Times New Roman"/>
          <w:noProof/>
        </w:rPr>
        <w:t>(1), 1–4. https://doi.org/10.4085/1062-6050-452-18</w:t>
      </w:r>
    </w:p>
    <w:p w14:paraId="69D64EDB" w14:textId="77777777" w:rsidR="00CE4E21" w:rsidRPr="00CE4E21" w:rsidRDefault="00CE4E21" w:rsidP="00CE4E21">
      <w:pPr>
        <w:widowControl w:val="0"/>
        <w:autoSpaceDE w:val="0"/>
        <w:autoSpaceDN w:val="0"/>
        <w:adjustRightInd w:val="0"/>
        <w:ind w:left="480" w:hanging="480"/>
        <w:rPr>
          <w:rFonts w:cs="Times New Roman"/>
          <w:noProof/>
        </w:rPr>
      </w:pPr>
      <w:r w:rsidRPr="00CE4E21">
        <w:rPr>
          <w:rFonts w:cs="Times New Roman"/>
          <w:noProof/>
        </w:rPr>
        <w:t xml:space="preserve">Zuckerman, S. L., Apple, R. P., Odom, M. J., Lee, Y. M., Solomon, G. S., &amp; Sills, A. K. (2014). Effect of sex on symptoms and return to baseline in sport-related concussion: Clinical article. </w:t>
      </w:r>
      <w:r w:rsidRPr="00CE4E21">
        <w:rPr>
          <w:rFonts w:cs="Times New Roman"/>
          <w:i/>
          <w:iCs/>
          <w:noProof/>
        </w:rPr>
        <w:t>Journal of Neurosurgery: Pediatrics</w:t>
      </w:r>
      <w:r w:rsidRPr="00CE4E21">
        <w:rPr>
          <w:rFonts w:cs="Times New Roman"/>
          <w:noProof/>
        </w:rPr>
        <w:t xml:space="preserve">, </w:t>
      </w:r>
      <w:r w:rsidRPr="00CE4E21">
        <w:rPr>
          <w:rFonts w:cs="Times New Roman"/>
          <w:i/>
          <w:iCs/>
          <w:noProof/>
        </w:rPr>
        <w:t>13</w:t>
      </w:r>
      <w:r w:rsidRPr="00CE4E21">
        <w:rPr>
          <w:rFonts w:cs="Times New Roman"/>
          <w:noProof/>
        </w:rPr>
        <w:t>(1), 72–81. https://doi.org/10.3171/2013.9.PEDS13257</w:t>
      </w:r>
    </w:p>
    <w:p w14:paraId="29869152" w14:textId="5D9C0B96" w:rsidR="007A73E7" w:rsidRPr="00112A34" w:rsidRDefault="007A73E7" w:rsidP="00CE4E21">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21B04" w14:textId="77777777" w:rsidR="00146EFD" w:rsidRDefault="00146EFD" w:rsidP="006004F2">
      <w:pPr>
        <w:spacing w:line="240" w:lineRule="auto"/>
      </w:pPr>
      <w:r>
        <w:separator/>
      </w:r>
    </w:p>
  </w:endnote>
  <w:endnote w:type="continuationSeparator" w:id="0">
    <w:p w14:paraId="00F21ADD" w14:textId="77777777" w:rsidR="00146EFD" w:rsidRDefault="00146EFD"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8E506" w14:textId="77777777" w:rsidR="00146EFD" w:rsidRDefault="00146EFD" w:rsidP="006004F2">
      <w:pPr>
        <w:spacing w:line="240" w:lineRule="auto"/>
      </w:pPr>
      <w:r>
        <w:separator/>
      </w:r>
    </w:p>
  </w:footnote>
  <w:footnote w:type="continuationSeparator" w:id="0">
    <w:p w14:paraId="35791A3D" w14:textId="77777777" w:rsidR="00146EFD" w:rsidRDefault="00146EFD"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16E"/>
    <w:multiLevelType w:val="hybridMultilevel"/>
    <w:tmpl w:val="2B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17A15"/>
    <w:rsid w:val="0004242D"/>
    <w:rsid w:val="00057026"/>
    <w:rsid w:val="00060BAA"/>
    <w:rsid w:val="0009722B"/>
    <w:rsid w:val="000C266A"/>
    <w:rsid w:val="000C6298"/>
    <w:rsid w:val="000D5B19"/>
    <w:rsid w:val="00102B24"/>
    <w:rsid w:val="00112A34"/>
    <w:rsid w:val="001216B3"/>
    <w:rsid w:val="00126217"/>
    <w:rsid w:val="00130679"/>
    <w:rsid w:val="00131408"/>
    <w:rsid w:val="00143BA2"/>
    <w:rsid w:val="00146EFD"/>
    <w:rsid w:val="00176883"/>
    <w:rsid w:val="00187C3F"/>
    <w:rsid w:val="00192E3A"/>
    <w:rsid w:val="001B43E2"/>
    <w:rsid w:val="001B4BD8"/>
    <w:rsid w:val="001D215C"/>
    <w:rsid w:val="001E4A6B"/>
    <w:rsid w:val="001F06F5"/>
    <w:rsid w:val="00222CD8"/>
    <w:rsid w:val="00234EBE"/>
    <w:rsid w:val="00277AB4"/>
    <w:rsid w:val="00287C51"/>
    <w:rsid w:val="002966D4"/>
    <w:rsid w:val="002B39D2"/>
    <w:rsid w:val="00326B33"/>
    <w:rsid w:val="00337782"/>
    <w:rsid w:val="003517C9"/>
    <w:rsid w:val="00372873"/>
    <w:rsid w:val="003A2722"/>
    <w:rsid w:val="003B5DF5"/>
    <w:rsid w:val="003C45BC"/>
    <w:rsid w:val="003E377B"/>
    <w:rsid w:val="00401692"/>
    <w:rsid w:val="00433B39"/>
    <w:rsid w:val="00450BE6"/>
    <w:rsid w:val="004800DD"/>
    <w:rsid w:val="004876B9"/>
    <w:rsid w:val="00487872"/>
    <w:rsid w:val="00492B05"/>
    <w:rsid w:val="00496E39"/>
    <w:rsid w:val="004C0061"/>
    <w:rsid w:val="004C583D"/>
    <w:rsid w:val="004E2180"/>
    <w:rsid w:val="004F12E0"/>
    <w:rsid w:val="00506748"/>
    <w:rsid w:val="00530F97"/>
    <w:rsid w:val="00536CB8"/>
    <w:rsid w:val="0057755C"/>
    <w:rsid w:val="005804A0"/>
    <w:rsid w:val="0058055F"/>
    <w:rsid w:val="005C1800"/>
    <w:rsid w:val="005D2EA6"/>
    <w:rsid w:val="005E6C20"/>
    <w:rsid w:val="005F68E1"/>
    <w:rsid w:val="006004F2"/>
    <w:rsid w:val="00642E93"/>
    <w:rsid w:val="00645FF0"/>
    <w:rsid w:val="00647AF1"/>
    <w:rsid w:val="006625FC"/>
    <w:rsid w:val="00663E98"/>
    <w:rsid w:val="006664E2"/>
    <w:rsid w:val="006772EB"/>
    <w:rsid w:val="006B12B3"/>
    <w:rsid w:val="006B5585"/>
    <w:rsid w:val="006E1229"/>
    <w:rsid w:val="00712BCC"/>
    <w:rsid w:val="00724379"/>
    <w:rsid w:val="007427EE"/>
    <w:rsid w:val="007574DB"/>
    <w:rsid w:val="0077053F"/>
    <w:rsid w:val="00793335"/>
    <w:rsid w:val="007A1332"/>
    <w:rsid w:val="007A73E7"/>
    <w:rsid w:val="007B03CD"/>
    <w:rsid w:val="007B0B4E"/>
    <w:rsid w:val="007C0BBE"/>
    <w:rsid w:val="007D2758"/>
    <w:rsid w:val="007F1B66"/>
    <w:rsid w:val="007F276C"/>
    <w:rsid w:val="00803119"/>
    <w:rsid w:val="00820E44"/>
    <w:rsid w:val="008231FF"/>
    <w:rsid w:val="00832CFC"/>
    <w:rsid w:val="00846746"/>
    <w:rsid w:val="00864939"/>
    <w:rsid w:val="00865F84"/>
    <w:rsid w:val="00866044"/>
    <w:rsid w:val="008963F6"/>
    <w:rsid w:val="008A19F0"/>
    <w:rsid w:val="008A3862"/>
    <w:rsid w:val="008B23A8"/>
    <w:rsid w:val="008C489A"/>
    <w:rsid w:val="008C78AC"/>
    <w:rsid w:val="008C7B55"/>
    <w:rsid w:val="00926C3E"/>
    <w:rsid w:val="0095705B"/>
    <w:rsid w:val="00967657"/>
    <w:rsid w:val="0099088B"/>
    <w:rsid w:val="0099394C"/>
    <w:rsid w:val="009B3E1A"/>
    <w:rsid w:val="009C5DF0"/>
    <w:rsid w:val="009E479B"/>
    <w:rsid w:val="009E4F3D"/>
    <w:rsid w:val="009F2970"/>
    <w:rsid w:val="009F687A"/>
    <w:rsid w:val="00A05C28"/>
    <w:rsid w:val="00A36EE3"/>
    <w:rsid w:val="00A37638"/>
    <w:rsid w:val="00A5185A"/>
    <w:rsid w:val="00A708CB"/>
    <w:rsid w:val="00AB0346"/>
    <w:rsid w:val="00AB676B"/>
    <w:rsid w:val="00AD7D14"/>
    <w:rsid w:val="00AE5920"/>
    <w:rsid w:val="00B01BBA"/>
    <w:rsid w:val="00B42A16"/>
    <w:rsid w:val="00BC3E5D"/>
    <w:rsid w:val="00BC5883"/>
    <w:rsid w:val="00BD0AFF"/>
    <w:rsid w:val="00C15AF8"/>
    <w:rsid w:val="00C21DA6"/>
    <w:rsid w:val="00C43EE4"/>
    <w:rsid w:val="00C616B0"/>
    <w:rsid w:val="00C63079"/>
    <w:rsid w:val="00C65967"/>
    <w:rsid w:val="00C74A5D"/>
    <w:rsid w:val="00C87092"/>
    <w:rsid w:val="00C92B2B"/>
    <w:rsid w:val="00CA4DE4"/>
    <w:rsid w:val="00CB630F"/>
    <w:rsid w:val="00CD00E1"/>
    <w:rsid w:val="00CE4E21"/>
    <w:rsid w:val="00D12097"/>
    <w:rsid w:val="00D12FD0"/>
    <w:rsid w:val="00D233F2"/>
    <w:rsid w:val="00D23C72"/>
    <w:rsid w:val="00D603DD"/>
    <w:rsid w:val="00D63BFB"/>
    <w:rsid w:val="00D74A06"/>
    <w:rsid w:val="00D84B7F"/>
    <w:rsid w:val="00DA7A9B"/>
    <w:rsid w:val="00DC3890"/>
    <w:rsid w:val="00E15818"/>
    <w:rsid w:val="00E31A24"/>
    <w:rsid w:val="00E8553A"/>
    <w:rsid w:val="00E91FF3"/>
    <w:rsid w:val="00E973F4"/>
    <w:rsid w:val="00EA7384"/>
    <w:rsid w:val="00EB0FED"/>
    <w:rsid w:val="00EB664B"/>
    <w:rsid w:val="00F00534"/>
    <w:rsid w:val="00F04D7C"/>
    <w:rsid w:val="00F174DF"/>
    <w:rsid w:val="00F3680D"/>
    <w:rsid w:val="00F70048"/>
    <w:rsid w:val="00FC071A"/>
    <w:rsid w:val="00FC099C"/>
    <w:rsid w:val="00FC4940"/>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23</Pages>
  <Words>31236</Words>
  <Characters>178046</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72</cp:revision>
  <dcterms:created xsi:type="dcterms:W3CDTF">2021-04-27T21:02:00Z</dcterms:created>
  <dcterms:modified xsi:type="dcterms:W3CDTF">2021-06-24T20:02:00Z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