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_watermar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B4F72"/>
          <w:sz w:val="48"/>
          <w:szCs w:val="48"/>
        </w:rPr>
        <w:t xml:space="preserve">创始人思维驱动的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1B4F72"/>
          <w:sz w:val="56"/>
          <w:szCs w:val="56"/>
        </w:rPr>
        <w:t xml:space="preserve">精准药物设计系统</w:t>
      </w:r>
    </w:p>
    <w:p>
      <w:pPr>
        <w:spacing w:after="200"/>
        <w:jc w:val="center"/>
      </w:pPr>
      <w:r>
        <w:rPr>
          <w:rFonts w:ascii="Arial" w:eastAsia="Microsoft YaHei" w:hAnsi="Arial"/>
          <w:i/>
          <w:iCs/>
          <w:color w:val="2E86C1"/>
          <w:sz w:val="24"/>
          <w:szCs w:val="24"/>
        </w:rPr>
        <w:t>AI Mode Driven Precision Drug Design System</w:t>
      </w:r>
    </w:p>
    <w:p>
      <w:pPr>
        <w:spacing w:after="200" w:before="400"/>
        <w:jc w:val="center"/>
      </w:pPr>
      <w:r>
        <w:rPr>
          <w:rFonts w:ascii="Arial" w:eastAsia="Microsoft YaHei" w:hAnsi="Arial"/>
          <w:b/>
          <w:bCs/>
          <w:color w:val="333333"/>
          <w:sz w:val="36"/>
          <w:szCs w:val="36"/>
        </w:rPr>
        <w:t xml:space="preserve">创意方案文档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E74C3C"/>
          <w:sz w:val="28"/>
          <w:szCs w:val="28"/>
        </w:rPr>
        <w:t xml:space="preserve">v3.0</w:t>
      </w:r>
    </w:p>
    <w:p>
      <w:pPr>
        <w:spacing w:after="60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2026-07-03</w:t>
      </w:r>
    </w:p>
    <w:p>
      <w:pPr>
        <w:spacing w:after="80" w:before="200"/>
        <w:jc w:val="center"/>
      </w:pPr>
      <w:r>
        <w:rPr>
          <w:rFonts w:ascii="Arial" w:eastAsia="Microsoft YaHei" w:hAnsi="Arial"/>
          <w:color w:val="2E86C1"/>
          <w:sz w:val="20"/>
          <w:szCs w:val="20"/>
        </w:rPr>
        <w:t xml:space="preserve">干湿闭环 | 多假设并行 | 老药新用 | CDISC 标准 | 分级分析 | 11 开源工具集成</w:t>
      </w:r>
    </w:p>
    <w:p>
      <w:pPr>
        <w:spacing w:after="100" w:before="1200"/>
        <w:ind w:left="1440" w:right="1440"/>
        <w:jc w:val="center"/>
      </w:pPr>
      <w:r>
        <w:rPr>
          <w:rFonts w:ascii="Arial" w:eastAsia="Microsoft YaHei" w:hAnsi="Arial"/>
          <w:i/>
          <w:iCs/>
          <w:color w:val="666666"/>
          <w:sz w:val="20"/>
          <w:szCs w:val="20"/>
        </w:rPr>
        <w:t xml:space="preserve">"当创始人思维与 AI 技术深度结合，药物研发可以从"十年十亿美元"的传统范式，转向"月级周期、个性化定制"的新范式。"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4F72"/>
          <w:sz w:val="36"/>
          <w:szCs w:val="36"/>
        </w:rPr>
        <w:t xml:space="preserve">第一章  背景与愿景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1.1 灵感来源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>本系统灵感来源于 GitLab 联合创始人 Sid Sijbrandij 的个性化癌症治疗经历。Sid 在标准治疗失效后，以"AI模式"主导自己的诊疗：建立 1000 页健康档案（25TB 数据）、利用单细胞测序发现 FAP 靶点、借助 AI 分析 60 万个单细胞数据、并行测试多种疗法，最终实现肿瘤坏死 60% 的突破性进展。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Sid 团队的核心做法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将肿瘤 RNA 测序结果（CSV）直接喂给 GPT-4，AI 标记出 B7H3 等关键靶点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搭建自然语言问答系统，AI 自行进行文献检索、提出假设、设计分析框架，直接对 60 万个单细胞数据运行分析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采用并行治疗策略，同时测试多种疗法而非序贯等待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一次分析约花费 20 美元 API 成本，耗时 30 分钟</w:t>
      </w:r>
    </w:p>
    <w:p>
      <w:pPr>
        <w:shd w:fill="EBF5FB" w:val="clear"/>
        <w:spacing w:after="120" w:before="120"/>
        <w:ind w:left="240" w:right="240"/>
      </w:pPr>
      <w:r>
        <w:rPr>
          <w:rFonts w:ascii="Arial" w:eastAsia="Microsoft YaHei" w:hAnsi="Arial"/>
          <w:color w:val="333333"/>
          <w:sz w:val="22"/>
          <w:szCs w:val="22"/>
        </w:rPr>
        <w:t xml:space="preserve">这证明：当创始人思维与 AI 技术深度结合，药物研发可以从"十年十亿美元"的传统范式，转向"月级周期、个性化定制"的新范式。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1.2 愿景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>构建一个创始人思维驱动的精准药物设计系统，实现"一人一药"的个性化精准治疗。系统将AI模式的敏捷决策与精准医疗的科学严谨性结合，通过极限诊断数据整合、AI 辅助靶点分析、并行治疗方案设计三大核心能力，显著缩短研发周期并提高成功率。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1.3 核心目标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传统药物研发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本系统目标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靶点发现周期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12-18 个月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 个月以内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治疗方案设计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序贯试验，单线推进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并行测试，数据驱动快速迭代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个性化程度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群体平均水平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个体化分子层面精准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数据整合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单一数据源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多组学极限诊断数据融合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决策模式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层级传递，信息损耗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创始人直接介入，数据直达决策层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4F72"/>
          <w:sz w:val="36"/>
          <w:szCs w:val="36"/>
        </w:rPr>
        <w:t xml:space="preserve">第二章  系统架构与子系统拆解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2.1 四个子系统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系统拆解为四个相对独立的子系统，各司其职，通过标准化接口协作：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3900"/>
        <w:gridCol w:w="1560"/>
      </w:tblGrid>
      <w:tr>
        <w:trPr>
          <w:cantSplit/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子系统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A. 极限诊断数据整合平台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数据底座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多组学数据接入、清洗、标准化、存储与检索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无（最底层）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B. AI辅助靶点发现引擎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核心智能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靶点识别、分子设计、通路分析、证据链构建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依赖 A 的数据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C. 并行治疗方案设计系统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治疗决策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多疗法组合优化、实时疗效监测、动态调整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依赖 A + B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>D. AI模式协作平台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用户界面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权限设计、多角色协作、数据看板、合规审计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贯穿 A/B/C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2.2 依赖关系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数据流方向为 A → B → C，反馈流为 C → A（疗效数据回流）。子系统 D 贯穿所有层，提供权限管理、协作看板与合规审计能力。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2.3 整体技术架构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系统采用云原生微服务架构，分为四个层次：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应用服务层（D 子系统）</w:t>
      </w:r>
      <w:r>
        <w:rPr>
          <w:rFonts w:ascii="Arial" w:eastAsia="Microsoft YaHei" w:hAnsi="Arial"/>
          <w:sz w:val="22"/>
          <w:szCs w:val="22"/>
        </w:rPr>
        <w:t xml:space="preserve">：创始人工作台、研究者工作台、医生视图、患者视图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AI 分析层（B + C 子系统）</w:t>
      </w:r>
      <w:r>
        <w:rPr>
          <w:rFonts w:ascii="Arial" w:eastAsia="Microsoft YaHei" w:hAnsi="Arial"/>
          <w:sz w:val="22"/>
          <w:szCs w:val="22"/>
        </w:rPr>
        <w:t xml:space="preserve">：靶点发现引擎、分子设计引擎、方案优化引擎、疗效预测模型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数据处理层（A 子系统）</w:t>
      </w:r>
      <w:r>
        <w:rPr>
          <w:rFonts w:ascii="Arial" w:eastAsia="Microsoft YaHei" w:hAnsi="Arial"/>
          <w:sz w:val="22"/>
          <w:szCs w:val="22"/>
        </w:rPr>
        <w:t xml:space="preserve">：数据接入、清洗标准化、实时处理、存储检索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基础设施层</w:t>
      </w:r>
      <w:r>
        <w:rPr>
          <w:rFonts w:ascii="Arial" w:eastAsia="Microsoft YaHei" w:hAnsi="Arial"/>
          <w:sz w:val="22"/>
          <w:szCs w:val="22"/>
        </w:rPr>
        <w:t xml:space="preserve">：K8s 集群、对象存储、向量数据库、图数据库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4F72"/>
          <w:sz w:val="36"/>
          <w:szCs w:val="36"/>
        </w:rPr>
        <w:t xml:space="preserve">第三章  子系统A：极限诊断数据整合平台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3.1 定位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系统的数据底座。遵循 Sid 的"极限诊断"原则：能做的检测全做，先收集再分析。支持多源异构数据的接入、清洗、标准化与实时处理。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3.2 支持的数据类型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RNA 测序数据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CSV/TSV/FASTQ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Illumina/BGI 测序仪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P0（第一阶段）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单细胞测序数据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10x Genomics (h5/mtx)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10x Chromium 平台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P0（第一阶段）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全外显子测序 (WES)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VCF/BAM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NGS 测序仪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P1（第二阶段）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全基因组测序 (WGS)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VCF/BAM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NGS 测序仪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P1（第二阶段）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基因检测报告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PDF/图片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第三方检测机构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P0（第一阶段）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蛋白质组学数据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CSV/mzML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质谱仪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P2（第三阶段）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代谢组学数据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CSV/mzML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质谱仪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P2（第三阶段）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临床影像数据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DICOM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医院 PACS 系统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P2（第三阶段）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临床检验数据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HL7 FHIR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医院 LIS 系统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P2（第三阶段）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免疫组化数据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图片+报告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病理科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P1（第二阶段）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3.3 核心组件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3.3.1 数据接入网关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统一入口，接收多源异构数据。支持 API 推送、文件上传、数据库同步、流式接入四种模式。数据接入即打标：来源、时间、类型、操作者、关联患者/项目。支持断点续传和大文件分片上传（单细胞数据可达 GB 级）。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3.3.2 数据清洗与标准化模块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将原始数据转化为统一标准格式。关键标准化要求：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基因组数据</w:t>
      </w:r>
      <w:r>
        <w:rPr>
          <w:rFonts w:ascii="Arial" w:eastAsia="Microsoft YaHei" w:hAnsi="Arial"/>
          <w:sz w:val="22"/>
          <w:szCs w:val="22"/>
        </w:rPr>
        <w:t xml:space="preserve">：VCF 标准化、变异注释（ANNOVAR/VEP）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单细胞数据</w:t>
      </w:r>
      <w:r>
        <w:rPr>
          <w:rFonts w:ascii="Arial" w:eastAsia="Microsoft YaHei" w:hAnsi="Arial"/>
          <w:sz w:val="22"/>
          <w:szCs w:val="22"/>
        </w:rPr>
        <w:t xml:space="preserve">：质量控制（Scanpy 流程）、归一化、降维（UMAP/t-SNE）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RNA-seq 数据</w:t>
      </w:r>
      <w:r>
        <w:rPr>
          <w:rFonts w:ascii="Arial" w:eastAsia="Microsoft YaHei" w:hAnsi="Arial"/>
          <w:sz w:val="22"/>
          <w:szCs w:val="22"/>
        </w:rPr>
        <w:t xml:space="preserve">：定量（Salmon/Kallisto）、差异表达分析（DESeq2）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临床数据</w:t>
      </w:r>
      <w:r>
        <w:rPr>
          <w:rFonts w:ascii="Arial" w:eastAsia="Microsoft YaHei" w:hAnsi="Arial"/>
          <w:sz w:val="22"/>
          <w:szCs w:val="22"/>
        </w:rPr>
        <w:t xml:space="preserve">：HL7 FHIR R4 标准化、ICD-10 编码映射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报告类数据</w:t>
      </w:r>
      <w:r>
        <w:rPr>
          <w:rFonts w:ascii="Arial" w:eastAsia="Microsoft YaHei" w:hAnsi="Arial"/>
          <w:sz w:val="22"/>
          <w:szCs w:val="22"/>
        </w:rPr>
        <w:t xml:space="preserve">：OCR + 医学实体识别（NER），提取结构化指标</w:t>
      </w:r>
    </w:p>
    <w:p>
      <w:pPr>
        <w:shd w:fill="EBF5FB" w:val="clear"/>
        <w:spacing w:after="120" w:before="120"/>
        <w:ind w:left="240" w:right="240"/>
      </w:pPr>
      <w:r>
        <w:rPr>
          <w:rFonts w:ascii="Arial" w:eastAsia="Microsoft YaHei" w:hAnsi="Arial"/>
          <w:color w:val="333333"/>
          <w:sz w:val="22"/>
          <w:szCs w:val="22"/>
        </w:rPr>
        <w:t xml:space="preserve">[v2.0] 标准化输出：数据清洗的目标格式为 CDISC SDTM（FDA 认可的临床试验数据标准），支持导出 CDISC ADaM 格式用于统计分析。临床数据遵循 HL7 FHIR R4 + CDISC SDTM 双标准，确保"采集-交换-递交"全链路标准统一。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3.3.3 实时数据处理引擎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基于 Apache Flink 构建流处理管道，支持数据质量实时监控与异常告警。实时计算关键指标（突变负荷、表达量分布、细胞聚类比例），结果推送至数据看板，支持创始人实时查看。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3.3.4 数据存储与检索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存储方案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索引方式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原始测序数据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对象存储（MinIO/S3）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文件元数据索引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结构化变异/指标数据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(JSONB)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基因/指标/时间复合索引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单细胞表达矩阵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HDF5 + Parquet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基因×细胞稀疏矩阵索引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文献/知识向量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Chroma/Milvus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语义向量索引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疾病-基因-药物关系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Neo4j 图数据库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图遍历查询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临床时间线数据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时间序列索引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3.4 数据质量治理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cantSplit/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处理策略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完整性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必填字段缺失率 &lt; 5%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缺失字段标记，不阻断流程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准确性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变异位点与参考基因组比对一致率 &gt; 99%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低质量数据隔离，人工复核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一致性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同一患者跨数据源 ID 匹配率 &gt; 95%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患者主索引（EMPI）自动关联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时效性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数据接入到可用 &lt; 30 分钟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流处理优先，批量处理兜底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可追溯性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每条数据可追溯到来源、时间、操作者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完整数据血缘记录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3.5 实验室集成与干湿闭环 [v2.0]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将"湿实验"（Wet Lab，体外/体内生物实验）数据回流至系统，与"干实验"（Dry Lab，AI 计算分析）形成闭环，避免 AI 分析沦为"纸上谈兵"。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3.5.1 LIMS 数据导入接口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支持实验室信息管理系统（LIMS）数据接入，打通实验室与 AI 分析平台的数据壁垒。接入的实验数据类型包括：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细胞毒性测试：MTT/CCK-8、流式细胞凋亡检测结果（IC50、存活率、凋亡比例）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小鼠实验：PDX 模型药效数据（肿瘤体积变化、生存曲线、体重变化）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药效学数据（PD）：药物浓度-效应曲线、生物标志物变化时序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药代动力学数据（PK）：血药浓度-时间曲线、半衰期、AUC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3.5.2 反馈循环机制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根据实验成功/失败数据自动微调 AI 模型权重，实现"实验驱动"的模型进化：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实验验证为"成功"的靶点/分子：在训练集中提升权重（强化学习正反馈）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实验验证为"失败"的靶点/分子：在训练集中降低权重（负反馈）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采用在线学习 + 经验回放，避免灾难性遗忘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当 AI 预测与实验结果系统性偏差超过阈值，自动触发模型校准流程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3.5.3 干湿闭环流程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闭环流程：AI 设计（Dry）→ 实验验证（Wet）→ 结果回流 → 模型优化 → 重新设计（Dry），形成持续迭代。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快速迭代环（细胞实验）</w:t>
      </w:r>
      <w:r>
        <w:rPr>
          <w:rFonts w:ascii="Arial" w:eastAsia="Microsoft YaHei" w:hAnsi="Arial"/>
          <w:sz w:val="22"/>
          <w:szCs w:val="22"/>
        </w:rPr>
        <w:t xml:space="preserve">：1-2 周/轮，用于初筛分子毒性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深度迭代环（PDX 动物实验）</w:t>
      </w:r>
      <w:r>
        <w:rPr>
          <w:rFonts w:ascii="Arial" w:eastAsia="Microsoft YaHei" w:hAnsi="Arial"/>
          <w:sz w:val="22"/>
          <w:szCs w:val="22"/>
        </w:rPr>
        <w:t xml:space="preserve">：4-8 周/轮，用于验证体内药效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闭环目标</w:t>
      </w:r>
      <w:r>
        <w:rPr>
          <w:rFonts w:ascii="Arial" w:eastAsia="Microsoft YaHei" w:hAnsi="Arial"/>
          <w:sz w:val="22"/>
          <w:szCs w:val="22"/>
        </w:rPr>
        <w:t xml:space="preserve">：每轮迭代后，AI 预测准确率提升 ≥ 5%，无效候选淘汰率提升 ≥ 10%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4F72"/>
          <w:sz w:val="36"/>
          <w:szCs w:val="36"/>
        </w:rPr>
        <w:t xml:space="preserve">第四章  子系统B：AI辅助靶点发现引擎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4.1 定位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系统的核心智能层。复现并超越 Sid 团队的做法——不仅是把 CSV 喂给 GPT-4，而是构建专业化的 AI 靶点发现能力。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4.2 核心能力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4.2.1 自然语言驱动的数据分析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复现 Sid 团队的核心能力：研究者用自然语言提问，AI 自动执行文献检索、提出假设、设计分析框架、运行分析、返回报告。报告包含结论、交互式图表、AI 生成的分析代码（Python）。</w:t>
      </w:r>
    </w:p>
    <w:p>
      <w:pPr>
        <w:shd w:fill="EBF5FB" w:val="clear"/>
        <w:spacing w:after="120" w:before="120"/>
        <w:ind w:left="240" w:right="240"/>
      </w:pPr>
      <w:r>
        <w:rPr>
          <w:rFonts w:ascii="Arial" w:eastAsia="Microsoft YaHei" w:hAnsi="Arial"/>
          <w:color w:val="333333"/>
          <w:sz w:val="22"/>
          <w:szCs w:val="22"/>
        </w:rPr>
        <w:t xml:space="preserve">单次分析目标：深度 LLM 分析层级成本 &lt; $20，时间 &lt; 30 分钟；快速筛查层级成本 &lt; $5，时间 &lt; 5 分钟。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4.2.2 基因突变注释与靶点识别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分析流程：突变列表提取 → ClinVar/COSMIC 注释（临床意义）→ DrugBank 匹配（可药性评估）→ 通路富集分析（KEGG/Reactome）→ 文献检索（PubMed）→ 靶点报告生成。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分析方法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基因突变注释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NGS/WES VCF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对照 ClinVar/COSMIC/OMIM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突变临床意义、致病性评级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可药性评估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突变基因列表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对照 DrugBank/靶向药数据库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已获批/在研靶向药匹配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通路分析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突变谱+表达数据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KEGG/Reactome 富集分析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异常激活/失活通路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免疫微环境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免疫组化/流式数据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 细胞浸润评估、PD-L1/TMB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免疫治疗获益预测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临床试验匹配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突变+癌种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ClinicalTrials.gov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相关入组试验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证据分级标准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I 级</w:t>
      </w:r>
      <w:r>
        <w:rPr>
          <w:rFonts w:ascii="Arial" w:eastAsia="Microsoft YaHei" w:hAnsi="Arial"/>
          <w:sz w:val="22"/>
          <w:szCs w:val="22"/>
        </w:rPr>
        <w:t xml:space="preserve">：已获批靶向药/标准治疗方案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II 级</w:t>
      </w:r>
      <w:r>
        <w:rPr>
          <w:rFonts w:ascii="Arial" w:eastAsia="Microsoft YaHei" w:hAnsi="Arial"/>
          <w:sz w:val="22"/>
          <w:szCs w:val="22"/>
        </w:rPr>
        <w:t xml:space="preserve">：指南推荐但未获批（如 NCCN 推荐但国内未上市）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III 级</w:t>
      </w:r>
      <w:r>
        <w:rPr>
          <w:rFonts w:ascii="Arial" w:eastAsia="Microsoft YaHei" w:hAnsi="Arial"/>
          <w:sz w:val="22"/>
          <w:szCs w:val="22"/>
        </w:rPr>
        <w:t xml:space="preserve">：临床试验阶段（Phase I/II/III）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IV 级</w:t>
      </w:r>
      <w:r>
        <w:rPr>
          <w:rFonts w:ascii="Arial" w:eastAsia="Microsoft YaHei" w:hAnsi="Arial"/>
          <w:sz w:val="22"/>
          <w:szCs w:val="22"/>
        </w:rPr>
        <w:t xml:space="preserve">：临床前研究/个案报道/理论推测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4.2.3 药物重定位（Drug Repurposing）[v2.0]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在从 0 设计新药之前，优先扫描已获批药物能否结合新发现的靶点，实现"老药新用"。老药新用比从 0 设计新药更快（跳过临床 I 期安全性验证）、更安全（已有安全性数据）、成本更低。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分析流程：新靶点发现 → DrugBank 已获批药物扫描 → AI 结合亲和力预测 → 适应症拓展证据检索 → 老药新用候选排序 → 重定位报告。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4.2.4 分子设计与优化（第二阶段）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生成式 AI 从头设计高活性分子（GAN + 几何深度学习）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多任务学习（MTL）同时预测多个分子性质：活性、选择性、ADMET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类药性预测（Lipinski 五规则 + 扩展规则）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分子对接模拟（DiffDock 集成 — 扩散模型，精度更高）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4.2.5 动态网络建模（第二阶段）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图神经网络（GNN）构建疾病网络模型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识别关键调控节点（网络控制理论）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多靶点组合优化（动态网络模型）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预测靶点组合的协同效应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4.2.6 分级分析策略 [v2.0]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根据数据量与复杂度自动路由至"快速筛查"或"深度洞察"层级，在成本、速度与深度之间取得平衡。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3120"/>
        <w:gridCol w:w="780"/>
        <w:gridCol w:w="780"/>
      </w:tblGrid>
      <w:tr>
        <w:trPr>
          <w:cantSplit/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成本目标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时间目标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快速筛查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统计分析+规则引擎+小模型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靶点初筛、批量数据扫描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&lt; $5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&lt; 5 分钟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深度洞察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LLM+RAG+网络分析+分子建模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候选靶点深度分析、分子设计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&lt; $20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&lt; 30 分钟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4F72"/>
          <w:sz w:val="36"/>
          <w:szCs w:val="36"/>
        </w:rPr>
        <w:t xml:space="preserve">第五章  子系统C：并行治疗方案设计系统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5.1 定位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实现 Sid 的"并行而非串行"治疗思维。传统医疗是 A 无效换 B，本系统支持同时设计、测试和优化多种治疗方案。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5.2 核心能力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5.2.1 多疗法组合优化（第三阶段）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基于强化学习的疗法组合推荐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考虑不同疗法的协同效应与副作用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支持靶向药、免疫治疗、化疗、放疗的组合设计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个性化 mRNA 肿瘤疫苗候选新抗原筛选（AI 辅助）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5.2.2 实时疗效监测（第三阶段）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整合多模态临床数据（影像、检验、症状）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治疗效果实时评估与反馈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肿瘤负荷动态追踪（基于液体活检 ctDNA 数据）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免疫状态变化监测（基于免疫组化/流式数据）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5.2.3 动态调整机制（第三阶段）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根据疗效数据自动调整治疗方案权重与优先级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无效方案快速淘汰，有效方案加大投入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风险-收益动态平衡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创始人可干预调整，系统记录决策轨迹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5.2.4 风险评估模型（第三阶段）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基于联邦学习（Flower）的多中心数据协作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个体化毒副作用预测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药物相互作用风险预警（DeepDDI 模型）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5.2.5 自适应临床试验设计（第四阶段）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基于联邦学习的多中心临床试验设计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实时入组标准调整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自适应样本量计算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试验结果预测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4F72"/>
          <w:sz w:val="36"/>
          <w:szCs w:val="36"/>
        </w:rPr>
        <w:t>第六章  子系统D：AI模式协作平台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6.1 定位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贯穿 A/B/C 三层的用户界面与协作层。实现创始人深度参与与团队系统化协作的平衡。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6.2 角色与权限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2730"/>
        <w:gridCol w:w="2340"/>
        <w:gridCol w:w="2340"/>
      </w:tblGrid>
      <w:tr>
        <w:trPr>
          <w:cantSplit/>
          <w:tblHeader/>
        </w:trP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数据访问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模型干预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决策权限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创始人/患者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全部原始数据+分析结果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可调整 AI 模型参数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紧急决策可直接下达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首席研究员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全部分析结果+部分原始数据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可修改分析参数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方案设计建议权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研究员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分配项目内的数据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可运行标准分析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数据标注与初步分析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医生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患者 clinical 数据+靶点报告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只读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临床建议权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数据工程师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系统日志+数据质量指标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系统配置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运维操作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6.3 创始人权限设计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直接数据访问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通过 API 网关或低代码工具直接访问原始数据与分析结果，支持自然语言查询，实时数据看板推送。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模型干预能力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可调整 AI 模型参数或干预决策流程。每次干预自动记录：操作者、时间、修改内容、修改前值。重大修改需二次确认。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快速决策通道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紧急情况下可直接下达指令，系统自动记录并追踪执行情况。决策审计日志不可篡改。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6.4 多假设并行管理（Hypothesis Sandbox）[v2.0]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>深化"AI模式"的干预能力——不是接受 AI 给出的单一"最佳推荐"，而是让创始人能同时探索多个"平行宇宙"假设，并行跑多条分析线并对比结果。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平行宇宙假设创建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创始人可创建多个独立假设，每个假设代表一种独立的疾病机制假设与治疗策略方向。示例：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假设 A</w:t>
      </w:r>
      <w:r>
        <w:rPr>
          <w:rFonts w:ascii="Arial" w:eastAsia="Microsoft YaHei" w:hAnsi="Arial"/>
          <w:sz w:val="22"/>
          <w:szCs w:val="22"/>
        </w:rPr>
        <w:t xml:space="preserve">：主攻 FAP 靶点（成纤维激活蛋白，靶向肿瘤基质）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假设 B</w:t>
      </w:r>
      <w:r>
        <w:rPr>
          <w:rFonts w:ascii="Arial" w:eastAsia="Microsoft YaHei" w:hAnsi="Arial"/>
          <w:sz w:val="22"/>
          <w:szCs w:val="22"/>
        </w:rPr>
        <w:t xml:space="preserve">：主攻免疫微环境（调节 T 细胞浸润与 PD-L1）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假设 C</w:t>
      </w:r>
      <w:r>
        <w:rPr>
          <w:rFonts w:ascii="Arial" w:eastAsia="Microsoft YaHei" w:hAnsi="Arial"/>
          <w:sz w:val="22"/>
          <w:szCs w:val="22"/>
        </w:rPr>
        <w:t xml:space="preserve">：主攻代谢重编程（肿瘤细胞代谢通路异常）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多线并行分析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系统同时跑多条分析线，各假设独立调用子系统 A/B/C 的能力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并行计算资源隔离：每个假设分配独立计算配额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分析进度实时可视化：各假设的分析阶段、中间结果、预估完成时间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创始人强制深度分析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创始人可手动标记 AI 认为"低优先级"但直觉认为"重要"的靶点，强制系统进行深度分析。所有"强制深度分析"操作记录决策理由，形成"创始人直觉 vs AI 排序"的对照数据集，用于后续优化 AI 优先级模型。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假设对比看板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并排展示不同假设的靶点差异、分子差异、疗效预测差异、成本与时间差异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支持"假设合并"与"假设淘汰"操作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历史假设归档保留，供后续复盘与模型训练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6.5 合规与审计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合规框架：HIPAA、GDPR、个人信息保护法、健康医疗数据安全指南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审计日志：所有数据访问和操作不可篡改记录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数据脱敏：跨机构协作时自动脱敏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知情同意管理：患者数据使用全流程追踪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4F72"/>
          <w:sz w:val="36"/>
          <w:szCs w:val="36"/>
        </w:rPr>
        <w:t xml:space="preserve">第七章  v2.0 五大关键深化能力</w:t>
      </w:r>
    </w:p>
    <w:p>
      <w:pPr>
        <w:shd w:fill="FDEBD0" w:val="clear"/>
        <w:spacing w:after="120" w:before="120"/>
        <w:ind w:left="240" w:right="240"/>
      </w:pPr>
      <w:r>
        <w:rPr>
          <w:rFonts w:ascii="Arial" w:eastAsia="Microsoft YaHei" w:hAnsi="Arial"/>
          <w:color w:val="333333"/>
          <w:sz w:val="22"/>
          <w:szCs w:val="22"/>
        </w:rPr>
        <w:t xml:space="preserve">v2.0 在 v1.0 基础上引入 5 个关键深化点，使系统从"单点工具"升级为具备"干湿闭环 + 多假设并行 + 老药新用 + 监管标准 + 分级成本控制"能力的专业药物研发平台。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7.1 干湿闭环（Dry-Wet Loop）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新增实验室集成与干湿闭环机制，实现 AI 设计 → 实验验证 → 结果回流 → 模型优化 → 重新设计的"计算-实验"闭环迭代验证体系。这是 Sid 案例中"AI 预测 → 实验验证 → 调整策略"思路的系统化落地，也是模型从"理论可行"走向"真实有效"的关键环节。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关键机制：实验结果驱动模型权重更新（正反馈/负反馈），AI 预测与实验结果偏差触发模型校准，所有实验回流数据需双人复核。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7.2 多假设并行管理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支持创始人创建多个"平行宇宙"假设，并行跑多条分析线并对比模拟结果，而非只接受单一"最佳推荐"。避免因过早收敛到单一假设而错失更优解。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核心功能包括：平行宇宙假设创建、多线并行分析、创始人强制深度分析、假设对比看板与历史归档。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7.3 老药新用（Drug Repurposing）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优先扫描 DrugBank/ChEMBL 已获批药物与新靶点的结合可能性，输出已获批药物重定位候选列表。老药新用比从 0 设计新药更快（跳过临床 I 期安全性验证）、更安全（已有安全性数据）、成本更低，是第一阶段优先落地的药物设计路径。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7.4 CDISC 标准支持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将数据清洗结果导出为 CDISC SDTM 格式，使用 Pinnacle 21 校验，满足 FDA/NMPA 监管提交要求。临床数据遵循 HL7 FHIR R4 + CDISC SDTM 双标准，确保"采集-交换-递交"全链路标准统一。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7.5 分级分析策略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根据数据量和复杂度自动选择"快速筛查"或"深度 LLM 分析"层级，实现成本-深度最优平衡。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1560"/>
        <w:gridCol w:w="1560"/>
      </w:tblGrid>
      <w:tr>
        <w:trPr>
          <w:cantSplit/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分析层级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快速筛查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统计分析 + 规则引擎 + 小模型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&lt; $5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&lt; 5 分钟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深度洞察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LLM + RAG + 网络分析 + 分子建模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&lt; $20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&lt; 30 分钟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4F72"/>
          <w:sz w:val="36"/>
          <w:szCs w:val="36"/>
        </w:rPr>
        <w:t xml:space="preserve">第八章  v3.0 开源工具集成策略</w:t>
      </w:r>
    </w:p>
    <w:p>
      <w:pPr>
        <w:shd w:fill="D5F5E3" w:val="clear"/>
        <w:spacing w:after="120" w:before="120"/>
        <w:ind w:left="240" w:right="240"/>
      </w:pPr>
      <w:r>
        <w:rPr>
          <w:rFonts w:ascii="Arial" w:eastAsia="Microsoft YaHei" w:hAnsi="Arial"/>
          <w:color w:val="333333"/>
          <w:sz w:val="22"/>
          <w:szCs w:val="22"/>
        </w:rPr>
        <w:t xml:space="preserve">v3.0 将 11 个 GitHub 开源项目融入各阶段实现任务，用成熟的开源工具替代自研组件，显著降低开发风险和周期。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8.1 开源工具映射总览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2340"/>
        <w:gridCol w:w="1560"/>
        <w:gridCol w:w="2730"/>
      </w:tblGrid>
      <w:tr>
        <w:trPr>
          <w:cantSplit/>
          <w:tblHeader/>
        </w:trP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开源工具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替代原方案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集成阶段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核心价值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Scanpy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Scater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单细胞处理核心，支持 &gt;1 亿细胞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BioPython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（沿用）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多格式生物数据解析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Nextflow + nf-core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Flink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100+ 生产级 pipeline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MyGene/MyVariant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本地 ClinVar/COSMIC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免本地部署，省 2-3 周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ChEMBL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DrugBank 本地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药物重定位核心数据源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RDKit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（沿用）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化学信息学标准库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DeepChem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自研 MTL 模型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内置药物发现模型和数据集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PyG (PyTorch Geometric)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（沿用）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图神经网络基础库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DiffDock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AutoDock Vina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扩散模型对接，精度更高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Flower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自研 DCPd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轻量联邦学习框架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PySyft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TenSEAL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联邦学习 + MPC + 同态加密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8.2 核心工具详解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Scanpy — 单细胞数据分析核心引擎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仓库：scverse/scanpy | 可扩展至 &gt;1 亿个细胞，支持 dask 处理超内存数据集。在系统中替代原方案中的 Scater 流程，解决 Sid 案例 60 万细胞的性能问题。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Nextflow + nf-core — 标准化数据分析管道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仓库：nextflow-io/nextflow | nf-core 社区提供 100+ 生产级 pipeline。替代自建数据处理管道，复用 nf-core 社区的 rnaseq、scrnaseq 等成熟 pipeline，支持 Docker/Singularity 容器化，确保分析可复现。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MyGene/MyVariant API — 基因与变异注释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高速基因和变异注释 API，集成 ClinVar/COSMIC/dbSNP/gnomAD 等 15+ 数据源。无需认证，免费（学术和商业使用），每周自动更新。替代原方案每月下载 ClinVar VCF 的方式，改为实时查询，显著降低第一阶段知识库构建的工作量。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DeepChem — 深度学习药物发现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仓库：deepchem/deepchem | 内置大量药物发现模型和数据集。替代原方案的"MTL Transformer"自研模型，使用 DeepChem 内置的 GraphConvModel。内置 Tox21、ChEMBL 等数据集，加速模型训练。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DiffDock — 深度学习分子对接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仓库：gcorso/diffdock | 扩散模型 + 3D 等变图神经网络（2000 万参数），预测小分子-蛋白质 3D 结合构象。替代原方案的 AutoDock Vina，精度更高。药物重定位阶段验证已获批药物与新靶点的结合可能性。优先使用 NVIDIA NIM API（免本地 GPU）。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Flower — 联邦学习框架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仓库：adap/flower | 轻量级联邦学习框架，与 PyTorch/TF 无缝集成。替代原方案的自研 DCPd 框架，改用 Flower + 自定义聚合策略。多中心药物研发数据协作：各医院/研究机构本地训练，模型参数聚合。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PySyft — 隐私保护机器学习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仓库：OpenMined/PySyft | 联邦学习 + 多方安全计算（MPC）+ 同态加密。敏感基因组数据的跨机构分析：数据不出域，只共享分析结果。配合 Flower 使用：PySyft 做数据隐私层，Flower 做联邦训练层。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8.3 第一阶段优先集成工具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cantSplit/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Scanpy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单细胞数据处理核心，直接替代 Scater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MyGene/MyVariant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免本地部署 ClinVar/COSMIC，省 2-3 周工作量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ChEMBL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药物重定位核心数据源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RDKit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类药性评估标准库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Nextflow + nf-core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标准化数据处理管道，替代自建流程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BioPython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多格式解析（FASTA/VCF），按需引入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DeepChem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第二阶段分子设计核心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PyG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第二阶段网络建模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DiffDock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第二阶段分子对接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Flower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第三阶段联邦学习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PySyft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第三阶段隐私计算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4F72"/>
          <w:sz w:val="36"/>
          <w:szCs w:val="36"/>
        </w:rPr>
        <w:t xml:space="preserve">第九章  四阶段实施路径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9.1 第一阶段（1-3 个月）：数据底座 + 最小靶点发现</w:t>
      </w: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sz w:val="22"/>
          <w:szCs w:val="22"/>
        </w:rPr>
        <w:t xml:space="preserve">目标：跑通"数据接入 → AI 分析 → 输出靶点"的最小闭环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复现 Sid 团队核心能力：研究者上传 RNA-seq/基因检测数据，系统返回靶点发现报告。同时引入干湿闭环、多假设并行、老药新用、CDISC 标准化、分级分析五大深化能力。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范围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A 子系统（精简版）</w:t>
      </w:r>
      <w:r>
        <w:rPr>
          <w:rFonts w:ascii="Arial" w:eastAsia="Microsoft YaHei" w:hAnsi="Arial"/>
          <w:sz w:val="22"/>
          <w:szCs w:val="22"/>
        </w:rPr>
        <w:t xml:space="preserve">：RNA-seq 数据上传、单细胞测序数据接入、基础数据清洗与标准化、数据存储与检索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B 子系统（精简版）</w:t>
      </w:r>
      <w:r>
        <w:rPr>
          <w:rFonts w:ascii="Arial" w:eastAsia="Microsoft YaHei" w:hAnsi="Arial"/>
          <w:sz w:val="22"/>
          <w:szCs w:val="22"/>
        </w:rPr>
        <w:t xml:space="preserve">：大模型分析 RNA-seq 数据、ClinVar/COSMIC 标注（通过 MyVariant API）、自然语言问答、基础靶点报告输出（含证据分级）、药物重定位扫描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D 子系统（精简版）</w:t>
      </w:r>
      <w:r>
        <w:rPr>
          <w:rFonts w:ascii="Arial" w:eastAsia="Microsoft YaHei" w:hAnsi="Arial"/>
          <w:sz w:val="22"/>
          <w:szCs w:val="22"/>
        </w:rPr>
        <w:t xml:space="preserve">：数据上传界面、靶点报告展示、基础权限控制、假设管理页、实验追踪页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成功标准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支持 RNA-seq CSV 和 10x Genomics 格式数据接入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靶点报告包含至少 ClinVar/COSMIC 注释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快速筛查：成本 &lt; $5，时间 &lt; 5 分钟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深度 LLM 分析：成本 &lt; $20，时间 &lt; 30 分钟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自然语言问答可用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CDISC SDTM 格式导出可用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9.2 第二阶段（3-6 个月）：靶点引擎深化 + 协作平台</w:t>
      </w: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sz w:val="22"/>
          <w:szCs w:val="22"/>
        </w:rPr>
        <w:t xml:space="preserve">目标：从"能用"升级到"专业好用"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A 子系统扩展</w:t>
      </w:r>
      <w:r>
        <w:rPr>
          <w:rFonts w:ascii="Arial" w:eastAsia="Microsoft YaHei" w:hAnsi="Arial"/>
          <w:sz w:val="22"/>
          <w:szCs w:val="22"/>
        </w:rPr>
        <w:t xml:space="preserve">：多组学数据接入（WES/WGS VCF、免疫组化、蛋白质组学）、实时数据处理（Apache Flink）、SPARK-seq 技术流程集成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B 子系统扩展</w:t>
      </w:r>
      <w:r>
        <w:rPr>
          <w:rFonts w:ascii="Arial" w:eastAsia="Microsoft YaHei" w:hAnsi="Arial"/>
          <w:sz w:val="22"/>
          <w:szCs w:val="22"/>
        </w:rPr>
        <w:t xml:space="preserve">：DeepChem 多任务学习、生成式 AI 分子设计（GAN/Diffusion）、GNN 动态网络建模、可解释性 AI（XAI）、DiffDock 分子对接模拟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b/>
          <w:bCs/>
          <w:sz w:val="22"/>
          <w:szCs w:val="22"/>
        </w:rPr>
        <w:t xml:space="preserve">D 子系统扩展</w:t>
      </w:r>
      <w:r>
        <w:rPr>
          <w:rFonts w:ascii="Arial" w:eastAsia="Microsoft YaHei" w:hAnsi="Arial"/>
          <w:sz w:val="22"/>
          <w:szCs w:val="22"/>
        </w:rPr>
        <w:t xml:space="preserve">：创始人权限设计（直接数据访问、模型干预、决策追踪）、多角色协作、数据看板与可视化、合规审计框架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9.3 第三阶段（6-12 个月）：并行治疗方案设计</w:t>
      </w: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sz w:val="22"/>
          <w:szCs w:val="22"/>
        </w:rPr>
        <w:t xml:space="preserve">目标：实现"一人一药"的治疗方案设计能力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多疗法组合优化（强化学习推荐）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实时疗效监测（多模态临床数据整合）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动态调整机制（根据疗效数据自动调权重）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风险评估模型（Flower 联邦学习，多机构数据）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个性化 mRNA 疫苗新抗原筛选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Flower 联邦学习框架部署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PySyft 隐私保护层集成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9.4 第四阶段（12-18 个月）：系统优化与生态开放</w:t>
      </w: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sz w:val="22"/>
          <w:szCs w:val="22"/>
        </w:rPr>
        <w:t xml:space="preserve">目标：从单点工具升级为平台生态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全系统优化：性能、稳定性、合规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虚拟患者模型（AI 模拟药物反应）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自适应临床试验设计系统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开放 API / Skill 化（对接医院、药企、研究机构）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合规体系完善（HIPAA、GDPR、国内法规全适配）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交付物：开放平台 + TRAE Skill / MCP Server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4F72"/>
          <w:sz w:val="36"/>
          <w:szCs w:val="36"/>
        </w:rPr>
        <w:t xml:space="preserve">第十章  技术栈选型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10.1 基础设施层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cantSplit/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容器编排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Kubernetes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弹性计算资源，支持高通量数据处理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MinIO（私有）/ S3（云）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测序数据大文件存储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数据流缓冲与解耦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流处理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Flink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实时数据处理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批处理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Spark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大规模基因组数据处理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10.2 数据层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cantSplit/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关系数据库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结构化数据，JSONB 灵活查询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时序数据库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临床时间线数据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Chroma（MVP）/ Milvus（扩展）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语义检索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图数据库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Neo4j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疾病-基因-药物关系网络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缓存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会话缓存、速率限制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CDISC 标准化工具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Pinnacle 21 / R CDISC 包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FDA 认可的标准化校验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10.3 AI 分析层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cantSplit/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API 框架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高性能，自动 OpenAPI 文档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深度学习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PyTorch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学术生态最完善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分子建模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RDKit + DeepChem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化学信息学标准库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生物信息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BioPython + Scanpy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基因组与单细胞数据处理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大模型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GPT-4o / Claude 3.5 API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综合能力最强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图神经网络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PyG (PyTorch Geometric)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GNN 建模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分子对接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DiffDock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扩散模型，精度更高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10.4 应用服务层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cantSplit/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数据看板与交互界面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轻量状态管理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D3.js / Plotly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科学数据可视化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WebSocket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实时数据推送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认证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Keycloak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统一身份与权限管理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10.5 数据协作与隐私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cantSplit/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联邦学习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Flower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多中心数据协作，轻量级框架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隐私计算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PySyft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联邦学习 + MPC + 同态加密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差分隐私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Opacus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梯度隐私保护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4F72"/>
          <w:sz w:val="36"/>
          <w:szCs w:val="36"/>
        </w:rPr>
        <w:t xml:space="preserve">第十一章  数据安全与隐私保护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11.1 隐私保护技术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cantSplit/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同态加密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敏感数据分析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数据加密状态下计算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差分隐私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模型训练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梯度添加噪声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安全多方计算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跨机构协作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MPC 协议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数据脱敏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报告共享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自动去除身份信息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联邦学习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多中心模型训练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数据不出域，模型共享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11.2 数据安全策略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cantSplit/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措施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实现细节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传输安全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TLS 1.3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所有 API 请求强制 HTTPS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存储安全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原始数据加密存储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访问控制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RBAC + ABAC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基于角色+属性的细粒度控制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审计追踪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Append-only log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所有操作不可篡改记录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数据归属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用户完全拥有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支持导出与删除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合规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多法规适配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HIPAA/GDPR/PIPL 合规模块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11.3 AI 安全护栏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输出分级</w:t>
      </w:r>
    </w:p>
    <w:p>
      <w:pPr>
        <w:spacing w:after="120" w:line="360"/>
        <w:jc w:val="both"/>
      </w:pPr>
      <w:r>
        <w:rPr>
          <w:rFonts w:ascii="Arial" w:eastAsia="Microsoft YaHei" w:hAnsi="Arial"/>
          <w:sz w:val="22"/>
          <w:szCs w:val="22"/>
        </w:rPr>
        <w:t xml:space="preserve">所有医学/药学结论必须标注证据等级（I-IV 级），低证据等级结论标注"证据有限，需谨慎"。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红线规则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用户要求诊断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拒绝，引导就医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用户要求用药建议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拒绝，提示咨询医生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用户要求预后预测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仅展示统计数据，不做个体预测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 输出矛盾结论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展示原始数据，不强行调和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数据不足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明确标注"证据不足"，不强行生成结论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333333"/>
          <w:sz w:val="24"/>
          <w:szCs w:val="24"/>
        </w:rPr>
        <w:t xml:space="preserve">幻觉控制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RAG 增强：所有医学知识回答基于检索到的文献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引用溯源：每条结论标注文献来源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事实校验：关键结论交叉验证多个来源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不确定性透明：模型置信度低于阈值时明确标注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4F72"/>
          <w:sz w:val="36"/>
          <w:szCs w:val="36"/>
        </w:rPr>
        <w:t xml:space="preserve">第十二章  风险评估与应对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80"/>
        <w:gridCol w:w="780"/>
        <w:gridCol w:w="5460"/>
      </w:tblGrid>
      <w:tr>
        <w:trPr>
          <w:cantSplit/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大模型 API 成本过高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单次分析成本上限（$20）；评估开源模型替代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单细胞数据处理计算资源不足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GPU 集群弹性扩缩容；Scanpy dask 模式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靶点发现准确率不足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多模型交叉验证；专家审核闭环；干湿实验验证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医学知识库更新滞后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MyVariant API 自动更新；标注知识版本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合规监管变化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隐私设计最小化；预留合规调整空间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用户对 AI 结论不信任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证据分级透明；引用溯源；不替代医生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大模型幻觉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RAG 增强；事实校验；安全护栏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联邦学习性能瓶颈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异步训练；梯度压缩；分层聚合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分子设计成药性预测不准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预测结果标注置信区间；干湿闭环验证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4F72"/>
          <w:sz w:val="36"/>
          <w:szCs w:val="36"/>
        </w:rPr>
        <w:t xml:space="preserve">第十三章  关键设计原则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>13.1 AI模式与系统化的平衡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敏捷与稳定并重：微服务架构实现独立迭代，核心流程保持稳定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权限分级与透明化：创始人高级权限，但所有决策记录可审计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联邦学习与数据协作：创始人可跨机构调用数据，但隐私受保护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干湿实验闭环：AI 分析结果通过实验验证，形成"计算-实验"迭代闭环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13.2 数据驱动决策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先收集数据，再分析价值（极限诊断原则）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创始人直接参与数据解读，避免信息层级损耗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所有结论必须有数据支撑和文献引用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13.3 并行而非串行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多靶点并行分析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多疗法并行设计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多机构并行协作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多假设并行探索（Hypothesis Sandbox）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用数据快速评估，而非一个接一个等待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13.4 渐进开放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第一阶段：封闭内测，验证核心价值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第二阶段：研究者社区试用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第三阶段：医院/药企合作试点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第四阶段：开放平台 + Skill 化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13.5 干湿实验闭环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AI 分析不替代实验验证：所有 AI 设计的靶点/分子/方案必须经湿实验验证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实验数据回流驱动模型进化：湿实验结果回流系统，自动微调 AI 模型权重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闭环迭代而非单次交付：AI 设计 → 实验验证 → 结果回流 → 模型优化 → 重新设计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偏差即学习机会：AI 预测与实验结果的偏差不是失败，而是模型优化的输入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反馈数据治理：所有实验回流数据需双人复核，全程留痕支持版本回溯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B4F72"/>
          <w:sz w:val="36"/>
          <w:szCs w:val="36"/>
        </w:rPr>
        <w:t xml:space="preserve">附录  术语表与参考资源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术语表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解释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>AI模式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>AI Mode，强调创始人深度参与、打破层级、直接介入细节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极限诊断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Maximal Diagnostics，能做的检测全做，先收集再分析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RAG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Retrieval-Augmented Generation，检索增强生成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NGS / WES / WGS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二代测序 / 全外显子测序 / 全基因组测序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scRNA-seq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Single-cell RNA sequencing，单细胞 RNA 测序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GNN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Graph Neural Network，图神经网络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MTL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Multi-Task Learning，多任务学习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XAI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Explainable AI，可解释人工智能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CDISC SDTM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FDA 认可的临床试验数据标准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HL7 FHIR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Fast Healthcare Interoperability Resources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LIMS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实验室信息管理系统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IC50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半数抑制浓度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PDX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患者来源肿瘤异种移植模型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干湿闭环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 计算（干）与生物实验（湿）的闭环迭代验证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86C1"/>
          <w:sz w:val="28"/>
          <w:szCs w:val="28"/>
        </w:rPr>
        <w:t xml:space="preserve">参考资源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Sid Sijbrandij 健康档案开源网站：osteosarc.com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OpenAI 直播回放：How GitLab's Co-Founder Leveraged ChatGPT in His Cancer Fight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>Paul Graham《AI模式》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A Review of Biomedical Datasets Relating to Drug Discovery (arXiv:2102.10062)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Explainable AI for Drug Discovery and Development (arXiv:2309.12177)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Deep Generative AI for Multi-Target Therapeutic Design (PMC12691712)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Industry-Scale Orchestrated Learning for Drug Discovery (arXiv:2210.08871)</w:t>
      </w:r>
    </w:p>
    <w:p>
      <w:pPr>
        <w:spacing w:after="60"/>
      </w:pPr>
    </w:p>
    <w:p>
      <w:pPr>
        <w:spacing w:after="200" w:before="200"/>
        <w:jc w:val="center"/>
      </w:pPr>
      <w:r>
        <w:rPr>
          <w:rFonts w:ascii="Arial" w:eastAsia="Microsoft YaHei" w:hAnsi="Arial"/>
          <w:color w:val="AAAAAA"/>
          <w:sz w:val="22"/>
          <w:szCs w:val="22"/>
        </w:rPr>
        <w:t xml:space="preserve">---</w:t>
      </w:r>
    </w:p>
    <w:p>
      <w:pPr>
        <w:spacing w:before="2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文档结束</w:t>
      </w:r>
    </w:p>
    <w:p>
      <w:pPr>
        <w:spacing w:before="100"/>
        <w:jc w:val="center"/>
      </w:pPr>
      <w:r>
        <w:rPr>
          <w:rFonts w:ascii="Arial" w:eastAsia="Microsoft YaHei" w:hAnsi="Arial"/>
          <w:color w:val="AAAAAA"/>
          <w:sz w:val="18"/>
          <w:szCs w:val="18"/>
        </w:rPr>
        <w:t xml:space="preserve">创始人思维驱动的精准药物设计系统 | v3.0 | 2026-07-03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创始人思维驱动的精准药物设计系统 | v3.0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333333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2026-07-03T08:23:28.928Z</dcterms:created>
  <dcterms:modified xsi:type="dcterms:W3CDTF">2026-07-03T08:23:28.928Z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