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rusader-in-action" w:name="crusader-in-action"/>
    <w:p>
      <w:pPr>
        <w:pStyle w:val="Heading1"/>
      </w:pPr>
      <w:r>
        <w:t xml:space="preserve">Crusader in Action</w:t>
      </w:r>
    </w:p>
    <w:bookmarkEnd w:id="crusader-in-action"/>
    <w:p>
      <w:r>
        <w:rPr>
          <w:b/>
        </w:rPr>
        <w:t xml:space="preserve">By Dorothy Day</w:t>
      </w:r>
    </w:p>
    <w:p>
      <w:r>
        <w:t xml:space="preserve">Liberation, (December 1962):20-22.</w:t>
      </w:r>
    </w:p>
    <w:p>
      <w:r>
        <w:rPr>
          <w:i/>
        </w:rPr>
        <w:t xml:space="preserve">Summary: Is visited by Robert Williams in Cuba, who is wanted by the FBI An activist, who encourages blacks to arm themselves in order to defend their families. Tells of his exile from America and compares her supernatural pacifism to Williams natural right to defend oneself. Comments on the theology of pacifism and admits that only a few are chosen. (DDLW #116).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