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ome-random-thoughts-on-poverty" w:name="some-random-thoughts-on-poverty"/>
    <w:p>
      <w:pPr>
        <w:pStyle w:val="Heading1"/>
      </w:pPr>
      <w:r>
        <w:t xml:space="preserve">Some Random Thoughts on Poverty</w:t>
      </w:r>
    </w:p>
    <w:bookmarkEnd w:id="some-random-thoughts-on-poverty"/>
    <w:p>
      <w:r>
        <w:rPr>
          <w:b/>
        </w:rPr>
        <w:t xml:space="preserve">By Dorothy Day</w:t>
      </w:r>
    </w:p>
    <w:p>
      <w:r>
        <w:t xml:space="preserve">Marriage, 46 (October 1964):20-25.</w:t>
      </w:r>
    </w:p>
    <w:p>
      <w:r>
        <w:rPr>
          <w:i/>
        </w:rPr>
        <w:t xml:space="preserve">Summary: Embraces spiritual poverty and describes the growing popularity of it. Discusses the injustice of usury and the difficulties of the destitute. The remedy to poverty is "the acceptance of voluntary poverty." (DDLW #121).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