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the-meaning-of-poverty" w:name="the-meaning-of-poverty"/>
    <w:p>
      <w:pPr>
        <w:pStyle w:val="Heading1"/>
      </w:pPr>
      <w:r>
        <w:t xml:space="preserve">The Meaning of Poverty</w:t>
      </w:r>
    </w:p>
    <w:bookmarkEnd w:id="the-meaning-of-poverty"/>
    <w:p>
      <w:r>
        <w:rPr>
          <w:b/>
        </w:rPr>
        <w:t xml:space="preserve">By Dorothy Day</w:t>
      </w:r>
    </w:p>
    <w:p>
      <w:r>
        <w:t xml:space="preserve">Ave Maria, (December 3, 1966):21,22,29.</w:t>
      </w:r>
    </w:p>
    <w:p>
      <w:r>
        <w:rPr>
          <w:i/>
        </w:rPr>
        <w:t xml:space="preserve">Summary: Explains the misconceptions of those who see voluntary poverty as destitution and the absence of beauty and order. Discusses the different places where poverty exists and urges a personal response as the solution, rather than a state solution. Uses scripture as the basis for her personalist argument. (DDLW #127).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