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Ave Maria, (December 3, 1966):21,22,29.</w:t>
      </w:r>
    </w:p>
    <w:p>
      <w:r>
        <w:rPr>
          <w:i/>
        </w:rPr>
        <w:t xml:space="preserve">Summary: Explains the misconceptions of those who see voluntary poverty as destitution and the absence of beauty and order. Discusses the different places where poverty exists and urges a personal response as the solution, rather than a state solution. Uses scripture as the basis for her personalist argument. (DDLW #127).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