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omas-merton-trappist-1915-1968" w:name="thomas-merton-trappist-1915-1968"/>
    <w:p>
      <w:pPr>
        <w:pStyle w:val="Heading1"/>
      </w:pPr>
      <w:r>
        <w:t xml:space="preserve">Thomas Merton, Trappist: 1915-1968</w:t>
      </w:r>
    </w:p>
    <w:bookmarkEnd w:id="thomas-merton-trappist-1915-1968"/>
    <w:p>
      <w:r>
        <w:rPr>
          <w:b/>
        </w:rPr>
        <w:t xml:space="preserve">By Dorothy Day</w:t>
      </w:r>
    </w:p>
    <w:p>
      <w:r>
        <w:t xml:space="preserve">Catholic Mind, 67 (February 1969):30-32.</w:t>
      </w:r>
    </w:p>
    <w:p>
      <w:r>
        <w:rPr>
          <w:i/>
        </w:rPr>
        <w:t xml:space="preserve">Summary: (Reprinted from the Catholic Worker, December 1968) (DDLW #134).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