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Worker (Australia), (August 1970):3-4.</w:t>
      </w:r>
    </w:p>
    <w:p>
      <w:r>
        <w:rPr>
          <w:i/>
        </w:rPr>
        <w:t xml:space="preserve">Summary: Distinguishes between anarchism as a youthful nihilism and as a Christian submissiveness. Comments on the primacy of the conscience, and the need not to judge. (DDLW #135).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